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4875" w14:paraId="a5f4875" w:rsidRDefault="008F0E30" w:rsidP="008F0E30" w:rsidR="008F0E30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E30" w:rsidP="008F0E30" w:rsidR="008F0E3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8F0E30" w:rsidP="008F0E30" w:rsidR="008F0E3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8F0E30" w:rsidP="008F0E30" w:rsidR="008F0E3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455)</w:t>
      </w:r>
      <w:r>
        <w:rPr>
          <w:sz w:val="22"/>
        </w:rPr>
        <w:tab/>
        <w:t xml:space="preserve">                                               6.St-8575/2015</w:t>
      </w:r>
    </w:p>
    <w:p w:rsidRDefault="008F0E30" w:rsidP="008F0E30" w:rsidR="008F0E30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8F0E30" w:rsidP="008F0E30" w:rsidR="008F0E30">
      <w:pPr>
        <w:jc w:val="both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MOLIOR PEROJ d.o.o. za trgovinu i usluge, Zagreb, Bednjanska 10, OIB: 78312409278, dana 04.02.2016.god.</w:t>
      </w:r>
    </w:p>
    <w:p w:rsidRDefault="008F0E30" w:rsidP="008F0E30" w:rsidR="008F0E30">
      <w:pPr>
        <w:jc w:val="both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MOLIOR PEROJ d.o.o. za trgovinu i usluge, Zagreb, Bednjanska 10, OIB: 78312409278   </w:t>
      </w:r>
    </w:p>
    <w:p w:rsidRDefault="008F0E30" w:rsidP="008F0E30" w:rsidR="008F0E30">
      <w:pPr>
        <w:ind w:firstLine="360"/>
        <w:jc w:val="both"/>
        <w:rPr>
          <w:sz w:val="22"/>
        </w:rPr>
      </w:pPr>
    </w:p>
    <w:p w:rsidRDefault="008F0E30" w:rsidP="008F0E30" w:rsidR="008F0E30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8F0E30" w:rsidP="008F0E30" w:rsidR="008F0E30">
      <w:pPr>
        <w:jc w:val="both"/>
        <w:rPr>
          <w:sz w:val="22"/>
        </w:rPr>
      </w:pPr>
    </w:p>
    <w:p w:rsidRDefault="008F0E30" w:rsidP="008F0E30" w:rsidR="008F0E30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F0E30" w:rsidP="008F0E30" w:rsidR="008F0E30">
      <w:pPr>
        <w:jc w:val="both"/>
        <w:rPr>
          <w:sz w:val="22"/>
        </w:rPr>
      </w:pPr>
    </w:p>
    <w:p w:rsidRDefault="008F0E30" w:rsidP="008F0E30" w:rsidR="008F0E30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1.899,00 kuna na dan 01.09.2015.               .</w:t>
      </w:r>
    </w:p>
    <w:p w:rsidRDefault="008F0E30" w:rsidP="008F0E30" w:rsidR="008F0E30">
      <w:pPr>
        <w:jc w:val="both"/>
        <w:rPr>
          <w:sz w:val="22"/>
        </w:rPr>
      </w:pPr>
    </w:p>
    <w:p w:rsidRDefault="008F0E30" w:rsidP="008F0E30" w:rsidR="008F0E30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8F0E30" w:rsidP="008F0E30" w:rsidR="008F0E30">
      <w:pPr>
        <w:jc w:val="both"/>
        <w:rPr>
          <w:sz w:val="22"/>
        </w:rPr>
      </w:pPr>
      <w:r>
        <w:rPr>
          <w:sz w:val="22"/>
        </w:rPr>
        <w:tab/>
      </w:r>
    </w:p>
    <w:p w:rsidRDefault="008F0E30" w:rsidP="008F0E30" w:rsidR="008F0E30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8F0E30" w:rsidP="008F0E30" w:rsidR="008F0E30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center"/>
        <w:rPr>
          <w:sz w:val="22"/>
        </w:rPr>
      </w:pPr>
    </w:p>
    <w:p w:rsidRDefault="008F0E30" w:rsidP="008F0E30" w:rsidR="008F0E30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8F0E30" w:rsidP="008F0E30" w:rsidR="008F0E30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8F0E30" w:rsidP="008F0E30" w:rsidR="008F0E30">
      <w:pPr>
        <w:jc w:val="both"/>
        <w:rPr>
          <w:i/>
          <w:sz w:val="22"/>
        </w:rPr>
      </w:pPr>
    </w:p>
    <w:p w:rsidRDefault="008F0E30" w:rsidP="008F0E30" w:rsidR="008F0E30">
      <w:pPr>
        <w:jc w:val="both"/>
        <w:rPr>
          <w:i/>
          <w:sz w:val="22"/>
        </w:rPr>
      </w:pPr>
    </w:p>
    <w:p w:rsidRDefault="008F0E30" w:rsidP="008F0E30" w:rsidR="008F0E30">
      <w:pPr>
        <w:rPr>
          <w:rFonts w:cstheme="minorBidi" w:eastAsiaTheme="minorHAnsi"/>
          <w:lang w:eastAsia="en-US"/>
        </w:rPr>
      </w:pPr>
    </w:p>
    <w:p w:rsidRDefault="008F0E30" w:rsidP="008F0E30" w:rsidR="008F0E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8F0E30" w:rsidP="008F0E30" w:rsidR="008F0E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8F0E30" w:rsidP="008F0E30" w:rsidR="008F0E30">
      <w:pPr>
        <w:rPr>
          <w:bCs/>
        </w:rPr>
      </w:pPr>
      <w:r>
        <w:t xml:space="preserve"> </w:t>
      </w:r>
    </w:p>
    <w:p w:rsidRDefault="008F0E30" w:rsidP="008F0E30" w:rsidR="008F0E30">
      <w:pPr>
        <w:jc w:val="both"/>
        <w:rPr>
          <w:sz w:val="22"/>
          <w:szCs w:val="22"/>
        </w:rPr>
      </w:pPr>
    </w:p>
    <w:p w:rsidRDefault="008F0E30" w:rsidP="008F0E30" w:rsidR="008F0E30">
      <w:pPr>
        <w:jc w:val="center"/>
        <w:rPr>
          <w:sz w:val="22"/>
          <w:highlight w:val="green"/>
          <w:u w:val="single"/>
        </w:rPr>
      </w:pPr>
    </w:p>
    <w:p w:rsidRDefault="008F0E30" w:rsidP="008F0E30" w:rsidR="008F0E30">
      <w:pPr>
        <w:jc w:val="center"/>
        <w:rPr>
          <w:sz w:val="22"/>
          <w:highlight w:val="green"/>
          <w:u w:val="single"/>
        </w:rPr>
      </w:pPr>
    </w:p>
    <w:p w:rsidRDefault="008F0E30" w:rsidP="008F0E30" w:rsidR="008F0E30">
      <w:pPr>
        <w:rPr>
          <w:rFonts w:hAnsi="Arial" w:ascii="Arial"/>
          <w:sz w:val="22"/>
          <w:lang w:val="en-GB"/>
        </w:rPr>
      </w:pPr>
    </w:p>
    <w:p w:rsidRDefault="008F0E30" w:rsidP="008F0E30" w:rsidR="008F0E30">
      <w:pPr>
        <w:rPr>
          <w:rFonts w:cstheme="minorBidi" w:eastAsiaTheme="minorHAnsi"/>
          <w:sz w:val="22"/>
          <w:lang w:eastAsia="en-US"/>
        </w:rPr>
      </w:pPr>
    </w:p>
    <w:p w:rsidRDefault="00491F5E" w:rsidP="008F0E30" w:rsidR="00491F5E" w:rsidRPr="008F0E30">
      <w:bookmarkStart w:name="_GoBack" w:id="0"/>
      <w:bookmarkEnd w:id="0"/>
    </w:p>
    <w:sectPr w:rsidSect="00ED6AA8" w:rsidR="00491F5E" w:rsidRPr="008F0E3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A38" w:rsidR="00711A38">
      <w:r>
        <w:separator/>
      </w:r>
    </w:p>
  </w:endnote>
  <w:endnote w:id="0" w:type="continuationSeparator">
    <w:p w:rsidRDefault="00711A38" w:rsidR="0071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A38" w:rsidR="00711A38">
      <w:r>
        <w:separator/>
      </w:r>
    </w:p>
  </w:footnote>
  <w:footnote w:id="0" w:type="continuationSeparator">
    <w:p w:rsidRDefault="00711A38" w:rsidR="0071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3E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A3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3E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E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1A3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3EE"/>
    <w:rsid w:val="000F33EE"/>
    <w:rsid w:val="0044709C"/>
    <w:rsid w:val="00491F5E"/>
    <w:rsid w:val="005676F9"/>
    <w:rsid w:val="00711A38"/>
    <w:rsid w:val="008F0E30"/>
    <w:rsid w:val="00C4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3E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33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33E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F33EE"/>
  </w:style>
  <w:style w:styleId="Odlomakpopisa" w:type="paragraph">
    <w:name w:val="List Paragraph"/>
    <w:basedOn w:val="Normal"/>
    <w:uiPriority w:val="34"/>
    <w:qFormat/>
    <w:rsid w:val="000F33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33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3E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2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2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2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2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2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3E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33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33E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F33EE"/>
  </w:style>
  <w:style w:styleId="Odlomakpopisa" w:type="paragraph">
    <w:name w:val="List Paragraph"/>
    <w:basedOn w:val="Normal"/>
    <w:uiPriority w:val="34"/>
    <w:qFormat/>
    <w:rsid w:val="000F33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33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3E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2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2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2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2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2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88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St-8575/2015-2</izvorni_sadrzaj>
    <derivirana_varijabla naziv="DomainObject.Oznaka_1">St-8575/2015-2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8575</izvorni_sadrzaj>
    <derivirana_varijabla naziv="DomainObject.Predmet.Broj_1">8575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St-8575/2015</izvorni_sadrzaj>
    <derivirana_varijabla naziv="DomainObject.Predmet.OznakaBroj_1">St-8575/2015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MOLIOR PEROJ d.o.o.</izvorni_sadrzaj>
    <derivirana_varijabla naziv="DomainObject.Predmet.ProtustrankaFormated_1">  MOLIOR PEROJ d.o.o.</derivirana_varijabla>
  </DomainObject.Predmet.ProtustrankaFormated>
  <DomainObject.Predmet.ProtustrankaFormatedOIB>
    <izvorni_sadrzaj>  MOLIOR PEROJ d.o.o., OIB 78312409278</izvorni_sadrzaj>
    <derivirana_varijabla naziv="DomainObject.Predmet.ProtustrankaFormatedOIB_1">  MOLIOR PEROJ d.o.o., OIB 78312409278</derivirana_varijabla>
  </DomainObject.Predmet.ProtustrankaFormatedOIB>
  <DomainObject.Predmet.ProtustrankaFormatedWithAdress>
    <izvorni_sadrzaj> MOLIOR PEROJ d.o.o., Bednjanska 10, 10000 Zagreb</izvorni_sadrzaj>
    <derivirana_varijabla naziv="DomainObject.Predmet.ProtustrankaFormatedWithAdress_1"> MOLIOR PEROJ d.o.o., Bednjanska 10, 10000 Zagreb</derivirana_varijabla>
  </DomainObject.Predmet.ProtustrankaFormatedWithAdress>
  <DomainObject.Predmet.ProtustrankaFormatedWithAdressOIB>
    <izvorni_sadrzaj> MOLIOR PEROJ d.o.o., OIB 78312409278, Bednjanska 10, 10000 Zagreb</izvorni_sadrzaj>
    <derivirana_varijabla naziv="DomainObject.Predmet.ProtustrankaFormatedWithAdressOIB_1"> MOLIOR PEROJ d.o.o., OIB 78312409278, Bednjanska 10, 10000 Zagreb</derivirana_varijabla>
  </DomainObject.Predmet.ProtustrankaFormatedWithAdressOIB>
  <DomainObject.Predmet.ProtustrankaWithAdress>
    <izvorni_sadrzaj>MOLIOR PEROJ d.o.o. Bednjanska 10, 10000 Zagreb</izvorni_sadrzaj>
    <derivirana_varijabla naziv="DomainObject.Predmet.ProtustrankaWithAdress_1">MOLIOR PEROJ d.o.o. Bednjanska 10, 10000 Zagreb</derivirana_varijabla>
  </DomainObject.Predmet.ProtustrankaWithAdress>
  <DomainObject.Predmet.ProtustrankaWithAdressOIB>
    <izvorni_sadrzaj>MOLIOR PEROJ d.o.o., OIB 78312409278, Bednjanska 10, 10000 Zagreb</izvorni_sadrzaj>
    <derivirana_varijabla naziv="DomainObject.Predmet.ProtustrankaWithAdressOIB_1">MOLIOR PEROJ d.o.o., OIB 78312409278, Bednjanska 10, 10000 Zagreb</derivirana_varijabla>
  </DomainObject.Predmet.ProtustrankaWithAdressOIB>
  <DomainObject.Predmet.ProtustrankaNazivFormated>
    <izvorni_sadrzaj>MOLIOR PEROJ d.o.o.</izvorni_sadrzaj>
    <derivirana_varijabla naziv="DomainObject.Predmet.ProtustrankaNazivFormated_1">MOLIOR PEROJ d.o.o.</derivirana_varijabla>
  </DomainObject.Predmet.ProtustrankaNazivFormated>
  <DomainObject.Predmet.ProtustrankaNazivFormatedOIB>
    <izvorni_sadrzaj>MOLIOR PEROJ d.o.o., OIB 78312409278</izvorni_sadrzaj>
    <derivirana_varijabla naziv="DomainObject.Predmet.ProtustrankaNazivFormatedOIB_1">MOLIOR PEROJ d.o.o., OIB 78312409278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MOLIOR PEROJ d.o.o.</item>
    </izvorni_sadrzaj>
    <derivirana_varijabla naziv="DomainObject.Predmet.ProtuStrankaListFormated_1">
      <item>MOLIOR PEROJ d.o.o.</item>
    </derivirana_varijabla>
  </DomainObject.Predmet.ProtuStrankaListFormated>
  <DomainObject.Predmet.ProtuStrankaListFormatedOIB>
    <izvorni_sadrzaj>
      <item>MOLIOR PEROJ d.o.o., OIB 78312409278</item>
    </izvorni_sadrzaj>
    <derivirana_varijabla naziv="DomainObject.Predmet.ProtuStrankaListFormatedOIB_1">
      <item>MOLIOR PEROJ d.o.o., OIB 78312409278</item>
    </derivirana_varijabla>
  </DomainObject.Predmet.ProtuStrankaListFormatedOIB>
  <DomainObject.Predmet.ProtuStrankaListFormatedWithAdress>
    <izvorni_sadrzaj>
      <item>MOLIOR PEROJ d.o.o., Bednjanska 10, 10000 Zagreb</item>
    </izvorni_sadrzaj>
    <derivirana_varijabla naziv="DomainObject.Predmet.ProtuStrankaListFormatedWithAdress_1">
      <item>MOLIOR PEROJ d.o.o., Bednjanska 10, 10000 Zagreb</item>
    </derivirana_varijabla>
  </DomainObject.Predmet.ProtuStrankaListFormatedWithAdress>
  <DomainObject.Predmet.ProtuStrankaListFormatedWithAdressOIB>
    <izvorni_sadrzaj>
      <item>MOLIOR PEROJ d.o.o., OIB 78312409278, Bednjanska 10, 10000 Zagreb</item>
    </izvorni_sadrzaj>
    <derivirana_varijabla naziv="DomainObject.Predmet.ProtuStrankaListFormatedWithAdressOIB_1">
      <item>MOLIOR PEROJ d.o.o., OIB 78312409278, Bednjanska 10, 10000 Zagreb</item>
    </derivirana_varijabla>
  </DomainObject.Predmet.ProtuStrankaListFormatedWithAdressOIB>
  <DomainObject.Predmet.ProtuStrankaListNazivFormated>
    <izvorni_sadrzaj>
      <item>MOLIOR PEROJ d.o.o.</item>
    </izvorni_sadrzaj>
    <derivirana_varijabla naziv="DomainObject.Predmet.ProtuStrankaListNazivFormated_1">
      <item>MOLIOR PEROJ d.o.o.</item>
    </derivirana_varijabla>
  </DomainObject.Predmet.ProtuStrankaListNazivFormated>
  <DomainObject.Predmet.ProtuStrankaListNazivFormatedOIB>
    <izvorni_sadrzaj>
      <item>MOLIOR PEROJ d.o.o., OIB 78312409278</item>
    </izvorni_sadrzaj>
    <derivirana_varijabla naziv="DomainObject.Predmet.ProtuStrankaListNazivFormatedOIB_1">
      <item>MOLIOR PEROJ d.o.o., OIB 78312409278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St-8575/2015-2</izvorni_sadrzaj>
    <derivirana_varijabla naziv="DomainObject.PoslovniBrojDokumenta_1">St-8575/2015-2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MOLIOR PEROJ d.o.o.</izvorni_sadrzaj>
    <derivirana_varijabla naziv="DomainObject.Predmet.ProtustrankaIDrugi_1">MOLIOR PEROJ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MOLIOR PEROJ d.o.o., OIB 78312409278, Bednjanska 10, 10000 Zagreb</izvorni_sadrzaj>
    <derivirana_varijabla naziv="DomainObject.Predmet.ProtustrankaIDrugiAdressOIB_1">MOLIOR PEROJ d.o.o., OIB 78312409278,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MOLIOR PEROJ d.o.o.</item>
    </izvorni_sadrzaj>
    <derivirana_varijabla naziv="DomainObject.Predmet.SudioniciListNaziv_1">
      <item>FINA Regionalni centar Zagreb</item>
      <item>MOLIOR PEROJ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MOLIOR PEROJ d.o.o., OIB 78312409278, Bednjanska 10,10000 Zagreb</item>
    </izvorni_sadrzaj>
    <derivirana_varijabla naziv="DomainObject.Predmet.SudioniciListAdressOIB_1">
      <item>FINA Regionalni centar Zagreb, OIB 85821130368, Trg svibanjskih žrtava 1995. br. 1,10000 Zagreb</item>
      <item>MOLIOR PEROJ d.o.o., OIB 78312409278,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78312409278</item>
    </izvorni_sadrzaj>
    <derivirana_varijabla naziv="DomainObject.Predmet.SudioniciListNazivOIB_1">
      <item>, OIB 85821130368</item>
      <item>, OIB 78312409278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1880</properties:Characters>
  <properties:Lines>65</properties:Lines>
  <properties:Paragraphs>20</properties:Paragraphs>
  <properties:TotalTime>3</properties:TotalTime>
  <properties:ScaleCrop>false</properties:ScaleCrop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2016-02-04T08:45:00Z</dcterms:created>
  <dc:creator>dvorana100</dc:creator>
  <cp:lastModifiedBy>Rebecca Boričević</cp:lastModifiedBy>
  <dcterms:modified xmlns:xsi="http://www.w3.org/2001/XMLSchema-instance" xsi:type="dcterms:W3CDTF">2016-08-22T08:53:00Z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St-8575/2015-2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