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cea4" w14:paraId="74ccea4" w:rsidRDefault="00BC073A" w:rsidP="00BC073A" w:rsidR="00BC073A" w:rsidRPr="00BC073A">
      <w:pPr>
        <w:spacing w:lineRule="auto" w:line="240" w:after="0"/>
        <w:ind w:firstLine="708" w:left="4956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9  St-80/13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  H R V A T S K A 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OIB 39670464653, po stečajnom sucu Terezija Goreta, u stečajnom postupku nad stečajnim dužnikom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stečaju, Šibenik, Žaborička bb, OIB 12837415696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zastupan po stečajnom upravitelju Ivan Rude, dip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l. pravniku iz Šibenika, dana </w:t>
      </w:r>
      <w:r w:rsidR="00D513D8">
        <w:rPr>
          <w:rFonts w:cs="Times New Roman" w:eastAsia="Times New Roman" w:hAnsi="Times New Roman" w:ascii="Times New Roman"/>
          <w:sz w:val="24"/>
          <w:szCs w:val="24"/>
          <w:lang w:eastAsia="hr-HR"/>
        </w:rPr>
        <w:t>03. svibnja</w:t>
      </w:r>
      <w:r w:rsidR="00495B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34D0" w:rsidP="008C34D0" w:rsidR="00BC073A" w:rsidRPr="008C34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073A"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koji se vodi nad stečajnim dužnikom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stečaju, Šibenik, Žaborička bb, OIB 12837415696</w:t>
      </w:r>
      <w:r w:rsidR="00BC073A"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određuje se </w:t>
      </w:r>
      <w:r w:rsidR="00C204E7">
        <w:rPr>
          <w:rFonts w:cs="Times New Roman" w:eastAsia="Times New Roman" w:hAnsi="Times New Roman" w:ascii="Times New Roman"/>
          <w:sz w:val="24"/>
          <w:szCs w:val="24"/>
          <w:lang w:eastAsia="hr-HR"/>
        </w:rPr>
        <w:t>peto</w:t>
      </w:r>
      <w:r w:rsidR="00BC073A"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ročište za javnu dražbu, koje će se održati pred stečajnim sucem u sobi broj 212 Trgovačkog suda u Zadru, Stalne službe u Šibeniku, Šibenik, Stjepana Radića 81 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dana 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204E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25. svibnja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2016.godine s početkom u 10</w:t>
      </w:r>
      <w:r w:rsidR="00C204E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.0</w:t>
      </w:r>
      <w:r w:rsidR="00495B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0 </w:t>
      </w:r>
      <w:r w:rsidRPr="00BC073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sati.</w:t>
      </w:r>
    </w:p>
    <w:p w:rsidRDefault="00BC073A" w:rsidP="00BC073A" w:rsidR="00BC073A" w:rsidRPr="00BC073A">
      <w:pPr>
        <w:spacing w:lineRule="auto" w:line="240" w:after="0"/>
        <w:ind w:left="3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left="3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8C34D0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II. Na navedenom ročištu prodavat će se brod u vlasništvu stečajnog dužnika, uz odgovarajuću primjenu pravila o ovrsi i to: 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motorni brod KELI, upisan u Registru pomorskih brodova Lučke kapetanije Šibenik, vlasništvo stečajnog dužnika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stečaju, Šibenik, Žaborička bb, OIB 12837415696</w:t>
      </w: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, uz odgovarajuću primjenu propisa o ovrsi kojemu je utvrđena ovrha na nekretnini odnosno propisa o postupku izvršenja i osiguranja na brodu radi namirenja novčane tražbine.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Brod je opterećen razlučnim pravom vjerovnika HPB d.d. Zagreb, Meduza d.o.o. i Lučka uprava Split.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vrijednost broda je </w:t>
      </w:r>
      <w:r w:rsidR="00D513D8">
        <w:rPr>
          <w:rFonts w:cs="Times New Roman" w:eastAsia="Times New Roman" w:hAnsi="Times New Roman" w:ascii="Times New Roman"/>
          <w:sz w:val="24"/>
          <w:szCs w:val="24"/>
          <w:lang w:eastAsia="hr-HR"/>
        </w:rPr>
        <w:t>324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IV. Brod iz ovog rješenja prodat će se na usmenoj javnoj dražbi.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Ročište za prodaju održat će se u zgradi Trgovačkog suda u Šibeniku, dana </w:t>
      </w:r>
      <w:r w:rsidR="00C204E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25. svibnja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2016. godine s početkom u 10</w:t>
      </w:r>
      <w:r w:rsidR="00C204E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.0</w:t>
      </w:r>
      <w:r w:rsidR="00495B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0 </w:t>
      </w:r>
      <w:r w:rsidRPr="00BC073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 u sobi br. 212.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V. Ovo rješenje objavit će se na rok od 15 dana na e-oglasnoj ploči Trgovačkog suda u Zadru, Stalna služba u Šibeniku.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VI. Ovaj zaključak o prodaji objavit će se na e-oglasnoj ploči Trgovačkog suda u Zadru, dok će se oglas o javnoj dražbi sa svim uvjetima prodaje objaviti na web stranicama Visokog trgovačkog suda Republike Hrvatske (</w:t>
      </w:r>
      <w:hyperlink r:id="rId9" w:history="true">
        <w:r w:rsidRPr="00BC073A">
          <w:rPr>
            <w:rFonts w:cs="Times New Roman" w:eastAsia="Times New Roman" w:hAnsi="Times New Roman" w:ascii="Times New Roman"/>
            <w:color w:themeColor="hyperlink" w:val="0000FF"/>
            <w:sz w:val="24"/>
            <w:szCs w:val="24"/>
            <w:u w:val="single"/>
            <w:lang w:val="en-GB"/>
          </w:rPr>
          <w:t>www.sudačka</w:t>
        </w:r>
      </w:hyperlink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mreža.hr stečaj ili na </w:t>
      </w:r>
      <w:hyperlink r:id="rId10" w:history="true">
        <w:r w:rsidRPr="00BC073A">
          <w:rPr>
            <w:rFonts w:cs="Times New Roman" w:eastAsia="Times New Roman" w:hAnsi="Times New Roman" w:ascii="Times New Roman"/>
            <w:color w:themeColor="hyperlink" w:val="0000FF"/>
            <w:sz w:val="24"/>
            <w:szCs w:val="24"/>
            <w:u w:val="single"/>
            <w:lang w:val="en-GB"/>
          </w:rPr>
          <w:t>www.vts.hr</w:t>
        </w:r>
      </w:hyperlink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rubrici "web stečaj", na web stranici Hrvatske gospodarske komore, te na web stranici Trgovačkog suda u Zadru.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Ovlašćuju se razlučni vjerovnici HPB d.d., Meduza d.o.o. i Lučka uprava Split da o svom trošku objave oglas o prodaji u dnevnom tisku.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VIII. Čuvanje broda do okončanja postupka prodaje u stečajnom postupku povjerava se stečajnom upravitelju.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IX. UVJETI PRODAJE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Prodaje se ribarski motorni brod KELI, upisan u Registar pomorskih brodova Lučke kapetanije Šibenik, registarske tonaže BT/GT 188, NT/NT 56, dužine preko svega 28,43 metara, najveća širina 6,70 metara, visina na sredini broda 5,60 metara, vrsta, sustav i snaga pogona: 1(jedan), 2-takt, jed. rad. Dizel alpha 406-26 VO, 6 cil, snage 442 Kw/min, mjesto, brodogradilište i godina gradnje – Isafjordur, Bernhardsson Skipamidastod 4/f, 1972.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="00D513D8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Utvrđena vrijednost broda je 324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kn.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3. Brod se ne može prodati na prvom ročištu ispod utvrđene vrijednosti.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Ako se brod ne proda na prvom ročištu, na drugom ročištu se brod može prodati ispod ¾ utvrđene vrijednosti, ali ne ispod ½ te vrijednosti.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  <w:lang w:val="en-GB"/>
        </w:rPr>
        <w:t xml:space="preserve">4. Na brodu je upisano razlučno pravo </w:t>
      </w: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HPB d.d. Zagreb, Meduza d.o.o. i Lučka uprava Split.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5. Poreze i pristojbe u svezi s prodajom broda dužan je platiti kupac.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6. Punomoćnici ponuditelja mogu sudjelovati na dražbi samo uz ovjerenu specijalnu punomoć.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7. Kupac je dužan uplatiti razliku između jamčevine i postignute kupoprodajne cijene u roku od 15 dana od pravomoćno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sti rješenja o dosudi na račun 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sudskog depozita Trgovačkog suda u Zadru, kod HPB d.d. Zagreb, broj računa HR 43 23900011300000857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8. Kupac je dužan položiti kupovninu u roku od 30 dana nakon ročišta za dražbu. Ako kupac u tom roku ne položi kupovninu sudac će rješenjem prodaju oglasiti nevažećom i odrediti novu prodaju. Iz položene jamčevine namirit će se trošak nove prodaje i naknaditi razlika između kupovnine postignute na prijašnjoj prodaji i nove prodaje.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9. Uplatu jamčevine u iznosu od 10 % će kupac izvršiti na račun sudskog depozita Trgovačkog suda u Zadru, kod HPB d.d. Zagreb, broj računa HR 43 23900011300000857 s pozivom na broj 05-221-80-2013 i dokaz o tome (potvrda banke o izvršenoj transakciji) predoče stečajnom sucu prije početka dražbe.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lastRenderedPageBreak/>
        <w:t xml:space="preserve">10. 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Prijava za nadmetanje i dokaz o uplati jamčevine po ovom oglasu moraju pristići stečajnom upravitelju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, Ivan Rude, na adresu: Stjepana Radića 6/II, ŠIBENIK, na broj 9ST- 80/2013, sa naznakom </w:t>
      </w:r>
      <w:r w:rsidRPr="00BC073A">
        <w:rPr>
          <w:rFonts w:cs="Times New Roman" w:eastAsia="Times New Roman" w:hAnsi="Times New Roman" w:ascii="Times New Roman"/>
          <w:b/>
          <w:bCs/>
          <w:sz w:val="24"/>
          <w:szCs w:val="24"/>
          <w:shd w:fill="FFFFFF" w:color="auto" w:val="clear"/>
        </w:rPr>
        <w:t xml:space="preserve">„PONUDA - NE OTVARATI” </w:t>
      </w:r>
      <w:r w:rsidR="00495B1E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 xml:space="preserve">najkasnije do </w:t>
      </w:r>
      <w:r w:rsidR="00C204E7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18. svibnja</w:t>
      </w:r>
      <w:r w:rsidR="00495B1E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 xml:space="preserve"> 2016. </w:t>
      </w: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godine. u 15,00 sati.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11. Ponuditeljima čija ponuda ne bude prihvaćena vratiti će se iznos jamčevine odmah nakon zaključenja javne dražbe.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12. Razgledavanje broda zainteresirane osobe mogu dogovoriti </w:t>
      </w:r>
      <w:r w:rsidRPr="00BC073A">
        <w:rPr>
          <w:rFonts w:cs="Times New Roman" w:eastAsia="Times New Roman" w:hAnsi="Times New Roman" w:ascii="Times New Roman"/>
          <w:sz w:val="24"/>
          <w:szCs w:val="24"/>
        </w:rPr>
        <w:t xml:space="preserve">svakim radnim danom po prethodnom dogovoru sa stečajnim upraviteljem Ivan Rude, dipl. pravnik iz Šibenika, Stjepana Radića 6/II, pozivom na broj mobitela: 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098/424-955</w:t>
      </w:r>
      <w:r w:rsidRPr="00BC073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                                                     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 </w:t>
      </w:r>
    </w:p>
    <w:p w:rsidRDefault="00BC073A" w:rsidP="00BC073A" w:rsidR="00BC073A" w:rsidRPr="00BC073A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13. Prijedlog za prihvat najpovoljnije ponude stečajnom sucu će dati stečajni upravitelj.</w:t>
      </w:r>
    </w:p>
    <w:p w:rsidRDefault="00BC073A" w:rsidP="00BC073A" w:rsidR="00BC073A" w:rsidRPr="00BC073A">
      <w:pPr>
        <w:spacing w:lineRule="auto" w:line="240" w:after="0"/>
        <w:jc w:val="both"/>
        <w:rPr>
          <w:rFonts w:cs="Arial" w:eastAsia="Times New Roman" w:hAnsi="Arial" w:ascii="Arial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navedeni brod čini stečajnu masu stečajnog dužnika te se prodaje u stečajnom postupku uz odgovarajući primjenu pravila o ovrsi, sve sukladno čl. 164. Stečajnog zakona ("Narodne novine" br. 44/96-133/12: dalje SZ-a), budući da se radi o brodu na kojem je upisano razlučno pravo.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uvjetima i načinu prodaje odlučeno je kao u izreci ovog rješenja pozivom na odredbe čl. 87., 88. i 95. Ovršnog zakona ("Narodne novine" br. 112/12), a u svezi s čl. 164. SZ-a. 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Kod prodaje u stečajnom postupku ne primjenjuju se odredbe Ovršnog zakona koje se odnose na broj ročišta i visinu cijene.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34D0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513D8">
        <w:rPr>
          <w:rFonts w:cs="Times New Roman" w:eastAsia="Times New Roman" w:hAnsi="Times New Roman" w:ascii="Times New Roman"/>
          <w:sz w:val="24"/>
          <w:szCs w:val="24"/>
          <w:lang w:eastAsia="hr-HR"/>
        </w:rPr>
        <w:t>03. svibnja</w:t>
      </w:r>
      <w:r w:rsidR="00495B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BC073A"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Arial" w:eastAsia="Times New Roman" w:hAnsi="Arial" w:ascii="Arial"/>
          <w:lang w:eastAsia="hr-HR"/>
        </w:rPr>
      </w:pP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SUDAC</w:t>
      </w: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 (čl. 11. st. 9. Stečajnog zakona).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ŽDO, Građansko-upravni odjel Šibenik,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razlučni vjerovnik HPB d.d., Meduza d.o.o. i Lučka uprava Split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e-oglasna ploča Trgovačkog suda u Zadru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Porezna uprava Šibenik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VTS- u oglasu na web stranicama Visokog trgovačkog suda Republike Hrvatske Zagreb (www.sudacka-mreza.hr/stecaj ili na www.vts.hr u rubrici "web stečaj"), web stranici Hrvatske gospodarske komore www.hgk.hr </w:t>
      </w:r>
    </w:p>
    <w:p w:rsidRDefault="00CA7D2B" w:rsidP="00626C98" w:rsidR="00CA7D2B" w:rsidRPr="00626C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5F6BF8" w:rsidR="00CA7D2B" w:rsidRPr="00626C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F5E" w:rsidP="005F6BF8" w:rsidR="00EA6F5E">
      <w:pPr>
        <w:spacing w:lineRule="auto" w:line="240" w:after="0"/>
      </w:pPr>
      <w:r>
        <w:separator/>
      </w:r>
    </w:p>
  </w:endnote>
  <w:endnote w:id="0" w:type="continuationSeparator">
    <w:p w:rsidRDefault="00EA6F5E" w:rsidP="005F6BF8" w:rsidR="00EA6F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F5E" w:rsidP="005F6BF8" w:rsidR="00EA6F5E">
      <w:pPr>
        <w:spacing w:lineRule="auto" w:line="240" w:after="0"/>
      </w:pPr>
      <w:r>
        <w:separator/>
      </w:r>
    </w:p>
  </w:footnote>
  <w:footnote w:id="0" w:type="continuationSeparator">
    <w:p w:rsidRDefault="00EA6F5E" w:rsidP="005F6BF8" w:rsidR="00EA6F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85155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F6BF8" w:rsidR="005F6BF8" w:rsidRPr="005F6BF8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</w:t>
        </w:r>
        <w:r w:rsidRPr="005F6BF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F6BF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F6BF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709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F6BF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5F6BF8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</w:t>
        </w:r>
        <w:r w:rsidRPr="005F6BF8">
          <w:rPr>
            <w:rFonts w:cs="Times New Roman" w:hAnsi="Times New Roman" w:ascii="Times New Roman"/>
            <w:sz w:val="24"/>
            <w:szCs w:val="24"/>
          </w:rPr>
          <w:t>9 St-80/13</w:t>
        </w:r>
      </w:p>
    </w:sdtContent>
  </w:sdt>
  <w:p w:rsidRDefault="005F6BF8" w:rsidR="005F6B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F049D"/>
    <w:multiLevelType w:val="hybridMultilevel"/>
    <w:tmpl w:val="E80EF5E2"/>
    <w:lvl w:tplc="011E419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A983DD3"/>
    <w:multiLevelType w:val="hybridMultilevel"/>
    <w:tmpl w:val="29F4E46C"/>
    <w:lvl w:tplc="6C881BA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C98"/>
    <w:rsid w:val="0016709C"/>
    <w:rsid w:val="003550E5"/>
    <w:rsid w:val="00366410"/>
    <w:rsid w:val="004114C9"/>
    <w:rsid w:val="00495B1E"/>
    <w:rsid w:val="005F6BF8"/>
    <w:rsid w:val="00626C98"/>
    <w:rsid w:val="0076650E"/>
    <w:rsid w:val="007919C3"/>
    <w:rsid w:val="008C34D0"/>
    <w:rsid w:val="00A0160F"/>
    <w:rsid w:val="00BC073A"/>
    <w:rsid w:val="00C204E7"/>
    <w:rsid w:val="00CA7D2B"/>
    <w:rsid w:val="00D513D8"/>
    <w:rsid w:val="00EA6F5E"/>
    <w:rsid w:val="00FC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6C9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C34D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6B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6BF8"/>
  </w:style>
  <w:style w:styleId="Podnoje" w:type="paragraph">
    <w:name w:val="footer"/>
    <w:basedOn w:val="Normal"/>
    <w:link w:val="PodnojeChar"/>
    <w:uiPriority w:val="99"/>
    <w:unhideWhenUsed/>
    <w:rsid w:val="005F6BF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6BF8"/>
  </w:style>
  <w:style w:styleId="Tekstrezerviranogmjesta" w:type="character">
    <w:name w:val="Placeholder Text"/>
    <w:basedOn w:val="Zadanifontodlomka"/>
    <w:uiPriority w:val="99"/>
    <w:semiHidden/>
    <w:rsid w:val="00167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0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70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70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70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6C9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C34D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6B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F6BF8"/>
  </w:style>
  <w:style w:styleId="Podnoje" w:type="paragraph">
    <w:name w:val="footer"/>
    <w:basedOn w:val="Normal"/>
    <w:link w:val="PodnojeChar"/>
    <w:uiPriority w:val="99"/>
    <w:unhideWhenUsed/>
    <w:rsid w:val="005F6BF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6BF8"/>
  </w:style>
  <w:style w:styleId="Tekstrezerviranogmjesta" w:type="character">
    <w:name w:val="Placeholder Text"/>
    <w:basedOn w:val="Zadanifontodlomka"/>
    <w:uiPriority w:val="99"/>
    <w:semiHidden/>
    <w:rsid w:val="00167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0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70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70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70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8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uda&#269;ka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</izvorni_sadrzaj>
    <derivirana_varijabla naziv="DomainObject.Predmet.ProtustrankaFormated_1">  BRISTAK Co., društvo s ograničenom odgovornošću za trgovinu i ugostiteljstvo u stečaju zastupanog po punomoćniku Vesna Rogulj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</izvorni_sadrzaj>
    <derivirana_varijabla naziv="DomainObject.Predmet.ProtustrankaFormatedOIB_1">  BRISTAK Co., društvo s ograničenom odgovornošću za trgovinu i ugostiteljstvo u stečaju, OIB 12837415696 zastupanog po punomoćniku Vesna Rogulj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</izvorni_sadrzaj>
    <derivirana_varijabla naziv="DomainObject.Predmet.ProtustrankaFormatedWithAdress_1"> BRISTAK Co., društvo s ograničenom odgovornošću za trgovinu i ugostiteljstvo u stečaju, Žaborička/bb, 22000 Šibenik zastupanog po punomoćniku Vesna Rogulj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Split; MFRH / Porezna uprava; zz dužnika / Blaž Krnić</izvorni_sadrzaj>
    <derivirana_varijabla naziv="DomainObject.Predmet.StrankaFormated_1">  FINA-Regionalni centar Split; MFRH / Porezna uprava; zz dužnika / Blaž Krnić</derivirana_varijabla>
  </DomainObject.Predmet.StrankaFormated>
  <DomainObject.Predmet.StrankaFormatedOIB>
    <izvorni_sadrzaj>  FINA-Regionalni centar Split, OIB 85821130368; MFRH / Porezna uprava; zz dužnika / Blaž Krnić</izvorni_sadrzaj>
    <derivirana_varijabla naziv="DomainObject.Predmet.StrankaFormatedOIB_1">  FINA-Regionalni centar Split, OIB 85821130368; MFRH / Porezna uprava; zz dužnika / Blaž Krnić</derivirana_varijabla>
  </DomainObject.Predmet.StrankaFormatedOIB>
  <DomainObject.Predmet.StrankaFormatedWithAdress>
    <izvorni_sadrzaj> FINA-Regionalni centar Split, M.Šetalište 24b, 21000 Split; MFRH / Porezna uprava, 22000 Šibenik; zz dužnika / Blaž Krnić, Nova ves 60, 10000 Zagreb</izvorni_sadrzaj>
    <derivirana_varijabla naziv="DomainObject.Predmet.StrankaFormatedWithAdress_1"> FINA-Regionalni centar Split, M.Šetalište 24b, 21000 Split; MFRH / Porezna uprava, 22000 Šibenik; zz dužnika / Blaž Krnić, Nova ves 60, 10000 Zagreb</derivirana_varijabla>
  </DomainObject.Predmet.StrankaFormatedWithAdress>
  <DomainObject.Predmet.StrankaFormatedWithAdressOIB>
    <izvorni_sadrzaj> FINA-Regionalni centar Split, OIB 85821130368, M.Šetalište 24b, 21000 Split; MFRH / Porezna uprava, 22000 Šibenik; zz dužnika / Blaž Krnić, Nova ves 60, 10000 Zagreb</izvorni_sadrzaj>
    <derivirana_varijabla naziv="DomainObject.Predmet.StrankaFormatedWithAdressOIB_1"> FINA-Regionalni centar Split, OIB 85821130368, M.Šetalište 24b, 21000 Split; MFRH / Porezna uprava, 22000 Šibenik; zz dužnika / Blaž Krnić, Nova ves 60, 10000 Zagreb</derivirana_varijabla>
  </DomainObject.Predmet.StrankaFormatedWithAdressOIB>
  <DomainObject.Predmet.StrankaWithAdress>
    <izvorni_sadrzaj>FINA-Regionalni centar Split M.Šetalište 24b,21000 Split,MFRH / Porezna uprava 22000 Šibenik,zz dužnika / Blaž Krnić Nova ves 60,10000 Zagreb</izvorni_sadrzaj>
    <derivirana_varijabla naziv="DomainObject.Predmet.StrankaWithAdress_1">FINA-Regionalni centar Split M.Šetalište 24b,21000 Split,MFRH / Porezna uprava 22000 Šibenik,zz dužnika / Blaž Krnić Nova ves 60,10000 Zagreb</derivirana_varijabla>
  </DomainObject.Predmet.StrankaWithAdress>
  <DomainObject.Predmet.StrankaWithAdressOIB>
    <izvorni_sadrzaj>FINA-Regionalni centar Split, OIB 85821130368, M.Šetalište 24b,21000 Split,MFRH / Porezna uprava, 22000 Šibenik,zz dužnika / Blaž Krnić, Nova ves 60,10000 Zagreb</izvorni_sadrzaj>
    <derivirana_varijabla naziv="DomainObject.Predmet.StrankaWithAdressOIB_1">FINA-Regionalni centar Split, OIB 85821130368, M.Šetalište 24b,21000 Split,MFRH / Porezna uprava, 22000 Šibenik,zz dužnika / Blaž Krnić, Nova ves 60,10000 Zagreb</derivirana_varijabla>
  </DomainObject.Predmet.StrankaWithAdressOIB>
  <DomainObject.Predmet.StrankaNazivFormated>
    <izvorni_sadrzaj>FINA-Regionalni centar Split,MFRH / Porezna uprava,zz dužnika / Blaž Krnić</izvorni_sadrzaj>
    <derivirana_varijabla naziv="DomainObject.Predmet.StrankaNazivFormated_1">FINA-Regionalni centar Split,MFRH / Porezna uprava,zz dužnika / Blaž Krnić</derivirana_varijabla>
  </DomainObject.Predmet.StrankaNazivFormated>
  <DomainObject.Predmet.StrankaNazivFormatedOIB>
    <izvorni_sadrzaj>FINA-Regionalni centar Split, OIB 85821130368,MFRH / Porezna uprava,zz dužnika / Blaž Krnić</izvorni_sadrzaj>
    <derivirana_varijabla naziv="DomainObject.Predmet.StrankaNazivFormatedOIB_1">FINA-Regionalni centar Split, OIB 85821130368,MFRH / Porezna uprava,zz dužnika / Blaž Krnić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  <item>MFRH / Porezna uprava</item>
      <item>zz dužnika / Blaž Krnić</item>
    </izvorni_sadrzaj>
    <derivirana_varijabla naziv="DomainObject.Predmet.StrankaListFormated_1">
      <item>FINA-Regionalni centar Split</item>
      <item>MFRH / Porezna uprava</item>
      <item>zz dužnika / Blaž Krnić</item>
    </derivirana_varijabla>
  </DomainObject.Predmet.StrankaListFormated>
  <DomainObject.Predmet.StrankaListFormatedOIB>
    <izvorni_sadrzaj>
      <item>FINA-Regionalni centar Split, OIB 85821130368</item>
      <item>MFRH / Porezna uprava</item>
      <item>zz dužnika / Blaž Krnić</item>
    </izvorni_sadrzaj>
    <derivirana_varijabla naziv="DomainObject.Predmet.StrankaListFormatedOIB_1">
      <item>FINA-Regionalni centar Split, OIB 85821130368</item>
      <item>MFRH / Porezna uprava</item>
      <item>zz dužnika / Blaž Krnić</item>
    </derivirana_varijabla>
  </DomainObject.Predmet.StrankaListFormatedOIB>
  <DomainObject.Predmet.StrankaListFormatedWithAdress>
    <izvorni_sadrzaj>
      <item>FINA-Regionalni centar Split, M.Šetalište 24b, 21000 Split</item>
      <item>MFRH / Porezna uprava, 22000 Šibenik</item>
      <item>zz dužnika / Blaž Krnić, Nova ves 60, 10000 Zagreb</item>
    </izvorni_sadrzaj>
    <derivirana_varijabla naziv="DomainObject.Predmet.StrankaListFormatedWithAdress_1">
      <item>FINA-Regionalni centar Split, M.Šetalište 24b, 21000 Split</item>
      <item>MFRH / Porezna uprava, 22000 Šibenik</item>
      <item>zz dužnika / Blaž Krnić, Nova ves 60, 10000 Zagreb</item>
    </derivirana_varijabla>
  </DomainObject.Predmet.StrankaListFormatedWithAdress>
  <DomainObject.Predmet.StrankaListFormatedWithAdressOIB>
    <izvorni_sadrzaj>
      <item>FINA-Regionalni centar Split, OIB 85821130368, M.Šetalište 24b, 21000 Split</item>
      <item>MFRH / Porezna uprava, 22000 Šibenik</item>
      <item>zz dužnika / Blaž Krnić, Nova ves 60, 10000 Zagreb</item>
    </izvorni_sadrzaj>
    <derivirana_varijabla naziv="DomainObject.Predmet.StrankaListFormatedWithAdressOIB_1">
      <item>FINA-Regionalni centar Split, OIB 85821130368, M.Šetalište 24b, 21000 Split</item>
      <item>MFRH / Porezna uprava, 22000 Šibenik</item>
      <item>zz dužnika / Blaž Krnić, Nova ves 60, 10000 Zagreb</item>
    </derivirana_varijabla>
  </DomainObject.Predmet.StrankaListFormatedWithAdressOIB>
  <DomainObject.Predmet.StrankaListNazivFormated>
    <izvorni_sadrzaj>
      <item>FINA-Regionalni centar Split</item>
      <item>MFRH / Porezna uprava</item>
      <item>zz dužnika / Blaž Krnić</item>
    </izvorni_sadrzaj>
    <derivirana_varijabla naziv="DomainObject.Predmet.StrankaListNazivFormated_1">
      <item>FINA-Regionalni centar Split</item>
      <item>MFRH / Porezna uprava</item>
      <item>zz dužnika / Blaž Krnić</item>
    </derivirana_varijabla>
  </DomainObject.Predmet.StrankaListNazivFormated>
  <DomainObject.Predmet.StrankaListNazivFormatedOIB>
    <izvorni_sadrzaj>
      <item>FINA-Regionalni centar Split, OIB 85821130368</item>
      <item>MFRH / Porezna uprava</item>
      <item>zz dužnika / Blaž Krnić</item>
    </izvorni_sadrzaj>
    <derivirana_varijabla naziv="DomainObject.Predmet.StrankaListNazivFormatedOIB_1">
      <item>FINA-Regionalni centar Split, OIB 85821130368</item>
      <item>MFRH / Porezna uprava</item>
      <item>zz dužnika / Blaž Krnić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</item>
    </izvorni_sadrzaj>
    <derivirana_varijabla naziv="DomainObject.Predmet.ProtuStrankaListFormated_1">
      <item>BRISTAK Co., društvo s ograničenom odgovornošću za trgovinu i ugostiteljstvo u stečaju zastupanog po punomoćniku Vesna Rogulj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</item>
    </izvorni_sadrzaj>
    <derivirana_varijabla naziv="DomainObject.Predmet.ProtuStrankaListFormatedOIB_1">
      <item>BRISTAK Co., društvo s ograničenom odgovornošću za trgovinu i ugostiteljstvo u stečaju, OIB 12837415696 zastupanog po punomoćniku Vesna Rogulj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punomoćnik sudionika u postupku BRISTAK Co., društvo s ograničenom odgovornošću za trgovinu i ugostiteljstvo u stečaju</item>
      <item>Ivan Rude</item>
    </izvorni_sadrzaj>
    <derivirana_varijabla naziv="DomainObject.Predmet.OstaliListFormated_1">
      <item>Vesna Rogulj punomoćnik sudionika u postupku BRISTAK Co., društvo s ograničenom odgovornošću za trgovinu i ugostiteljstvo u stečaju</item>
      <item>Ivan Rude</item>
    </derivirana_varijabla>
  </DomainObject.Predmet.OstaliListFormated>
  <DomainObject.Predmet.OstaliListFormatedOIB>
    <izvorni_sadrzaj>
      <item>Vesna Rogulj punomoćnik sudionika u postupku BRISTAK Co., društvo s ograničenom odgovornošću za trgovinu i ugostiteljstvo u stečaju</item>
      <item>Ivan Rude, OIB 47128883453</item>
    </izvorni_sadrzaj>
    <derivirana_varijabla naziv="DomainObject.Predmet.OstaliListFormatedOIB_1">
      <item>Vesna Rogulj punomoćnik sudionika u postupku BRISTAK Co., društvo s ograničenom odgovornošću za trgovinu i ugostiteljstvo u stečaju</item>
      <item>Ivan Rude, OIB 47128883453</item>
    </derivirana_varijabla>
  </DomainObject.Predmet.OstaliListFormatedOIB>
  <DomainObject.Predmet.OstaliListFormatedWithAdress>
    <izvorni_sadrzaj>
      <item>Vesna Rogulj, Petrinjska 73, 10000 Zagreb punomoćnik sudionika u postupku BRISTAK Co., društvo s ograničenom odgovornošću za trgovinu i ugostiteljstvo u stečaju</item>
      <item>Ivan Rude, Miminac 10, 22000 Šibenik</item>
    </izvorni_sadrzaj>
    <derivirana_varijabla naziv="DomainObject.Predmet.OstaliListFormatedWithAdress_1">
      <item>Vesna Rogulj, Petrinjska 73, 10000 Zagreb punomoćnik sudionika u postupku BRISTAK Co., društvo s ograničenom odgovornošću za trgovinu i ugostiteljstvo u stečaju</item>
      <item>Ivan Rude, Miminac 10, 22000 Šibenik</item>
    </derivirana_varijabla>
  </DomainObject.Predmet.OstaliListFormatedWithAdress>
  <DomainObject.Predmet.OstaliListFormatedWithAdressOIB>
    <izvorni_sadrzaj>
      <item>Vesna Rogulj, Petrinjska 73, 10000 Zagreb punomoćnik sudionika u postupku BRISTAK Co., društvo s ograničenom odgovornošću za trgovinu i ugostiteljstvo u stečaju</item>
      <item>Ivan Rude, OIB 47128883453, Miminac 10, 22000 Šibenik</item>
    </izvorni_sadrzaj>
    <derivirana_varijabla naziv="DomainObject.Predmet.OstaliListFormatedWithAdressOIB_1">
      <item>Vesna Rogulj, Petrinjska 73, 10000 Zagreb punomoćnik sudionika u postupku BRISTAK Co., društvo s ograničenom odgovornošću za trgovinu i ugostiteljstvo u stečaju</item>
      <item>Ivan Rude, OIB 47128883453, Miminac 10, 22000 Šibenik</item>
    </derivirana_varijabla>
  </DomainObject.Predmet.OstaliListFormatedWithAdressOIB>
  <DomainObject.Predmet.OstaliListNazivFormated>
    <izvorni_sadrzaj>
      <item>Vesna Rogulj</item>
      <item>Ivan Rude</item>
    </izvorni_sadrzaj>
    <derivirana_varijabla naziv="DomainObject.Predmet.OstaliListNazivFormated_1">
      <item>Vesna Rogulj</item>
      <item>Ivan Rude</item>
    </derivirana_varijabla>
  </DomainObject.Predmet.OstaliListNazivFormated>
  <DomainObject.Predmet.OstaliListNazivFormatedOIB>
    <izvorni_sadrzaj>
      <item>Vesna Rogulj</item>
      <item>Ivan Rude, OIB 47128883453</item>
    </izvorni_sadrzaj>
    <derivirana_varijabla naziv="DomainObject.Predmet.OstaliListNazivFormatedOIB_1">
      <item>Vesna Rogulj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 i dr.</izvorni_sadrzaj>
    <derivirana_varijabla naziv="DomainObject.Predmet.StrankaIDrugi_1">FINA-Regionalni centar Split i dr.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 i dr.</izvorni_sadrzaj>
    <derivirana_varijabla naziv="DomainObject.Predmet.StrankaIDrugiAdressOIB_1">FINA-Regionalni centar Split, OIB 85821130368, M.Šetalište 24b, 21000 Split i dr.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izvorni_sadrzaj>
    <derivirana_varijabla naziv="DomainObject.Predmet.SudioniciListNaziv_1"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12837415696</item>
      <item>, OIB null</item>
      <item>, OIB null</item>
      <item>, OIB null</item>
      <item>, OIB 47128883453</item>
    </izvorni_sadrzaj>
    <derivirana_varijabla naziv="DomainObject.Predmet.SudioniciListNazivOIB_1">
      <item>, OIB 85821130368</item>
      <item>, OIB 12837415696</item>
      <item>, OIB null</item>
      <item>, OIB null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5385</properties:Characters>
  <properties:Lines>148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2016-04-22T09:50:00Z</dcterms:created>
  <dc:creator>Katarina Benić</dc:creator>
  <cp:lastModifiedBy>Marina Gulin</cp:lastModifiedBy>
  <cp:lastPrinted>2016-05-03T09:13:00Z</cp:lastPrinted>
  <dcterms:modified xmlns:xsi="http://www.w3.org/2001/XMLSchema-instance" xsi:type="dcterms:W3CDTF">2016-05-03T09:15:00Z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