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3dbbd" w14:paraId="b83dbbd" w:rsidRDefault="0090461B" w:rsidP="0090461B" w:rsidR="0090461B"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90461B" w:rsidP="0090461B" w:rsidR="0090461B"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90461B" w:rsidP="0090461B" w:rsidR="0090461B">
      <w:pPr>
        <w:jc w:val="center"/>
        <w:rPr>
          <w:rFonts w:hAnsi="Times New Roman" w:ascii="Times New Roman"/>
          <w:sz w:val="24"/>
        </w:rPr>
      </w:pPr>
    </w:p>
    <w:p w:rsidRDefault="0090461B" w:rsidP="0090461B" w:rsidR="0090461B" w:rsidRPr="003726DD">
      <w:pPr>
        <w:jc w:val="center"/>
        <w:rPr>
          <w:rFonts w:hAnsi="Times New Roman" w:ascii="Times New Roman"/>
          <w:sz w:val="24"/>
        </w:rPr>
      </w:pPr>
    </w:p>
    <w:p w:rsidRDefault="0090461B" w:rsidP="0090461B" w:rsidR="0090461B"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90461B" w:rsidP="0090461B" w:rsidR="0090461B"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sidR="005F72F0">
        <w:rPr>
          <w:rFonts w:hAnsi="Bookman Old Style" w:ascii="Bookman Old Style"/>
          <w:sz w:val="24"/>
          <w:szCs w:val="24"/>
          <w:lang w:val="pl-PL"/>
        </w:rPr>
        <w:t>858</w:t>
      </w:r>
      <w:r w:rsidRPr="008C7A84">
        <w:rPr>
          <w:rFonts w:hAnsi="Bookman Old Style" w:ascii="Bookman Old Style"/>
          <w:sz w:val="24"/>
          <w:szCs w:val="24"/>
          <w:lang w:val="pl-PL"/>
        </w:rPr>
        <w:t>/</w:t>
      </w:r>
      <w:r w:rsidR="005F72F0">
        <w:rPr>
          <w:rFonts w:hAnsi="Bookman Old Style" w:ascii="Bookman Old Style"/>
          <w:sz w:val="24"/>
          <w:szCs w:val="24"/>
          <w:lang w:val="pl-PL"/>
        </w:rPr>
        <w:t>2014</w:t>
      </w:r>
    </w:p>
    <w:p w:rsidRDefault="0090461B" w:rsidP="0090461B" w:rsidR="0090461B"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5F72F0" w:rsidP="0090461B" w:rsidR="0090461B">
      <w:pPr>
        <w:rPr>
          <w:rFonts w:hAnsi="Bookman Old Style" w:ascii="Bookman Old Style"/>
        </w:rPr>
      </w:pPr>
      <w:r w:rsidRPr="005F72F0">
        <w:rPr>
          <w:rFonts w:hAnsi="Bookman Old Style" w:ascii="Bookman Old Style"/>
          <w:b/>
          <w:sz w:val="24"/>
          <w:szCs w:val="24"/>
          <w:lang w:val="pl-PL"/>
        </w:rPr>
        <w:t xml:space="preserve">STEINER d.o.o. – u stečaju, </w:t>
      </w:r>
      <w:r w:rsidRPr="005F72F0">
        <w:rPr>
          <w:rFonts w:hAnsi="Bookman Old Style" w:ascii="Bookman Old Style"/>
          <w:sz w:val="24"/>
          <w:szCs w:val="24"/>
          <w:lang w:val="pl-PL"/>
        </w:rPr>
        <w:t>Brezje, Sveta Nedelja, Siget I 25</w:t>
      </w:r>
    </w:p>
    <w:p w:rsidRDefault="0090461B" w:rsidP="0090461B" w:rsidR="0090461B" w:rsidRPr="00B608F4">
      <w:pPr>
        <w:rPr>
          <w:rFonts w:hAnsi="Bookman Old Style" w:ascii="Bookman Old Style"/>
        </w:rPr>
      </w:pPr>
      <w:r w:rsidRPr="00B608F4">
        <w:rPr>
          <w:rFonts w:hAnsi="Bookman Old Style" w:ascii="Bookman Old Style"/>
          <w:sz w:val="24"/>
        </w:rPr>
        <w:t>OIB:</w:t>
      </w:r>
      <w:r>
        <w:rPr>
          <w:rFonts w:hAnsi="Bookman Old Style" w:ascii="Bookman Old Style"/>
          <w:sz w:val="24"/>
        </w:rPr>
        <w:t xml:space="preserve"> </w:t>
      </w:r>
      <w:r w:rsidR="005F72F0" w:rsidRPr="005F72F0">
        <w:rPr>
          <w:rFonts w:hAnsi="Bookman Old Style" w:ascii="Bookman Old Style"/>
          <w:sz w:val="24"/>
        </w:rPr>
        <w:t>74244639017</w:t>
      </w:r>
    </w:p>
    <w:p w:rsidRDefault="0090461B" w:rsidP="0090461B" w:rsidR="0090461B">
      <w:pPr>
        <w:jc w:val="center"/>
        <w:rPr>
          <w:rFonts w:hAnsi="Bookman Old Style" w:ascii="Bookman Old Style"/>
          <w:sz w:val="24"/>
          <w:szCs w:val="24"/>
          <w:lang w:val="pl-PL"/>
        </w:rPr>
      </w:pPr>
    </w:p>
    <w:p w:rsidRDefault="0090461B" w:rsidP="0090461B" w:rsidR="0090461B" w:rsidRPr="008C7A84">
      <w:pPr>
        <w:jc w:val="center"/>
        <w:rPr>
          <w:rFonts w:hAnsi="Bookman Old Style" w:ascii="Bookman Old Style"/>
          <w:sz w:val="24"/>
          <w:szCs w:val="24"/>
          <w:lang w:val="pl-PL"/>
        </w:rPr>
      </w:pPr>
    </w:p>
    <w:p w:rsidRDefault="0090461B" w:rsidP="0090461B" w:rsidR="0090461B" w:rsidRPr="008C7A84">
      <w:pPr>
        <w:rPr>
          <w:rFonts w:hAnsi="Bookman Old Style" w:ascii="Bookman Old Style"/>
          <w:sz w:val="24"/>
          <w:szCs w:val="24"/>
          <w:lang w:val="pl-PL"/>
        </w:rPr>
      </w:pPr>
      <w:r w:rsidRPr="00953533">
        <w:rPr>
          <w:rFonts w:hAnsi="Bookman Old Style" w:ascii="Bookman Old Style"/>
          <w:b/>
          <w:sz w:val="24"/>
          <w:szCs w:val="24"/>
          <w:lang w:val="pl-PL"/>
        </w:rPr>
        <w:t xml:space="preserve">I.  TIJEK STEČAJNOGA POSTUPKA </w:t>
      </w:r>
      <w:r w:rsidRPr="008C7A84">
        <w:rPr>
          <w:rFonts w:hAnsi="Bookman Old Style" w:ascii="Bookman Old Style"/>
          <w:sz w:val="24"/>
          <w:szCs w:val="24"/>
          <w:lang w:val="pl-PL"/>
        </w:rPr>
        <w:t xml:space="preserve">U RAZDOBLJU OD </w:t>
      </w:r>
      <w:r w:rsidR="005F72F0">
        <w:rPr>
          <w:rFonts w:hAnsi="Bookman Old Style" w:ascii="Bookman Old Style"/>
          <w:sz w:val="24"/>
          <w:szCs w:val="24"/>
          <w:lang w:val="pl-PL"/>
        </w:rPr>
        <w:t>29.11</w:t>
      </w:r>
      <w:r>
        <w:rPr>
          <w:rFonts w:hAnsi="Bookman Old Style" w:ascii="Bookman Old Style"/>
          <w:sz w:val="24"/>
          <w:szCs w:val="24"/>
          <w:lang w:val="pl-PL"/>
        </w:rPr>
        <w:t>.</w:t>
      </w:r>
      <w:r w:rsidRPr="008C7A84">
        <w:rPr>
          <w:rFonts w:hAnsi="Bookman Old Style" w:ascii="Bookman Old Style"/>
          <w:sz w:val="24"/>
          <w:szCs w:val="24"/>
          <w:lang w:val="pl-PL"/>
        </w:rPr>
        <w:t>201</w:t>
      </w:r>
      <w:r>
        <w:rPr>
          <w:rFonts w:hAnsi="Bookman Old Style" w:ascii="Bookman Old Style"/>
          <w:sz w:val="24"/>
          <w:szCs w:val="24"/>
          <w:lang w:val="pl-PL"/>
        </w:rPr>
        <w:t>8</w:t>
      </w:r>
      <w:r w:rsidRPr="008C7A84">
        <w:rPr>
          <w:rFonts w:hAnsi="Bookman Old Style" w:ascii="Bookman Old Style"/>
          <w:sz w:val="24"/>
          <w:szCs w:val="24"/>
          <w:lang w:val="pl-PL"/>
        </w:rPr>
        <w:t xml:space="preserve">. DO </w:t>
      </w:r>
      <w:r w:rsidR="005F72F0">
        <w:rPr>
          <w:rFonts w:hAnsi="Bookman Old Style" w:ascii="Bookman Old Style"/>
          <w:sz w:val="24"/>
          <w:szCs w:val="24"/>
          <w:lang w:val="pl-PL"/>
        </w:rPr>
        <w:t>28.02.2019</w:t>
      </w:r>
      <w:r>
        <w:rPr>
          <w:rFonts w:hAnsi="Bookman Old Style" w:ascii="Bookman Old Style"/>
          <w:sz w:val="24"/>
          <w:szCs w:val="24"/>
          <w:lang w:val="pl-PL"/>
        </w:rPr>
        <w:t>. godine.</w:t>
      </w:r>
    </w:p>
    <w:p w:rsidRDefault="0090461B" w:rsidP="0090461B" w:rsidR="0090461B">
      <w:pPr>
        <w:spacing w:after="0"/>
        <w:rPr>
          <w:rFonts w:hAnsi="Bookman Old Style" w:ascii="Bookman Old Style"/>
          <w:sz w:val="24"/>
          <w:szCs w:val="24"/>
          <w:lang w:val="pl-PL"/>
        </w:rPr>
      </w:pPr>
    </w:p>
    <w:p w:rsidRDefault="00B33720" w:rsidP="00B24E45" w:rsidR="00B24E45">
      <w:pPr>
        <w:pStyle w:val="Tijeloteksta"/>
      </w:pPr>
      <w:r>
        <w:t>Nak</w:t>
      </w:r>
      <w:r w:rsidR="005F72F0">
        <w:t>on</w:t>
      </w:r>
      <w:r w:rsidR="003C1605">
        <w:t xml:space="preserve"> izvješća o</w:t>
      </w:r>
      <w:r w:rsidR="005F72F0">
        <w:t xml:space="preserve"> gospodarskom položaju stečajnog dužnika i njegovim uzrocima,</w:t>
      </w:r>
      <w:r w:rsidR="003C1605">
        <w:t xml:space="preserve"> poduzete su</w:t>
      </w:r>
      <w:r w:rsidR="00B24E45">
        <w:t xml:space="preserve"> sljedeće aktivnosti:</w:t>
      </w:r>
    </w:p>
    <w:p w:rsidRDefault="003C1605" w:rsidP="00B24E45" w:rsidR="003C1605">
      <w:pPr>
        <w:pStyle w:val="Tijeloteksta"/>
      </w:pPr>
    </w:p>
    <w:p w:rsidRDefault="00E439B8" w:rsidP="003C1605" w:rsidR="003C1605">
      <w:pPr>
        <w:pStyle w:val="Tijeloteksta"/>
        <w:numPr>
          <w:ilvl w:val="0"/>
          <w:numId w:val="9"/>
        </w:numPr>
        <w:ind w:hanging="284" w:left="284"/>
      </w:pPr>
      <w:r>
        <w:t>Dana 10. siječnja 2019. godine vjerovnik Ivica Steiner podnio je žalbu protiv rješenja suda St-858/14 od 03. 01. 2019. godine</w:t>
      </w:r>
      <w:r w:rsidR="00032590">
        <w:t xml:space="preserve"> kojim je kao osporavatelj</w:t>
      </w:r>
      <w:r w:rsidR="00393715">
        <w:t xml:space="preserve"> tražbina upućen da pokrene parnicu radi dokazivanja osnovanosti svog osporavanja</w:t>
      </w:r>
      <w:r w:rsidR="00C2717D">
        <w:t>.</w:t>
      </w:r>
      <w:r w:rsidR="00393715">
        <w:t xml:space="preserve"> Stečajna upraviteljica se očitovala na žalbu.</w:t>
      </w:r>
    </w:p>
    <w:p w:rsidRDefault="00C2717D" w:rsidP="00C2717D" w:rsidR="00C2717D">
      <w:pPr>
        <w:pStyle w:val="Tijeloteksta"/>
        <w:ind w:left="284"/>
      </w:pPr>
    </w:p>
    <w:p w:rsidRDefault="00393715" w:rsidP="00393715" w:rsidR="00393715">
      <w:pPr>
        <w:pStyle w:val="Tijeloteksta"/>
        <w:numPr>
          <w:ilvl w:val="0"/>
          <w:numId w:val="9"/>
        </w:numPr>
        <w:ind w:hanging="284" w:left="284"/>
      </w:pPr>
      <w:r>
        <w:t xml:space="preserve">Izrađena su 3 elaborata nalaza i mišljenja vještaka </w:t>
      </w:r>
      <w:r w:rsidR="005B5031">
        <w:t xml:space="preserve">od strane vještačenja Ciraki  d.o.o. po sudskom vještaku Mario Ciraki </w:t>
      </w:r>
      <w:r>
        <w:t xml:space="preserve">za </w:t>
      </w:r>
      <w:r w:rsidR="005B5031">
        <w:t>p</w:t>
      </w:r>
      <w:r>
        <w:t>rocjene vrijednosti pokretnina. Prvim elaboratom procjenjena je vrijednost vozila na kojima je zanosvano razlučno pravo u korist Porezne uprave</w:t>
      </w:r>
      <w:r w:rsidR="007B63D7">
        <w:t xml:space="preserve"> u iznosu od 174.500,00 kuna + PDV</w:t>
      </w:r>
      <w:r>
        <w:t>. Drugim elaboratom je procjenjena vrijednost opreme na kojem je zasnovano razlučno p</w:t>
      </w:r>
      <w:r w:rsidR="005B5031">
        <w:t>ravo u korist H-ABDUCO d.o.o. kojim je utvrđeno da ta oprema nema tržišnu vrijednost odnosno</w:t>
      </w:r>
      <w:r w:rsidR="007B63D7">
        <w:t xml:space="preserve"> da vrijedi 0,00 kuna</w:t>
      </w:r>
      <w:r w:rsidR="005B5031">
        <w:t>. T</w:t>
      </w:r>
      <w:r>
        <w:t>rećim elaboratom procjenjena je vrijednost opreme-ostala imovina na kojem</w:t>
      </w:r>
      <w:r w:rsidR="005B5031">
        <w:t xml:space="preserve"> nema zasnovanog založnog prava u iznosu od 20.450,00 kuna</w:t>
      </w:r>
      <w:r w:rsidR="007B63D7">
        <w:t xml:space="preserve"> +PDV.</w:t>
      </w:r>
    </w:p>
    <w:p w:rsidRDefault="001D4765" w:rsidP="00393715" w:rsidR="00DD337B">
      <w:pPr>
        <w:pStyle w:val="Tijeloteksta"/>
        <w:ind w:left="284"/>
      </w:pPr>
      <w:r>
        <w:t xml:space="preserve"> </w:t>
      </w:r>
    </w:p>
    <w:p w:rsidRDefault="00393715" w:rsidP="007B63D7" w:rsidR="00DD337B">
      <w:pPr>
        <w:pStyle w:val="Tijeloteksta"/>
        <w:numPr>
          <w:ilvl w:val="0"/>
          <w:numId w:val="9"/>
        </w:numPr>
        <w:ind w:hanging="284" w:left="284"/>
      </w:pPr>
      <w:r>
        <w:t>Dana</w:t>
      </w:r>
      <w:r w:rsidR="007B63D7">
        <w:t xml:space="preserve"> 17. 01. 2019. godine objavljen je</w:t>
      </w:r>
      <w:r w:rsidR="007B63D7" w:rsidRPr="007B63D7">
        <w:t xml:space="preserve"> oglas o prodaji pokretne imovine stečajnog dužnika STEINER d.o.o. – u stečaju prikupljanjem pisanih ponuda</w:t>
      </w:r>
      <w:r w:rsidR="007B63D7">
        <w:t xml:space="preserve"> u javnom tisku na kojem su se prodavala vozila i ostala oprema. Za opremu nije bilo zainteresiranih. </w:t>
      </w:r>
    </w:p>
    <w:p w:rsidRDefault="002A7306" w:rsidP="002A7306" w:rsidR="002A7306" w:rsidRPr="002A7306">
      <w:pPr>
        <w:ind w:left="284"/>
        <w:jc w:val="both"/>
        <w:rPr>
          <w:rFonts w:eastAsia="Times New Roman" w:hAnsi="Bookman Old Style" w:ascii="Bookman Old Style"/>
          <w:sz w:val="24"/>
          <w:szCs w:val="20"/>
          <w:lang w:eastAsia="hr-HR"/>
        </w:rPr>
      </w:pPr>
      <w:r w:rsidRPr="002A7306">
        <w:rPr>
          <w:rFonts w:eastAsia="Times New Roman" w:hAnsi="Bookman Old Style" w:ascii="Bookman Old Style"/>
          <w:sz w:val="24"/>
          <w:szCs w:val="20"/>
          <w:lang w:eastAsia="hr-HR"/>
        </w:rPr>
        <w:t>Nakon analize pristiglih ponuda</w:t>
      </w:r>
      <w:r>
        <w:rPr>
          <w:rFonts w:eastAsia="Times New Roman" w:hAnsi="Bookman Old Style" w:ascii="Bookman Old Style"/>
          <w:sz w:val="24"/>
          <w:szCs w:val="20"/>
          <w:lang w:eastAsia="hr-HR"/>
        </w:rPr>
        <w:t xml:space="preserve"> za vozila utvrđeno</w:t>
      </w:r>
      <w:r w:rsidRPr="002A7306">
        <w:rPr>
          <w:rFonts w:eastAsia="Times New Roman" w:hAnsi="Bookman Old Style" w:ascii="Bookman Old Style"/>
          <w:sz w:val="24"/>
          <w:szCs w:val="20"/>
          <w:lang w:eastAsia="hr-HR"/>
        </w:rPr>
        <w:t xml:space="preserve"> je</w:t>
      </w:r>
      <w:r>
        <w:rPr>
          <w:rFonts w:eastAsia="Times New Roman" w:hAnsi="Bookman Old Style" w:ascii="Bookman Old Style"/>
          <w:sz w:val="24"/>
          <w:szCs w:val="20"/>
          <w:lang w:eastAsia="hr-HR"/>
        </w:rPr>
        <w:t xml:space="preserve"> da je</w:t>
      </w:r>
      <w:r w:rsidRPr="002A7306">
        <w:rPr>
          <w:rFonts w:eastAsia="Times New Roman" w:hAnsi="Bookman Old Style" w:ascii="Bookman Old Style"/>
          <w:sz w:val="24"/>
          <w:szCs w:val="20"/>
          <w:lang w:eastAsia="hr-HR"/>
        </w:rPr>
        <w:t xml:space="preserve"> najpovoljnija skupna ponuda tvrtke AUTO-MAK d.o.o., Matije Antuna Reljkovića 12, 42000 VARAŽDIN u iznosu od 120.250,00 kuna + PDV (30.062,50 kuna), što s</w:t>
      </w:r>
      <w:r>
        <w:rPr>
          <w:rFonts w:eastAsia="Times New Roman" w:hAnsi="Bookman Old Style" w:ascii="Bookman Old Style"/>
          <w:sz w:val="24"/>
          <w:szCs w:val="20"/>
          <w:lang w:eastAsia="hr-HR"/>
        </w:rPr>
        <w:t>veukupno iznosi 150.312,50 kuna za sljedeća vozila stečajnog dužnika:</w:t>
      </w:r>
    </w:p>
    <w:p w:rsidRDefault="007B63D7" w:rsidP="007B63D7" w:rsidR="007B63D7">
      <w:pPr>
        <w:pStyle w:val="Tijeloteksta"/>
        <w:ind w:left="284"/>
      </w:pPr>
    </w:p>
    <w:p w:rsidRDefault="007B63D7" w:rsidP="007B63D7" w:rsidR="007B63D7">
      <w:pPr>
        <w:pStyle w:val="Tijeloteksta"/>
        <w:ind w:left="284"/>
      </w:pPr>
      <w:r>
        <w:lastRenderedPageBreak/>
        <w:t>1.</w:t>
      </w:r>
      <w:r>
        <w:tab/>
        <w:t>M1- osobni automobil Peugeot, tip vozila 307, model 1,6 HDI broj šasije VF33H9HZC84913126, odjavljeno 16.04.2018,</w:t>
      </w:r>
    </w:p>
    <w:p w:rsidRDefault="007B63D7" w:rsidP="007B63D7" w:rsidR="007B63D7">
      <w:pPr>
        <w:pStyle w:val="Tijeloteksta"/>
        <w:ind w:left="284"/>
      </w:pPr>
      <w:r>
        <w:t>2.</w:t>
      </w:r>
      <w:r>
        <w:tab/>
        <w:t xml:space="preserve">M1- osobni automobil Honda, tip FR-V, model 1,7, broj šasije JHMBE17405S204036, </w:t>
      </w:r>
    </w:p>
    <w:p w:rsidRDefault="007B63D7" w:rsidP="007B63D7" w:rsidR="007B63D7">
      <w:pPr>
        <w:pStyle w:val="Tijeloteksta"/>
        <w:ind w:left="284"/>
      </w:pPr>
      <w:r>
        <w:t>3.</w:t>
      </w:r>
      <w:r>
        <w:tab/>
        <w:t>N1- teretni automobil Volkswagen, tip T5, model furgon 1.9 TDI, broj šasije WV1ZZZ7HZ7H095211,</w:t>
      </w:r>
    </w:p>
    <w:p w:rsidRDefault="007B63D7" w:rsidP="007B63D7" w:rsidR="007B63D7">
      <w:pPr>
        <w:pStyle w:val="Tijeloteksta"/>
        <w:ind w:left="284"/>
      </w:pPr>
      <w:r>
        <w:t>4.</w:t>
      </w:r>
      <w:r>
        <w:tab/>
        <w:t>M1- osobni automobil Opel, tip ASTRA, model 1,4, broj šasije W0L0TGF356G130882, odjavljeno 30.05.2014.,</w:t>
      </w:r>
    </w:p>
    <w:p w:rsidRDefault="007B63D7" w:rsidP="007B63D7" w:rsidR="007B63D7">
      <w:pPr>
        <w:pStyle w:val="Tijeloteksta"/>
        <w:ind w:left="284"/>
      </w:pPr>
      <w:r>
        <w:t>5.</w:t>
      </w:r>
      <w:r>
        <w:tab/>
        <w:t>M1- osobni automobil Opel, tip ASTRA, model 1,4, broj šasije W0L0TGF356G080565, odjavljeno 22.04.2014.,</w:t>
      </w:r>
    </w:p>
    <w:p w:rsidRDefault="007B63D7" w:rsidP="007B63D7" w:rsidR="007B63D7">
      <w:pPr>
        <w:pStyle w:val="Tijeloteksta"/>
        <w:ind w:left="284"/>
      </w:pPr>
      <w:r>
        <w:t>6.</w:t>
      </w:r>
      <w:r>
        <w:tab/>
        <w:t>N1- teretni automobil OPEl, tip COMBO, model CARGO 1,3DT, broj šasije W0L0XCF2563033339, odjavljen 07.03.2013.,</w:t>
      </w:r>
    </w:p>
    <w:p w:rsidRDefault="007B63D7" w:rsidP="007B63D7" w:rsidR="007B63D7">
      <w:pPr>
        <w:pStyle w:val="Tijeloteksta"/>
        <w:ind w:left="284"/>
      </w:pPr>
      <w:r>
        <w:t>7.</w:t>
      </w:r>
      <w:r>
        <w:tab/>
        <w:t>N1. Teretni automobil IVECO, tip DAILY model 29 l 11 V, broj šasije ZCFC2970005421379, odjavljeno11.07.2014.,</w:t>
      </w:r>
    </w:p>
    <w:p w:rsidRDefault="007B63D7" w:rsidP="007B63D7" w:rsidR="007B63D7">
      <w:pPr>
        <w:pStyle w:val="Tijeloteksta"/>
        <w:ind w:left="284"/>
      </w:pPr>
      <w:r>
        <w:t>8.</w:t>
      </w:r>
      <w:r>
        <w:tab/>
        <w:t>N1- teretni automobil RENAULT, tip KANGOO, model 1,5 DCI, broj šasije VF1FC1EHF37681233,</w:t>
      </w:r>
    </w:p>
    <w:p w:rsidRDefault="007B63D7" w:rsidP="007B63D7" w:rsidR="007B63D7">
      <w:pPr>
        <w:pStyle w:val="Tijeloteksta"/>
        <w:ind w:left="284"/>
      </w:pPr>
      <w:r>
        <w:t>9.</w:t>
      </w:r>
      <w:r>
        <w:tab/>
        <w:t>N1- teretni automobil CITROEN, tip BERLINGO, model 1,6 HDI, broj šasije VF7GC9HXC94331069, odjavljeno 28.11.2016.,</w:t>
      </w:r>
    </w:p>
    <w:p w:rsidRDefault="007B63D7" w:rsidP="007B63D7" w:rsidR="007B63D7">
      <w:pPr>
        <w:pStyle w:val="Tijeloteksta"/>
        <w:ind w:left="284"/>
      </w:pPr>
      <w:r>
        <w:t>10.</w:t>
      </w:r>
      <w:r>
        <w:tab/>
        <w:t>M1- osobni automobil RENAULT, tip CLIO, model 1,5 DCI, broj šasije VF1BBR8EF32124400,</w:t>
      </w:r>
    </w:p>
    <w:p w:rsidRDefault="007B63D7" w:rsidP="007B63D7" w:rsidR="007B63D7">
      <w:pPr>
        <w:pStyle w:val="Tijeloteksta"/>
        <w:ind w:left="284"/>
      </w:pPr>
      <w:r>
        <w:t>11.</w:t>
      </w:r>
      <w:r>
        <w:tab/>
        <w:t>M1- osobni automobil ŠKODA, tip OCTAVIA, model 1,9 TDI ELEGANCE PD, broj šasije TMBBS21</w:t>
      </w:r>
      <w:r w:rsidR="00032590">
        <w:t>Z962208192.</w:t>
      </w:r>
    </w:p>
    <w:p w:rsidRDefault="00032590" w:rsidP="007B63D7" w:rsidR="00032590">
      <w:pPr>
        <w:pStyle w:val="Tijeloteksta"/>
        <w:ind w:left="284"/>
      </w:pPr>
    </w:p>
    <w:p w:rsidRDefault="00032590" w:rsidP="007B63D7" w:rsidR="007B63D7">
      <w:pPr>
        <w:pStyle w:val="Tijeloteksta"/>
        <w:ind w:left="284"/>
      </w:pPr>
      <w:r>
        <w:t>Razlučnom vjerovniku Porezna uprava isplaćen je iznos od 106.529,00 kuna nakon odbitka usuglašenih troškova.</w:t>
      </w:r>
    </w:p>
    <w:p w:rsidRDefault="00393715" w:rsidP="00393715" w:rsidR="00393715">
      <w:pPr>
        <w:pStyle w:val="Tijeloteksta"/>
        <w:ind w:left="284"/>
      </w:pPr>
    </w:p>
    <w:p w:rsidRDefault="00393715" w:rsidP="007C280B" w:rsidR="00393715">
      <w:pPr>
        <w:pStyle w:val="Tijeloteksta"/>
        <w:numPr>
          <w:ilvl w:val="0"/>
          <w:numId w:val="9"/>
        </w:numPr>
        <w:ind w:hanging="284" w:left="284"/>
      </w:pPr>
      <w:r>
        <w:t>U tijeku je izrada elaborata procjene vrijednosti</w:t>
      </w:r>
      <w:r w:rsidR="005B5031">
        <w:t xml:space="preserve"> nekretnina stečajnog dužnika.</w:t>
      </w:r>
    </w:p>
    <w:p w:rsidRDefault="0090461B" w:rsidP="0090461B" w:rsidR="0090461B">
      <w:pPr>
        <w:spacing w:after="0"/>
        <w:rPr>
          <w:rFonts w:hAnsi="Bookman Old Style" w:ascii="Bookman Old Style"/>
          <w:sz w:val="24"/>
          <w:szCs w:val="24"/>
          <w:lang w:val="pl-PL"/>
        </w:rPr>
      </w:pPr>
    </w:p>
    <w:p w:rsidRDefault="0090461B" w:rsidP="0090461B" w:rsidR="0090461B" w:rsidRPr="008C7A84">
      <w:pPr>
        <w:spacing w:after="0"/>
        <w:ind w:hanging="142" w:left="142"/>
        <w:rPr>
          <w:rFonts w:hAnsi="Bookman Old Style" w:ascii="Bookman Old Style"/>
          <w:sz w:val="24"/>
          <w:szCs w:val="24"/>
          <w:lang w:val="pl-PL"/>
        </w:rPr>
      </w:pPr>
    </w:p>
    <w:p w:rsidRDefault="0090461B" w:rsidP="0090461B" w:rsidR="0090461B" w:rsidRPr="00CD20F2">
      <w:pPr>
        <w:rPr>
          <w:rFonts w:hAnsi="Bookman Old Style" w:ascii="Bookman Old Style"/>
          <w:b/>
          <w:sz w:val="24"/>
          <w:szCs w:val="24"/>
          <w:lang w:val="pl-PL"/>
        </w:rPr>
      </w:pPr>
      <w:r w:rsidRPr="00CD20F2">
        <w:rPr>
          <w:rFonts w:hAnsi="Bookman Old Style" w:ascii="Bookman Old Style"/>
          <w:b/>
          <w:sz w:val="24"/>
          <w:szCs w:val="24"/>
          <w:lang w:val="pl-PL"/>
        </w:rPr>
        <w:t>II. STANJE STEČAJNE MASE</w:t>
      </w:r>
    </w:p>
    <w:p w:rsidRDefault="0090461B" w:rsidP="0090461B" w:rsidR="0090461B" w:rsidRPr="008C7A84">
      <w:pPr>
        <w:rPr>
          <w:rFonts w:hAnsi="Bookman Old Style" w:ascii="Bookman Old Style"/>
          <w:sz w:val="24"/>
          <w:szCs w:val="24"/>
          <w:lang w:val="pl-PL"/>
        </w:rPr>
      </w:pPr>
    </w:p>
    <w:p w:rsidRDefault="0090461B" w:rsidP="0090461B" w:rsidR="0090461B">
      <w:pPr>
        <w:spacing w:after="0"/>
        <w:jc w:val="both"/>
        <w:rPr>
          <w:rFonts w:eastAsia="Times New Roman" w:hAnsi="Bookman Old Style" w:ascii="Bookman Old Style"/>
          <w:sz w:val="24"/>
          <w:szCs w:val="20"/>
          <w:lang w:eastAsia="hr-HR" w:val="pl-PL"/>
        </w:rPr>
      </w:pPr>
      <w:r w:rsidRPr="00C2542B">
        <w:rPr>
          <w:rFonts w:eastAsia="Times New Roman" w:hAnsi="Bookman Old Style" w:ascii="Bookman Old Style"/>
          <w:sz w:val="24"/>
          <w:szCs w:val="20"/>
          <w:lang w:eastAsia="hr-HR" w:val="pl-PL"/>
        </w:rPr>
        <w:t>Stečajn</w:t>
      </w:r>
      <w:r>
        <w:rPr>
          <w:rFonts w:eastAsia="Times New Roman" w:hAnsi="Bookman Old Style" w:ascii="Bookman Old Style"/>
          <w:sz w:val="24"/>
          <w:szCs w:val="20"/>
          <w:lang w:eastAsia="hr-HR" w:val="pl-PL"/>
        </w:rPr>
        <w:t>u masu</w:t>
      </w:r>
      <w:r w:rsidR="001E1192">
        <w:rPr>
          <w:rFonts w:eastAsia="Times New Roman" w:hAnsi="Bookman Old Style" w:ascii="Bookman Old Style"/>
          <w:sz w:val="24"/>
          <w:szCs w:val="20"/>
          <w:lang w:eastAsia="hr-HR" w:val="pl-PL"/>
        </w:rPr>
        <w:t xml:space="preserve"> čine sljedeće</w:t>
      </w:r>
      <w:r w:rsidRPr="00C2542B">
        <w:rPr>
          <w:rFonts w:eastAsia="Times New Roman" w:hAnsi="Bookman Old Style" w:ascii="Bookman Old Style"/>
          <w:sz w:val="24"/>
          <w:szCs w:val="20"/>
          <w:lang w:eastAsia="hr-HR" w:val="pl-PL"/>
        </w:rPr>
        <w:t>:</w:t>
      </w:r>
    </w:p>
    <w:p w:rsidRDefault="001E1192" w:rsidP="0090461B" w:rsidR="001E1192">
      <w:pPr>
        <w:spacing w:after="0"/>
        <w:jc w:val="both"/>
        <w:rPr>
          <w:rFonts w:eastAsia="Times New Roman" w:hAnsi="Bookman Old Style" w:ascii="Bookman Old Style"/>
          <w:sz w:val="24"/>
          <w:szCs w:val="20"/>
          <w:lang w:eastAsia="hr-HR" w:val="pl-PL"/>
        </w:rPr>
      </w:pPr>
    </w:p>
    <w:p w:rsidRDefault="001E1192" w:rsidP="003D167C" w:rsidR="001E1192" w:rsidRPr="003D167C">
      <w:pPr>
        <w:pStyle w:val="Odlomakpopisa"/>
        <w:numPr>
          <w:ilvl w:val="0"/>
          <w:numId w:val="6"/>
        </w:numPr>
        <w:spacing w:after="0"/>
        <w:jc w:val="both"/>
        <w:rPr>
          <w:rFonts w:eastAsia="Times New Roman" w:hAnsi="Bookman Old Style" w:ascii="Bookman Old Style"/>
          <w:b/>
          <w:sz w:val="24"/>
          <w:szCs w:val="20"/>
          <w:lang w:eastAsia="hr-HR" w:val="pl-PL"/>
        </w:rPr>
      </w:pPr>
      <w:r w:rsidRPr="003D167C">
        <w:rPr>
          <w:rFonts w:eastAsia="Times New Roman" w:hAnsi="Bookman Old Style" w:ascii="Bookman Old Style"/>
          <w:b/>
          <w:sz w:val="24"/>
          <w:szCs w:val="20"/>
          <w:lang w:eastAsia="hr-HR" w:val="pl-PL"/>
        </w:rPr>
        <w:t>NEKRETNINE</w:t>
      </w:r>
    </w:p>
    <w:p w:rsidRDefault="0090461B" w:rsidP="0090461B" w:rsidR="0090461B" w:rsidRPr="008C7A84">
      <w:pPr>
        <w:spacing w:after="0"/>
        <w:jc w:val="both"/>
        <w:rPr>
          <w:rFonts w:eastAsia="Times New Roman" w:hAnsi="Bookman Old Style" w:ascii="Bookman Old Style"/>
          <w:b/>
          <w:sz w:val="24"/>
          <w:szCs w:val="20"/>
          <w:lang w:eastAsia="hr-HR" w:val="pl-PL"/>
        </w:rPr>
      </w:pPr>
    </w:p>
    <w:p w:rsidRDefault="005F72F0" w:rsidP="005F72F0" w:rsidR="005F72F0" w:rsidRPr="005F72F0">
      <w:pPr>
        <w:jc w:val="both"/>
        <w:rPr>
          <w:rFonts w:hAnsi="Bookman Old Style" w:ascii="Bookman Old Style"/>
          <w:sz w:val="24"/>
          <w:szCs w:val="24"/>
          <w:lang w:val="pl-PL"/>
        </w:rPr>
      </w:pPr>
      <w:r w:rsidRPr="005F72F0">
        <w:rPr>
          <w:rFonts w:hAnsi="Bookman Old Style" w:ascii="Bookman Old Style"/>
          <w:b/>
          <w:sz w:val="24"/>
          <w:szCs w:val="24"/>
          <w:lang w:val="pl-PL"/>
        </w:rPr>
        <w:t>I.</w:t>
      </w:r>
      <w:r w:rsidRPr="005F72F0">
        <w:rPr>
          <w:rFonts w:hAnsi="Bookman Old Style" w:ascii="Bookman Old Style"/>
          <w:sz w:val="24"/>
          <w:szCs w:val="24"/>
          <w:lang w:val="pl-PL"/>
        </w:rPr>
        <w:t xml:space="preserve"> Poslovna zgrada br. 27 i dvorište ukupne površine 2102m2, od čega je poslovna zgrada površine 252 m2 i dvorište 1850m2, z.k.č. 722/14, zk.ul. 2960, k.o. Kerestinec, Općinski sud Samobor.</w:t>
      </w:r>
    </w:p>
    <w:p w:rsidRDefault="005F72F0" w:rsidP="005F72F0" w:rsidR="005F72F0" w:rsidRPr="005F72F0">
      <w:pPr>
        <w:jc w:val="both"/>
        <w:rPr>
          <w:rFonts w:hAnsi="Bookman Old Style" w:ascii="Bookman Old Style"/>
          <w:sz w:val="24"/>
          <w:szCs w:val="24"/>
          <w:lang w:val="pl-PL"/>
        </w:rPr>
      </w:pPr>
    </w:p>
    <w:p w:rsidRDefault="005F72F0" w:rsidP="005F72F0" w:rsidR="005F72F0" w:rsidRPr="005F72F0">
      <w:pPr>
        <w:jc w:val="both"/>
        <w:rPr>
          <w:rFonts w:hAnsi="Bookman Old Style" w:ascii="Bookman Old Style"/>
          <w:sz w:val="24"/>
          <w:szCs w:val="24"/>
          <w:lang w:val="pl-PL"/>
        </w:rPr>
      </w:pPr>
      <w:r w:rsidRPr="005F72F0">
        <w:rPr>
          <w:rFonts w:hAnsi="Bookman Old Style" w:ascii="Bookman Old Style"/>
          <w:sz w:val="24"/>
          <w:szCs w:val="24"/>
          <w:lang w:val="pl-PL"/>
        </w:rPr>
        <w:t>-         Razlučni vjerovnik:</w:t>
      </w:r>
    </w:p>
    <w:p w:rsidRDefault="005F72F0" w:rsidP="005F72F0" w:rsidR="005F72F0" w:rsidRPr="005F72F0">
      <w:pPr>
        <w:jc w:val="both"/>
        <w:rPr>
          <w:rFonts w:hAnsi="Bookman Old Style" w:ascii="Bookman Old Style"/>
          <w:sz w:val="24"/>
          <w:szCs w:val="24"/>
          <w:lang w:val="pl-PL"/>
        </w:rPr>
      </w:pPr>
    </w:p>
    <w:p w:rsidRDefault="005F72F0" w:rsidP="005F72F0" w:rsidR="005F72F0" w:rsidRPr="005F72F0">
      <w:pPr>
        <w:jc w:val="both"/>
        <w:rPr>
          <w:rFonts w:hAnsi="Bookman Old Style" w:ascii="Bookman Old Style"/>
          <w:sz w:val="24"/>
          <w:szCs w:val="24"/>
          <w:lang w:val="pl-PL"/>
        </w:rPr>
      </w:pPr>
      <w:r w:rsidRPr="005F72F0">
        <w:rPr>
          <w:rFonts w:hAnsi="Bookman Old Style" w:ascii="Bookman Old Style"/>
          <w:sz w:val="24"/>
          <w:szCs w:val="24"/>
          <w:lang w:val="pl-PL"/>
        </w:rPr>
        <w:t xml:space="preserve">● </w:t>
      </w:r>
      <w:r w:rsidRPr="005F72F0">
        <w:rPr>
          <w:rFonts w:hAnsi="Bookman Old Style" w:ascii="Bookman Old Style"/>
          <w:b/>
          <w:sz w:val="24"/>
          <w:szCs w:val="24"/>
          <w:lang w:val="pl-PL"/>
        </w:rPr>
        <w:t>H-ABDUCO D.O.O., OIB: 13667298928, SLAVONSKA AVENIJA 6A, 10000 ZAGREB</w:t>
      </w:r>
    </w:p>
    <w:p w:rsidRDefault="005F72F0" w:rsidP="005F72F0" w:rsidR="005F72F0" w:rsidRPr="005F72F0">
      <w:pPr>
        <w:jc w:val="both"/>
        <w:rPr>
          <w:rFonts w:hAnsi="Bookman Old Style" w:ascii="Bookman Old Style"/>
          <w:sz w:val="24"/>
          <w:szCs w:val="24"/>
          <w:lang w:val="pl-PL"/>
        </w:rPr>
      </w:pPr>
      <w:r w:rsidRPr="005F72F0">
        <w:rPr>
          <w:rFonts w:hAnsi="Bookman Old Style" w:ascii="Bookman Old Style"/>
          <w:sz w:val="24"/>
          <w:szCs w:val="24"/>
          <w:lang w:val="pl-PL"/>
        </w:rPr>
        <w:t xml:space="preserve">Temeljem Ugovora o kreditu broj 111-19/2008. sa sporazumom radi osiguranja novčane tražbine od 20 veljače 2008. solemniziranog uknjižuje se pravo zaloga za iznos od 645.000,00 (šestočetrdesetpettisuća) CHF, uvećano </w:t>
      </w:r>
      <w:r w:rsidRPr="005F72F0">
        <w:rPr>
          <w:rFonts w:hAnsi="Bookman Old Style" w:ascii="Bookman Old Style"/>
          <w:sz w:val="24"/>
          <w:szCs w:val="24"/>
          <w:lang w:val="pl-PL"/>
        </w:rPr>
        <w:lastRenderedPageBreak/>
        <w:t>za pripadajuće kamate i sve ostale troškove u skladu s Odlukom Kreditora, te s rokom otplate kredita do 01.prosinca 2018. Godine,</w:t>
      </w:r>
    </w:p>
    <w:p w:rsidRDefault="005F72F0" w:rsidP="005F72F0" w:rsidR="005F72F0" w:rsidRPr="005F72F0">
      <w:pPr>
        <w:jc w:val="both"/>
        <w:rPr>
          <w:rFonts w:hAnsi="Bookman Old Style" w:ascii="Bookman Old Style"/>
          <w:sz w:val="24"/>
          <w:szCs w:val="24"/>
          <w:lang w:val="pl-PL"/>
        </w:rPr>
      </w:pPr>
      <w:r w:rsidRPr="005F72F0">
        <w:rPr>
          <w:rFonts w:hAnsi="Bookman Old Style" w:ascii="Bookman Old Style"/>
          <w:sz w:val="24"/>
          <w:szCs w:val="24"/>
          <w:lang w:val="pl-PL"/>
        </w:rPr>
        <w:t>Temeljem Ugovora o kreditu br.111-72/2008 sa sporazumom o osiguranju novčane tražbine od 29.svibnja 2008.g., javnobilježnički solemniziran, uknjižuje se založno pravo za iznos od 530.000,00 EUR, s kamatnom stopom vezanom za jednomjesečni EURIBOR, sa dodatkom marže od 2,75 %, dekurzivno godišnje i sve ostale troškove,</w:t>
      </w:r>
    </w:p>
    <w:p w:rsidRDefault="005F72F0" w:rsidP="005F72F0" w:rsidR="005F72F0" w:rsidRPr="005F72F0">
      <w:pPr>
        <w:jc w:val="both"/>
        <w:rPr>
          <w:rFonts w:hAnsi="Bookman Old Style" w:ascii="Bookman Old Style"/>
          <w:sz w:val="24"/>
          <w:szCs w:val="24"/>
          <w:lang w:val="pl-PL"/>
        </w:rPr>
      </w:pPr>
      <w:r w:rsidRPr="005F72F0">
        <w:rPr>
          <w:rFonts w:hAnsi="Bookman Old Style" w:ascii="Bookman Old Style"/>
          <w:sz w:val="24"/>
          <w:szCs w:val="24"/>
          <w:lang w:val="pl-PL"/>
        </w:rPr>
        <w:t>Temeljem Ugovora o kreditu broj: 111-110/2008 sa Sporazumom o osiguranju novčane tražbine od 04. kolovoza 2008., solemniziranog 07. kolovoza 2008. pod posl. brojem OV-23141/2008-1, uknjižuje se pravo zaloga za iznos glavnice od 280.000,00 (dvjestoosamdesettisuća) EUR, uvećano za pripadajuće kamate i sve ostale troškove, u skladu s Odlukom Kreditora, te s krajnjim rokom dospjelosti 01. rujna 2013. godine, na nekretninama upisanim u A,</w:t>
      </w:r>
    </w:p>
    <w:p w:rsidRDefault="005F72F0" w:rsidP="005F72F0" w:rsidR="005F72F0" w:rsidRPr="005F72F0">
      <w:pPr>
        <w:jc w:val="both"/>
        <w:rPr>
          <w:rFonts w:hAnsi="Bookman Old Style" w:ascii="Bookman Old Style"/>
          <w:sz w:val="24"/>
          <w:szCs w:val="24"/>
          <w:lang w:val="pl-PL"/>
        </w:rPr>
      </w:pPr>
      <w:r w:rsidRPr="005F72F0">
        <w:rPr>
          <w:rFonts w:hAnsi="Bookman Old Style" w:ascii="Bookman Old Style"/>
          <w:sz w:val="24"/>
          <w:szCs w:val="24"/>
          <w:lang w:val="pl-PL"/>
        </w:rPr>
        <w:t>Temeljem Ugovora o kreditu broj: 111-51004340 sa sporazumom o osiguranju novčane tražbine od 27. svibnja 2009., solemniziranog pod posl. br. OV-2677/09 dana 05. lipnja 2009. uknjižuje se pravo zaloga za iznos od 200.000,00 EUR, s kamatnom stopom vezanom za šestomjesečni EURIBOR, sa ddodatkom marže od 7%, dekurzivno godišnje i sve ostale troškove, na nekretninama upisanim u A,</w:t>
      </w:r>
    </w:p>
    <w:p w:rsidRDefault="005F72F0" w:rsidP="005F72F0" w:rsidR="005F72F0" w:rsidRPr="005F72F0">
      <w:pPr>
        <w:jc w:val="both"/>
        <w:rPr>
          <w:rFonts w:hAnsi="Bookman Old Style" w:ascii="Bookman Old Style"/>
          <w:sz w:val="24"/>
          <w:szCs w:val="24"/>
          <w:lang w:val="pl-PL"/>
        </w:rPr>
      </w:pPr>
      <w:r w:rsidRPr="005F72F0">
        <w:rPr>
          <w:rFonts w:hAnsi="Bookman Old Style" w:ascii="Bookman Old Style"/>
          <w:sz w:val="24"/>
          <w:szCs w:val="24"/>
          <w:lang w:val="pl-PL"/>
        </w:rPr>
        <w:t>Temeljem istog zabilježuje se obveza brisanja hipoteke uknjižene pod br. Z-879/08 za iznos od 645.000,00 CHF (četristotridesetpet tisuća švicarskih franaka), hipoteke uknjižene pod br. Z-2834/08 za iznos od 530.000,00 EUR (petstotridesettisuća eura) i hipoteke uknjižene pod br. Z-4054/08 za iznos od 280.000,00 EUR (dvijestoosamdesettisuća eura), sukladno odredbi čl. 347 st. 3. Zakona o vlasništvu i drugim stvarnim pravima, na nekretninama upisanim u A,</w:t>
      </w:r>
    </w:p>
    <w:p w:rsidRDefault="005F72F0" w:rsidP="005F72F0" w:rsidR="005F72F0" w:rsidRPr="005F72F0">
      <w:pPr>
        <w:jc w:val="both"/>
        <w:rPr>
          <w:rFonts w:hAnsi="Bookman Old Style" w:ascii="Bookman Old Style"/>
          <w:sz w:val="24"/>
          <w:szCs w:val="24"/>
          <w:lang w:val="pl-PL"/>
        </w:rPr>
      </w:pPr>
    </w:p>
    <w:p w:rsidRDefault="005F72F0" w:rsidP="005F72F0" w:rsidR="005F72F0" w:rsidRPr="005F72F0">
      <w:pPr>
        <w:jc w:val="both"/>
        <w:rPr>
          <w:rFonts w:hAnsi="Bookman Old Style" w:ascii="Bookman Old Style"/>
          <w:sz w:val="24"/>
          <w:szCs w:val="24"/>
          <w:lang w:val="pl-PL"/>
        </w:rPr>
      </w:pPr>
      <w:r w:rsidRPr="005F72F0">
        <w:rPr>
          <w:rFonts w:hAnsi="Bookman Old Style" w:ascii="Bookman Old Style"/>
          <w:sz w:val="24"/>
          <w:szCs w:val="24"/>
          <w:lang w:val="pl-PL"/>
        </w:rPr>
        <w:t xml:space="preserve">● </w:t>
      </w:r>
      <w:r w:rsidRPr="005F72F0">
        <w:rPr>
          <w:rFonts w:hAnsi="Bookman Old Style" w:ascii="Bookman Old Style"/>
          <w:b/>
          <w:sz w:val="24"/>
          <w:szCs w:val="24"/>
          <w:lang w:val="pl-PL"/>
        </w:rPr>
        <w:t>REPUBLIKA HRVATSKA, MINISTARSTVO FINANCIJA, POREZNA UPRAVA, PODRUČNI URED ZAGREB, OIB: 18683136487, AVENIJA DUBROVNIK 32, ZAGREB</w:t>
      </w:r>
    </w:p>
    <w:p w:rsidRDefault="005F72F0" w:rsidP="005F72F0" w:rsidR="005F72F0" w:rsidRPr="005F72F0">
      <w:pPr>
        <w:jc w:val="both"/>
        <w:rPr>
          <w:rFonts w:hAnsi="Bookman Old Style" w:ascii="Bookman Old Style"/>
          <w:sz w:val="24"/>
          <w:szCs w:val="24"/>
          <w:lang w:val="pl-PL"/>
        </w:rPr>
      </w:pPr>
      <w:r w:rsidRPr="005F72F0">
        <w:rPr>
          <w:rFonts w:hAnsi="Bookman Old Style" w:ascii="Bookman Old Style"/>
          <w:sz w:val="24"/>
          <w:szCs w:val="24"/>
          <w:lang w:val="pl-PL"/>
        </w:rPr>
        <w:t>Temeljem Ugovora o založnom pravu od 12. svibnja 2010. godine, solemniziranog po javnom bilježniku uknjižuje se pravo zaloga na gore opisanoj nekretnini za iznos od 3.757.634,27 kuna (slovima: trimilijunasedamstopedesetsedamtisućašestotridesetčetirikune i dvadesetsedamlipa) s kamatom prema Uredbi o visini zatezne kamate na zakašnjelo plačanje javnih prihoda,</w:t>
      </w:r>
    </w:p>
    <w:p w:rsidRDefault="005F72F0" w:rsidP="005F72F0" w:rsidR="005F72F0" w:rsidRPr="005F72F0">
      <w:pPr>
        <w:jc w:val="both"/>
        <w:rPr>
          <w:rFonts w:hAnsi="Bookman Old Style" w:ascii="Bookman Old Style"/>
          <w:sz w:val="24"/>
          <w:szCs w:val="24"/>
          <w:lang w:val="pl-PL"/>
        </w:rPr>
      </w:pPr>
      <w:r w:rsidRPr="005F72F0">
        <w:rPr>
          <w:rFonts w:hAnsi="Bookman Old Style" w:ascii="Bookman Old Style"/>
          <w:sz w:val="24"/>
          <w:szCs w:val="24"/>
          <w:lang w:val="pl-PL"/>
        </w:rPr>
        <w:t>Temeljem rješenja o osiguranju ovoga suda od 13. ožujka 2013. godine, poslovne oznake Ovr- 231/2013. uknjižuje se pravo zaloga na gore opisanoj nekretnini radi osiguranja novčane tražbine predlagatelja osiguranja za iznos od 8.692.203,11 kuna i to na ime glavnice iznos od 7.619.113,68 kn, a na ime kamata 1.073.089,43 kn</w:t>
      </w:r>
    </w:p>
    <w:p w:rsidRDefault="005F72F0" w:rsidP="005F72F0" w:rsidR="005F72F0" w:rsidRPr="005F72F0">
      <w:pPr>
        <w:jc w:val="both"/>
        <w:rPr>
          <w:rFonts w:hAnsi="Bookman Old Style" w:ascii="Bookman Old Style"/>
          <w:sz w:val="24"/>
          <w:szCs w:val="24"/>
          <w:lang w:val="pl-PL"/>
        </w:rPr>
      </w:pPr>
    </w:p>
    <w:p w:rsidRDefault="005F72F0" w:rsidP="005F72F0" w:rsidR="005F72F0" w:rsidRPr="005F72F0">
      <w:pPr>
        <w:jc w:val="both"/>
        <w:rPr>
          <w:rFonts w:hAnsi="Bookman Old Style" w:ascii="Bookman Old Style"/>
          <w:sz w:val="24"/>
          <w:szCs w:val="24"/>
          <w:lang w:val="pl-PL"/>
        </w:rPr>
      </w:pPr>
      <w:r w:rsidRPr="005F72F0">
        <w:rPr>
          <w:rFonts w:hAnsi="Bookman Old Style" w:ascii="Bookman Old Style"/>
          <w:b/>
          <w:sz w:val="24"/>
          <w:szCs w:val="24"/>
          <w:lang w:val="pl-PL"/>
        </w:rPr>
        <w:t>II.</w:t>
      </w:r>
      <w:r w:rsidRPr="005F72F0">
        <w:rPr>
          <w:rFonts w:hAnsi="Bookman Old Style" w:ascii="Bookman Old Style"/>
          <w:sz w:val="24"/>
          <w:szCs w:val="24"/>
          <w:lang w:val="pl-PL"/>
        </w:rPr>
        <w:t xml:space="preserve"> Suvlasnički udjelu u zgradi upisanoj u zk.ul. 1822, k.o. Sveti Anton, Općinski sud u Krku, zkč 306/G, zgrada, dvor ukupne površine 1555m2 i to:</w:t>
      </w:r>
    </w:p>
    <w:p w:rsidRDefault="005F72F0" w:rsidP="005F72F0" w:rsidR="005F72F0" w:rsidRPr="005F72F0">
      <w:pPr>
        <w:jc w:val="both"/>
        <w:rPr>
          <w:rFonts w:hAnsi="Bookman Old Style" w:ascii="Bookman Old Style"/>
          <w:sz w:val="24"/>
          <w:szCs w:val="24"/>
          <w:lang w:val="pl-PL"/>
        </w:rPr>
      </w:pPr>
      <w:r w:rsidRPr="005F72F0">
        <w:rPr>
          <w:rFonts w:hAnsi="Bookman Old Style" w:ascii="Bookman Old Style"/>
          <w:sz w:val="24"/>
          <w:szCs w:val="24"/>
          <w:lang w:val="pl-PL"/>
        </w:rPr>
        <w:lastRenderedPageBreak/>
        <w:t>- 47. Etaža, lokal tip L6A u prizmelju površine 32,30m2 i terasa 11,32m2</w:t>
      </w:r>
    </w:p>
    <w:p w:rsidRDefault="005F72F0" w:rsidP="005F72F0" w:rsidR="005F72F0" w:rsidRPr="005F72F0">
      <w:pPr>
        <w:jc w:val="both"/>
        <w:rPr>
          <w:rFonts w:hAnsi="Bookman Old Style" w:ascii="Bookman Old Style"/>
          <w:sz w:val="24"/>
          <w:szCs w:val="24"/>
          <w:lang w:val="pl-PL"/>
        </w:rPr>
      </w:pPr>
      <w:r w:rsidRPr="005F72F0">
        <w:rPr>
          <w:rFonts w:hAnsi="Bookman Old Style" w:ascii="Bookman Old Style"/>
          <w:sz w:val="24"/>
          <w:szCs w:val="24"/>
          <w:lang w:val="pl-PL"/>
        </w:rPr>
        <w:t xml:space="preserve">- 48. Etaža, parkirno mjesto oznake PM 56 površine 10m2 </w:t>
      </w:r>
    </w:p>
    <w:p w:rsidRDefault="005F72F0" w:rsidP="005F72F0" w:rsidR="005F72F0" w:rsidRPr="005F72F0">
      <w:pPr>
        <w:jc w:val="both"/>
        <w:rPr>
          <w:rFonts w:hAnsi="Bookman Old Style" w:ascii="Bookman Old Style"/>
          <w:sz w:val="24"/>
          <w:szCs w:val="24"/>
          <w:lang w:val="pl-PL"/>
        </w:rPr>
      </w:pPr>
      <w:r w:rsidRPr="005F72F0">
        <w:rPr>
          <w:rFonts w:hAnsi="Bookman Old Style" w:ascii="Bookman Old Style"/>
          <w:sz w:val="24"/>
          <w:szCs w:val="24"/>
          <w:lang w:val="pl-PL"/>
        </w:rPr>
        <w:t>- 49. Etaža, lokal tip L6B u prizemlju površine 23,73m2 i terasa 8,56m2</w:t>
      </w:r>
    </w:p>
    <w:p w:rsidRDefault="005F72F0" w:rsidP="005F72F0" w:rsidR="005F72F0" w:rsidRPr="005F72F0">
      <w:pPr>
        <w:jc w:val="both"/>
        <w:rPr>
          <w:rFonts w:hAnsi="Bookman Old Style" w:ascii="Bookman Old Style"/>
          <w:sz w:val="24"/>
          <w:szCs w:val="24"/>
          <w:lang w:val="pl-PL"/>
        </w:rPr>
      </w:pPr>
      <w:r w:rsidRPr="005F72F0">
        <w:rPr>
          <w:rFonts w:hAnsi="Bookman Old Style" w:ascii="Bookman Old Style"/>
          <w:sz w:val="24"/>
          <w:szCs w:val="24"/>
          <w:lang w:val="pl-PL"/>
        </w:rPr>
        <w:t>- 50. Etaža, parkirno mjesto oznake PM 57 površine 10m2</w:t>
      </w:r>
    </w:p>
    <w:p w:rsidRDefault="005F72F0" w:rsidP="005F72F0" w:rsidR="005F72F0" w:rsidRPr="005F72F0">
      <w:pPr>
        <w:jc w:val="both"/>
        <w:rPr>
          <w:rFonts w:hAnsi="Bookman Old Style" w:ascii="Bookman Old Style"/>
          <w:sz w:val="24"/>
          <w:szCs w:val="24"/>
          <w:lang w:val="pl-PL"/>
        </w:rPr>
      </w:pPr>
    </w:p>
    <w:p w:rsidRDefault="005F72F0" w:rsidP="005F72F0" w:rsidR="005F72F0" w:rsidRPr="005F72F0">
      <w:pPr>
        <w:jc w:val="both"/>
        <w:rPr>
          <w:rFonts w:hAnsi="Bookman Old Style" w:ascii="Bookman Old Style"/>
          <w:sz w:val="24"/>
          <w:szCs w:val="24"/>
          <w:lang w:val="pl-PL"/>
        </w:rPr>
      </w:pPr>
      <w:r w:rsidRPr="005F72F0">
        <w:rPr>
          <w:rFonts w:hAnsi="Bookman Old Style" w:ascii="Bookman Old Style"/>
          <w:sz w:val="24"/>
          <w:szCs w:val="24"/>
          <w:lang w:val="pl-PL"/>
        </w:rPr>
        <w:t xml:space="preserve">- </w:t>
      </w:r>
      <w:r w:rsidRPr="005F72F0">
        <w:rPr>
          <w:rFonts w:hAnsi="Bookman Old Style" w:ascii="Bookman Old Style"/>
          <w:sz w:val="24"/>
          <w:szCs w:val="24"/>
          <w:lang w:val="pl-PL"/>
        </w:rPr>
        <w:tab/>
        <w:t>Razlučni vjerovnik:</w:t>
      </w:r>
    </w:p>
    <w:p w:rsidRDefault="005F72F0" w:rsidP="005F72F0" w:rsidR="005F72F0" w:rsidRPr="005F72F0">
      <w:pPr>
        <w:jc w:val="both"/>
        <w:rPr>
          <w:rFonts w:hAnsi="Bookman Old Style" w:ascii="Bookman Old Style"/>
          <w:sz w:val="24"/>
          <w:szCs w:val="24"/>
          <w:lang w:val="pl-PL"/>
        </w:rPr>
      </w:pPr>
    </w:p>
    <w:p w:rsidRDefault="005F72F0" w:rsidP="005F72F0" w:rsidR="00EF13F4">
      <w:pPr>
        <w:jc w:val="both"/>
        <w:rPr>
          <w:rFonts w:hAnsi="Bookman Old Style" w:ascii="Bookman Old Style"/>
          <w:sz w:val="24"/>
          <w:szCs w:val="24"/>
          <w:lang w:val="pl-PL"/>
        </w:rPr>
      </w:pPr>
      <w:r w:rsidRPr="005F72F0">
        <w:rPr>
          <w:rFonts w:hAnsi="Bookman Old Style" w:ascii="Bookman Old Style"/>
          <w:sz w:val="24"/>
          <w:szCs w:val="24"/>
          <w:lang w:val="pl-PL"/>
        </w:rPr>
        <w:t xml:space="preserve">● </w:t>
      </w:r>
      <w:r w:rsidRPr="005F72F0">
        <w:rPr>
          <w:rFonts w:hAnsi="Bookman Old Style" w:ascii="Bookman Old Style"/>
          <w:b/>
          <w:sz w:val="24"/>
          <w:szCs w:val="24"/>
          <w:lang w:val="pl-PL"/>
        </w:rPr>
        <w:t>DDM INVEST III AG, OIB: 42497989050, SCHOCHENMÜHLESTRASSE 4, 6349 BAAR, ŠVICARSKA</w:t>
      </w:r>
      <w:r w:rsidRPr="005F72F0">
        <w:rPr>
          <w:rFonts w:hAnsi="Bookman Old Style" w:ascii="Bookman Old Style"/>
          <w:sz w:val="24"/>
          <w:szCs w:val="24"/>
          <w:lang w:val="pl-PL"/>
        </w:rPr>
        <w:t>, Preuzimatelj potraživanja od Raiffeisenbank Austria d.d. koja je na temelju Sporazuma o osiguranju br. 10038020011 stekla založno pravo na nekretninama od 11.06.2010., solemniziranog po j.b. Remenarić iz Samobora OV-3335/10 na nekretnini u A, u iznosu od 624.000,00 (šestodvadesetčetiritisuće EURA) u kunskoj protvrijednosti po prodajnom tečaju Raiffeisenbank Austria d.d. važećem na dan dospijeća, sa zakonskom zateznom kamatom određenom za odnose iz trgovačkih ugovora, koja u trenutku sklapanja sporazuma iznosi 17% godišnje, promjenjiva, računajući od dana dospijeća pa do dana namirenja te s ostalim troškovima u uvjetima iz Sporazuma.</w:t>
      </w:r>
    </w:p>
    <w:p w:rsidRDefault="005F72F0" w:rsidP="001E1192" w:rsidR="005F72F0">
      <w:pPr>
        <w:jc w:val="both"/>
        <w:rPr>
          <w:rFonts w:hAnsi="Bookman Old Style" w:ascii="Bookman Old Style"/>
          <w:sz w:val="24"/>
          <w:szCs w:val="24"/>
          <w:lang w:val="pl-PL"/>
        </w:rPr>
      </w:pPr>
    </w:p>
    <w:p w:rsidRDefault="005F72F0" w:rsidP="001E1192" w:rsidR="005F72F0" w:rsidRPr="001E1192">
      <w:pPr>
        <w:jc w:val="both"/>
        <w:rPr>
          <w:rFonts w:hAnsi="Bookman Old Style" w:ascii="Bookman Old Style"/>
          <w:b/>
          <w:sz w:val="24"/>
          <w:szCs w:val="24"/>
          <w:lang w:val="pl-PL"/>
        </w:rPr>
      </w:pPr>
    </w:p>
    <w:p w:rsidRDefault="001E1192" w:rsidP="003D167C" w:rsidR="001E1192" w:rsidRPr="003D167C">
      <w:pPr>
        <w:pStyle w:val="Odlomakpopisa"/>
        <w:numPr>
          <w:ilvl w:val="0"/>
          <w:numId w:val="6"/>
        </w:numPr>
        <w:spacing w:after="0"/>
        <w:jc w:val="both"/>
        <w:rPr>
          <w:rFonts w:hAnsi="Bookman Old Style" w:ascii="Bookman Old Style"/>
          <w:b/>
          <w:sz w:val="24"/>
          <w:szCs w:val="24"/>
          <w:lang w:val="pl-PL"/>
        </w:rPr>
      </w:pPr>
      <w:r w:rsidRPr="003D167C">
        <w:rPr>
          <w:rFonts w:hAnsi="Bookman Old Style" w:ascii="Bookman Old Style"/>
          <w:b/>
          <w:sz w:val="24"/>
          <w:szCs w:val="24"/>
          <w:lang w:val="pl-PL"/>
        </w:rPr>
        <w:t>POKRETNINE</w:t>
      </w:r>
    </w:p>
    <w:p w:rsidRDefault="001E1192" w:rsidP="001E1192" w:rsidR="001E1192" w:rsidRPr="001E1192">
      <w:pPr>
        <w:pStyle w:val="Odlomakpopisa"/>
        <w:ind w:left="696"/>
        <w:jc w:val="both"/>
        <w:rPr>
          <w:rFonts w:hAnsi="Bookman Old Style" w:ascii="Bookman Old Style"/>
          <w:b/>
          <w:sz w:val="24"/>
          <w:szCs w:val="24"/>
          <w:lang w:val="pl-PL"/>
        </w:rPr>
      </w:pPr>
    </w:p>
    <w:p w:rsidRDefault="002A7306" w:rsidP="005A7592" w:rsidR="005A7592" w:rsidRPr="005A7592">
      <w:pPr>
        <w:jc w:val="both"/>
        <w:rPr>
          <w:rFonts w:hAnsi="Bookman Old Style" w:ascii="Bookman Old Style"/>
          <w:sz w:val="24"/>
          <w:szCs w:val="24"/>
          <w:lang w:val="pl-PL"/>
        </w:rPr>
      </w:pPr>
      <w:r>
        <w:rPr>
          <w:rFonts w:hAnsi="Bookman Old Style" w:ascii="Bookman Old Style"/>
          <w:sz w:val="24"/>
          <w:szCs w:val="24"/>
          <w:lang w:val="pl-PL"/>
        </w:rPr>
        <w:t>- Sva vozila su unovčena.</w:t>
      </w:r>
    </w:p>
    <w:p w:rsidRDefault="005B5031" w:rsidP="005A7592" w:rsidR="00AF19CB">
      <w:pPr>
        <w:jc w:val="both"/>
        <w:rPr>
          <w:rFonts w:hAnsi="Bookman Old Style" w:ascii="Bookman Old Style"/>
          <w:sz w:val="24"/>
          <w:szCs w:val="24"/>
          <w:lang w:val="pl-PL"/>
        </w:rPr>
      </w:pPr>
      <w:r>
        <w:rPr>
          <w:rFonts w:hAnsi="Bookman Old Style" w:ascii="Bookman Old Style"/>
          <w:sz w:val="24"/>
          <w:szCs w:val="24"/>
          <w:lang w:val="pl-PL"/>
        </w:rPr>
        <w:t>- Ostala pokretna imovina procjenjene vrijednosti 20.450,00 kuna</w:t>
      </w:r>
      <w:r w:rsidR="007B63D7">
        <w:rPr>
          <w:rFonts w:hAnsi="Bookman Old Style" w:ascii="Bookman Old Style"/>
          <w:sz w:val="24"/>
          <w:szCs w:val="24"/>
          <w:lang w:val="pl-PL"/>
        </w:rPr>
        <w:t xml:space="preserve"> + PDV</w:t>
      </w:r>
      <w:r>
        <w:rPr>
          <w:rFonts w:hAnsi="Bookman Old Style" w:ascii="Bookman Old Style"/>
          <w:sz w:val="24"/>
          <w:szCs w:val="24"/>
          <w:lang w:val="pl-PL"/>
        </w:rPr>
        <w:t>. Nalaz i mišljenje</w:t>
      </w:r>
      <w:r w:rsidRPr="005B5031">
        <w:rPr>
          <w:rFonts w:hAnsi="Bookman Old Style" w:ascii="Bookman Old Style"/>
          <w:sz w:val="24"/>
          <w:szCs w:val="24"/>
          <w:lang w:val="pl-PL"/>
        </w:rPr>
        <w:t xml:space="preserve"> vještaka Ciraki  d.o.o. po sudskom vještaku Mario Ciraki za procjene vrijednosti pokretnina</w:t>
      </w:r>
      <w:r>
        <w:rPr>
          <w:rFonts w:hAnsi="Bookman Old Style" w:ascii="Bookman Old Style"/>
          <w:sz w:val="24"/>
          <w:szCs w:val="24"/>
          <w:lang w:val="pl-PL"/>
        </w:rPr>
        <w:t>.</w:t>
      </w:r>
    </w:p>
    <w:p w:rsidRDefault="00C2717D" w:rsidP="001E1192" w:rsidR="00C2717D">
      <w:pPr>
        <w:jc w:val="both"/>
        <w:rPr>
          <w:rFonts w:hAnsi="Bookman Old Style" w:ascii="Bookman Old Style"/>
          <w:sz w:val="24"/>
          <w:szCs w:val="24"/>
          <w:lang w:val="pl-PL"/>
        </w:rPr>
      </w:pPr>
    </w:p>
    <w:p w:rsidRDefault="001E1192" w:rsidP="003D167C" w:rsidR="001E1192">
      <w:pPr>
        <w:pStyle w:val="Zaglavlje"/>
        <w:numPr>
          <w:ilvl w:val="0"/>
          <w:numId w:val="6"/>
        </w:numPr>
        <w:jc w:val="both"/>
        <w:rPr>
          <w:rFonts w:hAnsi="Bookman Old Style" w:ascii="Bookman Old Style"/>
          <w:b/>
          <w:lang w:val="hr-HR"/>
        </w:rPr>
      </w:pPr>
      <w:r>
        <w:rPr>
          <w:rFonts w:hAnsi="Bookman Old Style" w:ascii="Bookman Old Style"/>
          <w:b/>
          <w:lang w:val="hr-HR"/>
        </w:rPr>
        <w:t>POSTUPCI U TIJEKU</w:t>
      </w:r>
    </w:p>
    <w:p w:rsidRDefault="001E1192" w:rsidP="001E1192" w:rsidR="001E1192">
      <w:pPr>
        <w:pStyle w:val="Zaglavlje"/>
        <w:jc w:val="both"/>
        <w:rPr>
          <w:rFonts w:hAnsi="Bookman Old Style" w:ascii="Bookman Old Style"/>
          <w:b/>
          <w:lang w:val="hr-HR"/>
        </w:rPr>
      </w:pPr>
    </w:p>
    <w:p w:rsidRDefault="001E1192" w:rsidP="00032590" w:rsidR="002A7306">
      <w:pPr>
        <w:pStyle w:val="Zaglavlje"/>
        <w:jc w:val="both"/>
        <w:rPr>
          <w:rFonts w:hAnsi="Bookman Old Style" w:ascii="Bookman Old Style"/>
          <w:lang w:val="hr-HR"/>
        </w:rPr>
      </w:pPr>
      <w:r>
        <w:rPr>
          <w:rFonts w:hAnsi="Bookman Old Style" w:ascii="Bookman Old Style"/>
          <w:lang w:val="hr-HR"/>
        </w:rPr>
        <w:t>U nastavku izvješća prilaže se izvješće o postupcima u tijeku:</w:t>
      </w:r>
    </w:p>
    <w:p w:rsidRDefault="002A7306" w:rsidP="005A7592" w:rsidR="002A7306" w:rsidRPr="005A7592">
      <w:pPr>
        <w:pStyle w:val="Zaglavlje"/>
        <w:tabs>
          <w:tab w:pos="708" w:val="left"/>
        </w:tabs>
        <w:jc w:val="both"/>
        <w:rPr>
          <w:rFonts w:hAnsi="Bookman Old Style" w:ascii="Bookman Old Style"/>
          <w:lang w:val="hr-HR"/>
        </w:rPr>
      </w:pPr>
    </w:p>
    <w:p w:rsidRDefault="005A7592" w:rsidP="005A7592" w:rsidR="005A7592" w:rsidRPr="005A7592">
      <w:pPr>
        <w:pStyle w:val="Zaglavlje"/>
        <w:tabs>
          <w:tab w:pos="708" w:val="left"/>
        </w:tabs>
        <w:jc w:val="both"/>
        <w:rPr>
          <w:rFonts w:hAnsi="Bookman Old Style" w:ascii="Bookman Old Style"/>
          <w:lang w:val="hr-HR"/>
        </w:rPr>
      </w:pPr>
    </w:p>
    <w:p w:rsidRDefault="005A7592" w:rsidP="005A7592" w:rsidR="005A7592" w:rsidRPr="005A7592">
      <w:pPr>
        <w:pStyle w:val="Zaglavlje"/>
        <w:tabs>
          <w:tab w:pos="708" w:val="left"/>
        </w:tabs>
        <w:jc w:val="both"/>
        <w:rPr>
          <w:rFonts w:hAnsi="Bookman Old Style" w:ascii="Bookman Old Style"/>
          <w:b/>
          <w:lang w:val="hr-HR"/>
        </w:rPr>
      </w:pPr>
      <w:r>
        <w:rPr>
          <w:rFonts w:hAnsi="Bookman Old Style" w:ascii="Bookman Old Style"/>
          <w:b/>
          <w:lang w:val="hr-HR"/>
        </w:rPr>
        <w:t xml:space="preserve">        </w:t>
      </w:r>
      <w:r w:rsidRPr="005A7592">
        <w:rPr>
          <w:rFonts w:hAnsi="Bookman Old Style" w:ascii="Bookman Old Style"/>
          <w:b/>
          <w:lang w:val="hr-HR"/>
        </w:rPr>
        <w:t>Zahtjev za mirnim rješenjem spora</w:t>
      </w:r>
    </w:p>
    <w:p w:rsidRDefault="005A7592" w:rsidP="005A7592" w:rsidR="005A7592" w:rsidRPr="005A7592">
      <w:pPr>
        <w:pStyle w:val="Zaglavlje"/>
        <w:tabs>
          <w:tab w:pos="708" w:val="left"/>
        </w:tabs>
        <w:jc w:val="both"/>
        <w:rPr>
          <w:rFonts w:hAnsi="Bookman Old Style" w:ascii="Bookman Old Style"/>
          <w:lang w:val="hr-HR"/>
        </w:rPr>
      </w:pPr>
    </w:p>
    <w:p w:rsidRDefault="005A7592" w:rsidP="005A7592" w:rsidR="005A7592" w:rsidRPr="005A7592">
      <w:pPr>
        <w:pStyle w:val="Zaglavlje"/>
        <w:tabs>
          <w:tab w:pos="708" w:val="left"/>
        </w:tabs>
        <w:jc w:val="both"/>
        <w:rPr>
          <w:rFonts w:hAnsi="Bookman Old Style" w:ascii="Bookman Old Style"/>
          <w:lang w:val="hr-HR"/>
        </w:rPr>
      </w:pPr>
      <w:r w:rsidRPr="005A7592">
        <w:rPr>
          <w:rFonts w:hAnsi="Bookman Old Style" w:ascii="Bookman Old Style"/>
          <w:lang w:val="hr-HR"/>
        </w:rPr>
        <w:t>● Bivši direktor društva nam je predao zahtjev za mirno rješenje spora koji je navodno dana 05. 09. 2018. godine predao Županijskom državnom odvjetništvu u Velikoj Gorici protiv Republike Hrvatske- Ministarstva financija, porezne uprave, središnji ured radi naknade štete zbog nepravilnih i nezakonitih radnji od strane tuženika, počinjenih po izričitim zakonskim odredbama, a kojim je radnjama prouzročena i počinjena tužitelju šteta izgubljene bruto dobiti i nematerijalne štete u iznosu od 22.263.448,00 kuna.</w:t>
      </w:r>
    </w:p>
    <w:p w:rsidRDefault="005A7592" w:rsidP="005A7592" w:rsidR="005A7592" w:rsidRPr="005A7592">
      <w:pPr>
        <w:pStyle w:val="Zaglavlje"/>
        <w:tabs>
          <w:tab w:pos="708" w:val="left"/>
        </w:tabs>
        <w:jc w:val="both"/>
        <w:rPr>
          <w:rFonts w:hAnsi="Bookman Old Style" w:ascii="Bookman Old Style"/>
          <w:lang w:val="hr-HR"/>
        </w:rPr>
      </w:pPr>
      <w:r w:rsidRPr="005A7592">
        <w:rPr>
          <w:rFonts w:hAnsi="Bookman Old Style" w:ascii="Bookman Old Style"/>
          <w:lang w:val="hr-HR"/>
        </w:rPr>
        <w:t xml:space="preserve">U zahtjevu prijašnji zakonski zastupnik tvrdi da je tuženik na protupravni način i manipulacijom onemogućio tužitelju provođenje stečajne nagodbe i provođenje financijskog restrukturiranja čime je tužitelju prouzročio veliku </w:t>
      </w:r>
      <w:r w:rsidRPr="005A7592">
        <w:rPr>
          <w:rFonts w:hAnsi="Bookman Old Style" w:ascii="Bookman Old Style"/>
          <w:lang w:val="hr-HR"/>
        </w:rPr>
        <w:lastRenderedPageBreak/>
        <w:t xml:space="preserve">štetu. Navodi da je zbog takvog protupravnog postupanja tuženik krivotvorio i službeni dokument oa je radi toga protiv tuženika podnesena i kaznena prijava za krivotvorenje službene isprave, te kaznena prijava protiv Voditelja Službe za unutarnju kontrolu tužitelja. </w:t>
      </w:r>
    </w:p>
    <w:p w:rsidRDefault="005A7592" w:rsidP="005A7592" w:rsidR="005A7592" w:rsidRPr="005A7592">
      <w:pPr>
        <w:pStyle w:val="Zaglavlje"/>
        <w:tabs>
          <w:tab w:pos="708" w:val="left"/>
        </w:tabs>
        <w:jc w:val="both"/>
        <w:rPr>
          <w:rFonts w:hAnsi="Bookman Old Style" w:ascii="Bookman Old Style"/>
          <w:lang w:val="hr-HR"/>
        </w:rPr>
      </w:pPr>
      <w:r w:rsidRPr="005A7592">
        <w:rPr>
          <w:rFonts w:hAnsi="Bookman Old Style" w:ascii="Bookman Old Style"/>
          <w:lang w:val="hr-HR"/>
        </w:rPr>
        <w:t>Dana 25. 10. 2018. godine dobili smo odgovor županijskog državnog odvjetniš</w:t>
      </w:r>
      <w:r w:rsidR="00E439B8">
        <w:rPr>
          <w:rFonts w:hAnsi="Bookman Old Style" w:ascii="Bookman Old Style"/>
          <w:lang w:val="hr-HR"/>
        </w:rPr>
        <w:t>t</w:t>
      </w:r>
      <w:r w:rsidRPr="005A7592">
        <w:rPr>
          <w:rFonts w:hAnsi="Bookman Old Style" w:ascii="Bookman Old Style"/>
          <w:lang w:val="hr-HR"/>
        </w:rPr>
        <w:t>va u kojem oni smatraju da je zahtjev za mirno rješenj</w:t>
      </w:r>
      <w:r w:rsidR="00E439B8">
        <w:rPr>
          <w:rFonts w:hAnsi="Bookman Old Style" w:ascii="Bookman Old Style"/>
          <w:lang w:val="hr-HR"/>
        </w:rPr>
        <w:t>e</w:t>
      </w:r>
      <w:r w:rsidRPr="005A7592">
        <w:rPr>
          <w:rFonts w:hAnsi="Bookman Old Style" w:ascii="Bookman Old Style"/>
          <w:lang w:val="hr-HR"/>
        </w:rPr>
        <w:t xml:space="preserve"> spora društva Steiner d.o.o. u stečaju radi isplate 22.263.448,00 kuna s naslova naknade štete u cijelosti neosnovan. </w:t>
      </w:r>
    </w:p>
    <w:p w:rsidRDefault="005A7592" w:rsidP="005A7592" w:rsidR="005A7592">
      <w:pPr>
        <w:pStyle w:val="Zaglavlje"/>
        <w:tabs>
          <w:tab w:pos="708" w:val="left"/>
        </w:tabs>
        <w:jc w:val="both"/>
        <w:rPr>
          <w:rFonts w:hAnsi="Bookman Old Style" w:ascii="Bookman Old Style"/>
          <w:lang w:val="hr-HR"/>
        </w:rPr>
      </w:pPr>
      <w:r w:rsidRPr="005A7592">
        <w:rPr>
          <w:rFonts w:hAnsi="Bookman Old Style" w:ascii="Bookman Old Style"/>
          <w:lang w:val="hr-HR"/>
        </w:rPr>
        <w:t>Naime u odgovoru županijsko državno odvjetništvo tvrdi da su prema nalazu i mišljenju vještaka utvrđene isporuke podnositelja zahtjeva društva Steiner d.o.o. prema društvu Steiner telekomunikacije d.o.o. u iznosu od 8.271.278,30 kuna a koje društvo Steiner telekomunikacije d.o.o. nije podmirilo podnositelju zahtjeva, već je preusmjeravao plaćanja prema drugim vjerovnicima. U tom istom razdoblju (2011. i 2012. godine) naplaćen je porezni dug od društva Steiner d.o.o., dok je u 2013. godini 1.573.945,39 kuna naplaćeno prisilnim putem od društva Steiner telekomunikacije d.o.o. temeljem utvrđenog jamstava u postupku zlouporabe prava. Nadalje iz nalaza vještaka se se dalo zaključiti da je opravdano favorizirati određene vjerovnike na štetu drugih pod izlikom podmirenja nužnih troškova za nastagvak rada društva Steiner d.o.o., međutim i sam vještak je u nalazu utvrdio da je podnostielj zahtjeva najkasnije u lipnju 2011. godine trebao pokrenuti stečajni postupak, što punomoćnik društva Steiner d.o.o. nije učinio već je kompenzacijama izvlačio sredstva i imovinu na štetu vjerovnika. Iako je vještak utvrdio da je preuzimanje dugova od strane pravne osobe dopušteno, odnosno da ne podliježe zabrani, županijsko državno odvjetništvo napominje da je vještak propustio naglasiti da je u oba društva ista odgovora osoba, te da je razvidno da se navedenim kompenzacijama nanosila šteta državnom proračunu.</w:t>
      </w:r>
    </w:p>
    <w:p w:rsidRDefault="00E439B8" w:rsidP="005A7592" w:rsidR="00E439B8" w:rsidRPr="00032590">
      <w:pPr>
        <w:pStyle w:val="Zaglavlje"/>
        <w:tabs>
          <w:tab w:pos="708" w:val="left"/>
        </w:tabs>
        <w:jc w:val="both"/>
        <w:rPr>
          <w:rFonts w:hAnsi="Bookman Old Style" w:ascii="Bookman Old Style"/>
          <w:b/>
          <w:lang w:val="hr-HR"/>
        </w:rPr>
      </w:pPr>
      <w:r w:rsidRPr="00032590">
        <w:rPr>
          <w:rFonts w:hAnsi="Bookman Old Style" w:ascii="Bookman Old Style"/>
          <w:b/>
          <w:lang w:val="hr-HR"/>
        </w:rPr>
        <w:t>Skupština vjerovnika je na ispitnom i izvještajnom ročištu održanom dana 28. studenog 2018. godine donijela odluku da se neće pokretati parnice protiv Republike Hrvatske radi naknade štete u iznosu od 22.263.448,00 kuna.</w:t>
      </w:r>
    </w:p>
    <w:p w:rsidRDefault="005A7592" w:rsidP="001E1192" w:rsidR="005A7592">
      <w:pPr>
        <w:pStyle w:val="Zaglavlje"/>
        <w:tabs>
          <w:tab w:pos="708" w:val="left"/>
        </w:tabs>
        <w:jc w:val="both"/>
        <w:rPr>
          <w:rFonts w:hAnsi="Bookman Old Style" w:ascii="Bookman Old Style"/>
          <w:u w:val="single"/>
          <w:lang w:val="hr-HR"/>
        </w:rPr>
      </w:pPr>
    </w:p>
    <w:p w:rsidRDefault="005A7592" w:rsidP="005A7592" w:rsidR="005A7592" w:rsidRPr="005A7592">
      <w:pPr>
        <w:pStyle w:val="Zaglavlje"/>
        <w:tabs>
          <w:tab w:pos="708" w:val="left"/>
        </w:tabs>
        <w:jc w:val="both"/>
        <w:rPr>
          <w:rFonts w:hAnsi="Bookman Old Style" w:ascii="Bookman Old Style"/>
          <w:b/>
          <w:lang w:val="hr-HR"/>
        </w:rPr>
      </w:pPr>
      <w:r>
        <w:rPr>
          <w:rFonts w:hAnsi="Bookman Old Style" w:ascii="Bookman Old Style"/>
          <w:lang w:val="hr-HR"/>
        </w:rPr>
        <w:t xml:space="preserve">    </w:t>
      </w:r>
      <w:r w:rsidRPr="005A7592">
        <w:rPr>
          <w:rFonts w:hAnsi="Bookman Old Style" w:ascii="Bookman Old Style"/>
          <w:b/>
          <w:lang w:val="hr-HR"/>
        </w:rPr>
        <w:t>4)  ZAKUP</w:t>
      </w:r>
    </w:p>
    <w:p w:rsidRDefault="005A7592" w:rsidP="005A7592" w:rsidR="005A7592" w:rsidRPr="005A7592">
      <w:pPr>
        <w:pStyle w:val="Zaglavlje"/>
        <w:tabs>
          <w:tab w:pos="708" w:val="left"/>
        </w:tabs>
        <w:jc w:val="both"/>
        <w:rPr>
          <w:rFonts w:hAnsi="Bookman Old Style" w:ascii="Bookman Old Style"/>
          <w:lang w:val="hr-HR"/>
        </w:rPr>
      </w:pPr>
    </w:p>
    <w:p w:rsidRDefault="005A7592" w:rsidP="005A7592" w:rsidR="005A7592" w:rsidRPr="005A7592">
      <w:pPr>
        <w:pStyle w:val="Zaglavlje"/>
        <w:tabs>
          <w:tab w:pos="708" w:val="left"/>
        </w:tabs>
        <w:jc w:val="both"/>
        <w:rPr>
          <w:rFonts w:hAnsi="Bookman Old Style" w:ascii="Bookman Old Style"/>
          <w:lang w:val="hr-HR"/>
        </w:rPr>
      </w:pPr>
      <w:r w:rsidRPr="005A7592">
        <w:rPr>
          <w:rFonts w:hAnsi="Bookman Old Style" w:ascii="Bookman Old Style"/>
          <w:lang w:val="hr-HR"/>
        </w:rPr>
        <w:t xml:space="preserve"> </w:t>
      </w:r>
    </w:p>
    <w:p w:rsidRDefault="005A7592" w:rsidP="005A7592" w:rsidR="005A7592" w:rsidRPr="005A7592">
      <w:pPr>
        <w:pStyle w:val="Zaglavlje"/>
        <w:tabs>
          <w:tab w:pos="708" w:val="left"/>
        </w:tabs>
        <w:jc w:val="both"/>
        <w:rPr>
          <w:rFonts w:hAnsi="Bookman Old Style" w:ascii="Bookman Old Style"/>
          <w:lang w:val="hr-HR"/>
        </w:rPr>
      </w:pPr>
      <w:r>
        <w:rPr>
          <w:rFonts w:hAnsi="Bookman Old Style" w:ascii="Bookman Old Style"/>
          <w:lang w:val="hr-HR"/>
        </w:rPr>
        <w:t xml:space="preserve">   </w:t>
      </w:r>
      <w:r w:rsidRPr="005A7592">
        <w:rPr>
          <w:rFonts w:hAnsi="Bookman Old Style" w:ascii="Bookman Old Style"/>
          <w:lang w:val="hr-HR"/>
        </w:rPr>
        <w:t>A)</w:t>
      </w:r>
      <w:r w:rsidRPr="005A7592">
        <w:rPr>
          <w:rFonts w:hAnsi="Bookman Old Style" w:ascii="Bookman Old Style"/>
          <w:lang w:val="hr-HR"/>
        </w:rPr>
        <w:tab/>
        <w:t>Ugovor o zakupu poslovnog prostora CDC broj 02_01/2018</w:t>
      </w:r>
    </w:p>
    <w:p w:rsidRDefault="005A7592" w:rsidP="005A7592" w:rsidR="005A7592" w:rsidRPr="005A7592">
      <w:pPr>
        <w:pStyle w:val="Zaglavlje"/>
        <w:tabs>
          <w:tab w:pos="708" w:val="left"/>
        </w:tabs>
        <w:jc w:val="both"/>
        <w:rPr>
          <w:rFonts w:hAnsi="Bookman Old Style" w:ascii="Bookman Old Style"/>
          <w:lang w:val="hr-HR"/>
        </w:rPr>
      </w:pPr>
    </w:p>
    <w:p w:rsidRDefault="005A7592" w:rsidP="005A7592" w:rsidR="005A7592" w:rsidRPr="005A7592">
      <w:pPr>
        <w:pStyle w:val="Zaglavlje"/>
        <w:tabs>
          <w:tab w:pos="708" w:val="left"/>
        </w:tabs>
        <w:jc w:val="both"/>
        <w:rPr>
          <w:rFonts w:hAnsi="Bookman Old Style" w:ascii="Bookman Old Style"/>
          <w:lang w:val="hr-HR"/>
        </w:rPr>
      </w:pPr>
      <w:r w:rsidRPr="005A7592">
        <w:rPr>
          <w:rFonts w:hAnsi="Bookman Old Style" w:ascii="Bookman Old Style"/>
          <w:lang w:val="hr-HR"/>
        </w:rPr>
        <w:t xml:space="preserve">Ugovorom o zakupu poslovnog prostora CDC broj 02_01/2018 sklopljenim 02. siječnja 2018. godine prije otvaranja stečajnog postupka tvrtka TELECARE d.o.o. zakupila je dio zgrade u vlasništvu stečajnog dužnika na adresi Brezje, Siget I broj 27, upisane u zk uložak 2960, k.o. Kerestinec, k.č. 722/14. TELECARE d.o.o. se obvezao plaćati najam u visini troškova računa za električnu energiju, plin i vodu. Dana 27. 09. 2018. godine sklopili smo anex ugovoru o zakupu kojim smo definirali predmet zakupa gdje je zakupnik u zakupu samo prizemlja površine 207,31 m2 s pripadajućim prostorijama. Isto tako ugovorili smo plaćanje mjesečne zakupnine u iznosu </w:t>
      </w:r>
      <w:r w:rsidR="00032590">
        <w:rPr>
          <w:rFonts w:hAnsi="Bookman Old Style" w:ascii="Bookman Old Style"/>
          <w:lang w:val="hr-HR"/>
        </w:rPr>
        <w:t xml:space="preserve">protuvrijednosti </w:t>
      </w:r>
      <w:r w:rsidRPr="005A7592">
        <w:rPr>
          <w:rFonts w:hAnsi="Bookman Old Style" w:ascii="Bookman Old Style"/>
          <w:lang w:val="hr-HR"/>
        </w:rPr>
        <w:t xml:space="preserve">od 500,00 eura plus režijske troškove za cijelu poslovnu zgradu dok nema drugih zakupnika. Anex je sklopljen na razdoblje od 6 </w:t>
      </w:r>
      <w:r w:rsidRPr="005A7592">
        <w:rPr>
          <w:rFonts w:hAnsi="Bookman Old Style" w:ascii="Bookman Old Style"/>
          <w:lang w:val="hr-HR"/>
        </w:rPr>
        <w:lastRenderedPageBreak/>
        <w:t>mjeseci s mogučnošću produženja. U slučaju da se uspiju iznajmiti i drugi prostori, troškovi će se plaćati proporcionalno visini površine koju zakupnici koriste.</w:t>
      </w:r>
    </w:p>
    <w:p w:rsidRDefault="005A7592" w:rsidP="005A7592" w:rsidR="005A7592">
      <w:pPr>
        <w:pStyle w:val="Zaglavlje"/>
        <w:tabs>
          <w:tab w:pos="708" w:val="left"/>
        </w:tabs>
        <w:jc w:val="both"/>
        <w:rPr>
          <w:rFonts w:hAnsi="Bookman Old Style" w:ascii="Bookman Old Style"/>
          <w:u w:val="single"/>
          <w:lang w:val="hr-HR"/>
        </w:rPr>
      </w:pPr>
      <w:r w:rsidRPr="005A7592">
        <w:rPr>
          <w:rFonts w:hAnsi="Bookman Old Style" w:ascii="Bookman Old Style"/>
          <w:lang w:val="hr-HR"/>
        </w:rPr>
        <w:t>Stečajna upraviteljica je za jamstvo plaćanja zakupnine zatražila i dobila bjanko zadužnicu na iznos do 50.000,00 kuna ovjerenu kod javnog bilježnika Slavka Remenara, Samobor, trg kralja Tomislava 10, broj OV-5851/2018.</w:t>
      </w:r>
    </w:p>
    <w:p w:rsidRDefault="001E1192" w:rsidP="001E1192" w:rsidR="001E1192">
      <w:pPr>
        <w:pStyle w:val="Zaglavlje"/>
        <w:tabs>
          <w:tab w:pos="708" w:val="left"/>
        </w:tabs>
        <w:jc w:val="both"/>
        <w:rPr>
          <w:rFonts w:hAnsi="Bookman Old Style" w:ascii="Bookman Old Style"/>
          <w:lang w:val="hr-HR"/>
        </w:rPr>
      </w:pPr>
    </w:p>
    <w:tbl>
      <w:tblPr>
        <w:tblW w:type="dxa" w:w="9406"/>
        <w:tblLook w:val="04A0" w:noVBand="1" w:noHBand="0" w:lastColumn="0" w:firstColumn="1" w:lastRow="0" w:firstRow="1"/>
      </w:tblPr>
      <w:tblGrid>
        <w:gridCol w:w="967"/>
        <w:gridCol w:w="3397"/>
        <w:gridCol w:w="285"/>
        <w:gridCol w:w="285"/>
        <w:gridCol w:w="285"/>
        <w:gridCol w:w="222"/>
        <w:gridCol w:w="4037"/>
      </w:tblGrid>
      <w:tr w:rsidTr="002A7306" w:rsidR="002A7306" w:rsidRPr="002A7306">
        <w:trPr>
          <w:trHeight w:val="255"/>
        </w:trPr>
        <w:tc>
          <w:tcPr>
            <w:tcW w:type="dxa" w:w="9406"/>
            <w:gridSpan w:val="7"/>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r w:rsidRPr="002A7306">
              <w:rPr>
                <w:rFonts w:cs="Arial" w:eastAsia="Times New Roman" w:hAnsi="Arial" w:ascii="Arial"/>
                <w:sz w:val="20"/>
                <w:szCs w:val="20"/>
                <w:lang w:eastAsia="hr-HR"/>
              </w:rPr>
              <w:t>Nastavno tome dajemo pregled priljeva i odljeva sredstava sa žiro-računa stečajnog dužnika</w:t>
            </w:r>
          </w:p>
        </w:tc>
      </w:tr>
      <w:tr w:rsidTr="002A7306" w:rsidR="002A7306" w:rsidRPr="002A7306">
        <w:trPr>
          <w:trHeight w:val="255"/>
        </w:trPr>
        <w:tc>
          <w:tcPr>
            <w:tcW w:type="dxa" w:w="5219"/>
            <w:gridSpan w:val="5"/>
            <w:tcBorders>
              <w:top w:val="nil"/>
              <w:left w:val="nil"/>
              <w:bottom w:val="nil"/>
              <w:right w:val="nil"/>
            </w:tcBorders>
            <w:shd w:fill="auto" w:color="auto" w:val="clear"/>
            <w:noWrap/>
            <w:vAlign w:val="bottom"/>
            <w:hideMark/>
          </w:tcPr>
          <w:p w:rsidRDefault="009404F8" w:rsidP="002A7306" w:rsidR="002A7306" w:rsidRPr="002A7306">
            <w:pPr>
              <w:spacing w:after="0"/>
              <w:rPr>
                <w:rFonts w:cs="Arial" w:eastAsia="Times New Roman" w:hAnsi="Arial" w:ascii="Arial"/>
                <w:sz w:val="20"/>
                <w:szCs w:val="20"/>
                <w:lang w:eastAsia="hr-HR"/>
              </w:rPr>
            </w:pPr>
            <w:r>
              <w:rPr>
                <w:rFonts w:cs="Arial" w:eastAsia="Times New Roman" w:hAnsi="Arial" w:ascii="Arial"/>
                <w:sz w:val="20"/>
                <w:szCs w:val="20"/>
                <w:lang w:eastAsia="hr-HR"/>
              </w:rPr>
              <w:t>u razdoblju od 07.09</w:t>
            </w:r>
            <w:r w:rsidR="002A7306" w:rsidRPr="002A7306">
              <w:rPr>
                <w:rFonts w:cs="Arial" w:eastAsia="Times New Roman" w:hAnsi="Arial" w:ascii="Arial"/>
                <w:sz w:val="20"/>
                <w:szCs w:val="20"/>
                <w:lang w:eastAsia="hr-HR"/>
              </w:rPr>
              <w:t>.2018.godine do  28.02.2019.godine.</w:t>
            </w: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3397"/>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r w:rsidRPr="002A7306">
              <w:rPr>
                <w:rFonts w:cs="Arial" w:eastAsia="Times New Roman" w:hAnsi="Arial" w:ascii="Arial"/>
                <w:sz w:val="20"/>
                <w:szCs w:val="20"/>
                <w:lang w:eastAsia="hr-HR"/>
              </w:rPr>
              <w:t>Redovni račun</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center"/>
              <w:rPr>
                <w:rFonts w:cs="Arial" w:eastAsia="Times New Roman" w:hAnsi="Arial" w:ascii="Arial"/>
                <w:b/>
                <w:bCs/>
                <w:sz w:val="20"/>
                <w:szCs w:val="20"/>
                <w:lang w:eastAsia="hr-HR"/>
              </w:rPr>
            </w:pPr>
            <w:r w:rsidRPr="002A7306">
              <w:rPr>
                <w:rFonts w:cs="Arial" w:eastAsia="Times New Roman" w:hAnsi="Arial" w:ascii="Arial"/>
                <w:b/>
                <w:bCs/>
                <w:sz w:val="20"/>
                <w:szCs w:val="20"/>
                <w:lang w:eastAsia="hr-HR"/>
              </w:rPr>
              <w:t>1.</w:t>
            </w:r>
          </w:p>
        </w:tc>
        <w:tc>
          <w:tcPr>
            <w:tcW w:type="dxa" w:w="4252"/>
            <w:gridSpan w:val="4"/>
            <w:tcBorders>
              <w:top w:val="nil"/>
              <w:left w:val="nil"/>
              <w:bottom w:val="nil"/>
              <w:right w:val="nil"/>
            </w:tcBorders>
            <w:shd w:fill="auto" w:color="auto" w:val="clear"/>
            <w:noWrap/>
            <w:vAlign w:val="bottom"/>
            <w:hideMark/>
          </w:tcPr>
          <w:p w:rsidRDefault="009404F8" w:rsidP="002A7306" w:rsidR="002A7306" w:rsidRPr="002A7306">
            <w:pPr>
              <w:spacing w:after="0"/>
              <w:rPr>
                <w:rFonts w:cs="Arial" w:eastAsia="Times New Roman" w:hAnsi="Arial" w:ascii="Arial"/>
                <w:b/>
                <w:bCs/>
                <w:sz w:val="20"/>
                <w:szCs w:val="20"/>
                <w:lang w:eastAsia="hr-HR"/>
              </w:rPr>
            </w:pPr>
            <w:r>
              <w:rPr>
                <w:rFonts w:cs="Arial" w:eastAsia="Times New Roman" w:hAnsi="Arial" w:ascii="Arial"/>
                <w:b/>
                <w:bCs/>
                <w:sz w:val="20"/>
                <w:szCs w:val="20"/>
                <w:lang w:eastAsia="hr-HR"/>
              </w:rPr>
              <w:t>STANJE  NA DAN 07.09</w:t>
            </w:r>
            <w:r w:rsidR="002A7306" w:rsidRPr="002A7306">
              <w:rPr>
                <w:rFonts w:cs="Arial" w:eastAsia="Times New Roman" w:hAnsi="Arial" w:ascii="Arial"/>
                <w:b/>
                <w:bCs/>
                <w:sz w:val="20"/>
                <w:szCs w:val="20"/>
                <w:lang w:eastAsia="hr-HR"/>
              </w:rPr>
              <w:t>.2018. GODINE</w:t>
            </w: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b/>
                <w:bCs/>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b/>
                <w:bCs/>
                <w:sz w:val="20"/>
                <w:szCs w:val="20"/>
                <w:lang w:eastAsia="hr-HR"/>
              </w:rPr>
            </w:pPr>
            <w:r w:rsidRPr="002A7306">
              <w:rPr>
                <w:rFonts w:cs="Arial" w:eastAsia="Times New Roman" w:hAnsi="Arial" w:ascii="Arial"/>
                <w:b/>
                <w:bCs/>
                <w:sz w:val="20"/>
                <w:szCs w:val="20"/>
                <w:lang w:eastAsia="hr-HR"/>
              </w:rPr>
              <w:t>0,00</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b/>
                <w:bCs/>
                <w:sz w:val="20"/>
                <w:szCs w:val="20"/>
                <w:lang w:eastAsia="hr-HR"/>
              </w:rPr>
            </w:pPr>
          </w:p>
        </w:tc>
        <w:tc>
          <w:tcPr>
            <w:tcW w:type="dxa" w:w="3967"/>
            <w:gridSpan w:val="3"/>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r w:rsidRPr="002A7306">
              <w:rPr>
                <w:rFonts w:cs="Arial" w:eastAsia="Times New Roman" w:hAnsi="Arial" w:ascii="Arial"/>
                <w:sz w:val="20"/>
                <w:szCs w:val="20"/>
                <w:lang w:eastAsia="hr-HR"/>
              </w:rPr>
              <w:t xml:space="preserve">STANJE NA ŽIRO RAČUNU </w:t>
            </w: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r w:rsidRPr="002A7306">
              <w:rPr>
                <w:rFonts w:cs="Arial" w:eastAsia="Times New Roman" w:hAnsi="Arial" w:ascii="Arial"/>
                <w:sz w:val="20"/>
                <w:szCs w:val="20"/>
                <w:lang w:eastAsia="hr-HR"/>
              </w:rPr>
              <w:t>0,00</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p>
        </w:tc>
        <w:tc>
          <w:tcPr>
            <w:tcW w:type="dxa" w:w="3967"/>
            <w:gridSpan w:val="3"/>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r w:rsidRPr="002A7306">
              <w:rPr>
                <w:rFonts w:cs="Arial" w:eastAsia="Times New Roman" w:hAnsi="Arial" w:ascii="Arial"/>
                <w:sz w:val="20"/>
                <w:szCs w:val="20"/>
                <w:lang w:eastAsia="hr-HR"/>
              </w:rPr>
              <w:t xml:space="preserve">STANJE BLAGAJNE </w:t>
            </w: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r w:rsidRPr="002A7306">
              <w:rPr>
                <w:rFonts w:cs="Arial" w:eastAsia="Times New Roman" w:hAnsi="Arial" w:ascii="Arial"/>
                <w:sz w:val="20"/>
                <w:szCs w:val="20"/>
                <w:lang w:eastAsia="hr-HR"/>
              </w:rPr>
              <w:t>0,00</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p>
        </w:tc>
        <w:tc>
          <w:tcPr>
            <w:tcW w:type="dxa" w:w="3397"/>
            <w:tcBorders>
              <w:top w:val="nil"/>
              <w:left w:val="nil"/>
              <w:bottom w:val="nil"/>
              <w:right w:val="nil"/>
            </w:tcBorders>
            <w:shd w:fill="auto" w:color="auto" w:val="clear"/>
            <w:noWrap/>
            <w:vAlign w:val="bottom"/>
            <w:hideMark/>
          </w:tcPr>
          <w:p w:rsidRDefault="002A7306" w:rsidP="002A7306" w:rsidR="002A7306" w:rsidRPr="002A7306">
            <w:pPr>
              <w:spacing w:after="0"/>
              <w:jc w:val="center"/>
              <w:rPr>
                <w:rFonts w:eastAsia="Times New Roman" w:hAnsi="Times New Roman" w:ascii="Times New Roman"/>
                <w:sz w:val="20"/>
                <w:szCs w:val="20"/>
                <w:lang w:eastAsia="hr-HR"/>
              </w:rPr>
            </w:pP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center"/>
              <w:rPr>
                <w:rFonts w:cs="Arial" w:eastAsia="Times New Roman" w:hAnsi="Arial" w:ascii="Arial"/>
                <w:b/>
                <w:bCs/>
                <w:sz w:val="20"/>
                <w:szCs w:val="20"/>
                <w:lang w:eastAsia="hr-HR"/>
              </w:rPr>
            </w:pPr>
            <w:r w:rsidRPr="002A7306">
              <w:rPr>
                <w:rFonts w:cs="Arial" w:eastAsia="Times New Roman" w:hAnsi="Arial" w:ascii="Arial"/>
                <w:b/>
                <w:bCs/>
                <w:sz w:val="20"/>
                <w:szCs w:val="20"/>
                <w:lang w:eastAsia="hr-HR"/>
              </w:rPr>
              <w:t>2.</w:t>
            </w:r>
          </w:p>
        </w:tc>
        <w:tc>
          <w:tcPr>
            <w:tcW w:type="dxa" w:w="3967"/>
            <w:gridSpan w:val="3"/>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b/>
                <w:bCs/>
                <w:sz w:val="20"/>
                <w:szCs w:val="20"/>
                <w:lang w:eastAsia="hr-HR"/>
              </w:rPr>
            </w:pPr>
            <w:r w:rsidRPr="002A7306">
              <w:rPr>
                <w:rFonts w:cs="Arial" w:eastAsia="Times New Roman" w:hAnsi="Arial" w:ascii="Arial"/>
                <w:b/>
                <w:bCs/>
                <w:sz w:val="20"/>
                <w:szCs w:val="20"/>
                <w:lang w:eastAsia="hr-HR"/>
              </w:rPr>
              <w:t xml:space="preserve">PRILJEV SREDSTAVA </w:t>
            </w: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b/>
                <w:bCs/>
                <w:sz w:val="20"/>
                <w:szCs w:val="20"/>
                <w:lang w:eastAsia="hr-HR"/>
              </w:rPr>
            </w:pP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b/>
                <w:bCs/>
                <w:sz w:val="20"/>
                <w:szCs w:val="20"/>
                <w:lang w:eastAsia="hr-HR"/>
              </w:rPr>
            </w:pPr>
            <w:r w:rsidRPr="002A7306">
              <w:rPr>
                <w:rFonts w:cs="Arial" w:eastAsia="Times New Roman" w:hAnsi="Arial" w:ascii="Arial"/>
                <w:b/>
                <w:bCs/>
                <w:sz w:val="20"/>
                <w:szCs w:val="20"/>
                <w:lang w:eastAsia="hr-HR"/>
              </w:rPr>
              <w:t>205.131,46</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b/>
                <w:bCs/>
                <w:sz w:val="20"/>
                <w:szCs w:val="20"/>
                <w:lang w:eastAsia="hr-HR"/>
              </w:rPr>
            </w:pPr>
          </w:p>
        </w:tc>
        <w:tc>
          <w:tcPr>
            <w:tcW w:type="dxa" w:w="3682"/>
            <w:gridSpan w:val="2"/>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r w:rsidRPr="002A7306">
              <w:rPr>
                <w:rFonts w:cs="Arial" w:eastAsia="Times New Roman" w:hAnsi="Arial" w:ascii="Arial"/>
                <w:sz w:val="20"/>
                <w:szCs w:val="20"/>
                <w:lang w:eastAsia="hr-HR"/>
              </w:rPr>
              <w:t>HPB-kamate</w:t>
            </w: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r w:rsidRPr="002A7306">
              <w:rPr>
                <w:rFonts w:cs="Arial" w:eastAsia="Times New Roman" w:hAnsi="Arial" w:ascii="Arial"/>
                <w:sz w:val="20"/>
                <w:szCs w:val="20"/>
                <w:lang w:eastAsia="hr-HR"/>
              </w:rPr>
              <w:t>0,02</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p>
        </w:tc>
        <w:tc>
          <w:tcPr>
            <w:tcW w:type="dxa" w:w="4252"/>
            <w:gridSpan w:val="4"/>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r w:rsidRPr="002A7306">
              <w:rPr>
                <w:rFonts w:cs="Arial" w:eastAsia="Times New Roman" w:hAnsi="Arial" w:ascii="Arial"/>
                <w:sz w:val="20"/>
                <w:szCs w:val="20"/>
                <w:lang w:eastAsia="hr-HR"/>
              </w:rPr>
              <w:t>Priliv od prodaje imovine-pokretnina</w:t>
            </w: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r w:rsidRPr="002A7306">
              <w:rPr>
                <w:rFonts w:cs="Arial" w:eastAsia="Times New Roman" w:hAnsi="Arial" w:ascii="Arial"/>
                <w:sz w:val="20"/>
                <w:szCs w:val="20"/>
                <w:lang w:eastAsia="hr-HR"/>
              </w:rPr>
              <w:t>150.312,50</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p>
        </w:tc>
        <w:tc>
          <w:tcPr>
            <w:tcW w:type="dxa" w:w="3682"/>
            <w:gridSpan w:val="2"/>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r w:rsidRPr="002A7306">
              <w:rPr>
                <w:rFonts w:cs="Arial" w:eastAsia="Times New Roman" w:hAnsi="Arial" w:ascii="Arial"/>
                <w:sz w:val="20"/>
                <w:szCs w:val="20"/>
                <w:lang w:eastAsia="hr-HR"/>
              </w:rPr>
              <w:t>Priliv od najma</w:t>
            </w: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r w:rsidRPr="002A7306">
              <w:rPr>
                <w:rFonts w:cs="Arial" w:eastAsia="Times New Roman" w:hAnsi="Arial" w:ascii="Arial"/>
                <w:sz w:val="20"/>
                <w:szCs w:val="20"/>
                <w:lang w:eastAsia="hr-HR"/>
              </w:rPr>
              <w:t>31.906,94</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p>
        </w:tc>
        <w:tc>
          <w:tcPr>
            <w:tcW w:type="dxa" w:w="4252"/>
            <w:gridSpan w:val="4"/>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r w:rsidRPr="002A7306">
              <w:rPr>
                <w:rFonts w:cs="Arial" w:eastAsia="Times New Roman" w:hAnsi="Arial" w:ascii="Arial"/>
                <w:sz w:val="20"/>
                <w:szCs w:val="20"/>
                <w:lang w:eastAsia="hr-HR"/>
              </w:rPr>
              <w:t>Priliv od povrata poreza i doprinosa od PU</w:t>
            </w: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r w:rsidRPr="002A7306">
              <w:rPr>
                <w:rFonts w:cs="Arial" w:eastAsia="Times New Roman" w:hAnsi="Arial" w:ascii="Arial"/>
                <w:sz w:val="20"/>
                <w:szCs w:val="20"/>
                <w:lang w:eastAsia="hr-HR"/>
              </w:rPr>
              <w:t>0,00</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p>
        </w:tc>
        <w:tc>
          <w:tcPr>
            <w:tcW w:type="dxa" w:w="3967"/>
            <w:gridSpan w:val="3"/>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r w:rsidRPr="002A7306">
              <w:rPr>
                <w:rFonts w:cs="Arial" w:eastAsia="Times New Roman" w:hAnsi="Arial" w:ascii="Arial"/>
                <w:sz w:val="20"/>
                <w:szCs w:val="20"/>
                <w:lang w:eastAsia="hr-HR"/>
              </w:rPr>
              <w:t>Priliv od pozajmica</w:t>
            </w: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r w:rsidRPr="002A7306">
              <w:rPr>
                <w:rFonts w:cs="Arial" w:eastAsia="Times New Roman" w:hAnsi="Arial" w:ascii="Arial"/>
                <w:sz w:val="20"/>
                <w:szCs w:val="20"/>
                <w:lang w:eastAsia="hr-HR"/>
              </w:rPr>
              <w:t>0,00</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p>
        </w:tc>
        <w:tc>
          <w:tcPr>
            <w:tcW w:type="dxa" w:w="3682"/>
            <w:gridSpan w:val="2"/>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r w:rsidRPr="002A7306">
              <w:rPr>
                <w:rFonts w:cs="Arial" w:eastAsia="Times New Roman" w:hAnsi="Arial" w:ascii="Arial"/>
                <w:sz w:val="20"/>
                <w:szCs w:val="20"/>
                <w:lang w:eastAsia="hr-HR"/>
              </w:rPr>
              <w:t>Priliv od jamčevina</w:t>
            </w: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r w:rsidRPr="002A7306">
              <w:rPr>
                <w:rFonts w:cs="Arial" w:eastAsia="Times New Roman" w:hAnsi="Arial" w:ascii="Arial"/>
                <w:sz w:val="20"/>
                <w:szCs w:val="20"/>
                <w:lang w:eastAsia="hr-HR"/>
              </w:rPr>
              <w:t>22.912,00</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center"/>
              <w:rPr>
                <w:rFonts w:cs="Arial" w:eastAsia="Times New Roman" w:hAnsi="Arial" w:ascii="Arial"/>
                <w:b/>
                <w:bCs/>
                <w:sz w:val="20"/>
                <w:szCs w:val="20"/>
                <w:lang w:eastAsia="hr-HR"/>
              </w:rPr>
            </w:pPr>
            <w:r w:rsidRPr="002A7306">
              <w:rPr>
                <w:rFonts w:cs="Arial" w:eastAsia="Times New Roman" w:hAnsi="Arial" w:ascii="Arial"/>
                <w:b/>
                <w:bCs/>
                <w:sz w:val="20"/>
                <w:szCs w:val="20"/>
                <w:lang w:eastAsia="hr-HR"/>
              </w:rPr>
              <w:t>3.</w:t>
            </w:r>
          </w:p>
        </w:tc>
        <w:tc>
          <w:tcPr>
            <w:tcW w:type="dxa" w:w="3967"/>
            <w:gridSpan w:val="3"/>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b/>
                <w:bCs/>
                <w:sz w:val="20"/>
                <w:szCs w:val="20"/>
                <w:lang w:eastAsia="hr-HR"/>
              </w:rPr>
            </w:pPr>
            <w:r w:rsidRPr="002A7306">
              <w:rPr>
                <w:rFonts w:cs="Arial" w:eastAsia="Times New Roman" w:hAnsi="Arial" w:ascii="Arial"/>
                <w:b/>
                <w:bCs/>
                <w:sz w:val="20"/>
                <w:szCs w:val="20"/>
                <w:lang w:eastAsia="hr-HR"/>
              </w:rPr>
              <w:t>KONTROLNI ZBROJ (1+2)</w:t>
            </w: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b/>
                <w:bCs/>
                <w:sz w:val="20"/>
                <w:szCs w:val="20"/>
                <w:lang w:eastAsia="hr-HR"/>
              </w:rPr>
            </w:pP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b/>
                <w:bCs/>
                <w:sz w:val="20"/>
                <w:szCs w:val="20"/>
                <w:lang w:eastAsia="hr-HR"/>
              </w:rPr>
            </w:pPr>
            <w:r w:rsidRPr="002A7306">
              <w:rPr>
                <w:rFonts w:cs="Arial" w:eastAsia="Times New Roman" w:hAnsi="Arial" w:ascii="Arial"/>
                <w:b/>
                <w:bCs/>
                <w:sz w:val="20"/>
                <w:szCs w:val="20"/>
                <w:lang w:eastAsia="hr-HR"/>
              </w:rPr>
              <w:t>205.131,46</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b/>
                <w:bCs/>
                <w:sz w:val="20"/>
                <w:szCs w:val="20"/>
                <w:lang w:eastAsia="hr-HR"/>
              </w:rPr>
            </w:pPr>
          </w:p>
        </w:tc>
        <w:tc>
          <w:tcPr>
            <w:tcW w:type="dxa" w:w="3397"/>
            <w:tcBorders>
              <w:top w:val="nil"/>
              <w:left w:val="nil"/>
              <w:bottom w:val="nil"/>
              <w:right w:val="nil"/>
            </w:tcBorders>
            <w:shd w:fill="auto" w:color="auto" w:val="clear"/>
            <w:noWrap/>
            <w:vAlign w:val="bottom"/>
            <w:hideMark/>
          </w:tcPr>
          <w:p w:rsidRDefault="002A7306" w:rsidP="002A7306" w:rsidR="002A7306" w:rsidRPr="002A7306">
            <w:pPr>
              <w:spacing w:after="0"/>
              <w:jc w:val="center"/>
              <w:rPr>
                <w:rFonts w:eastAsia="Times New Roman" w:hAnsi="Times New Roman" w:ascii="Times New Roman"/>
                <w:sz w:val="20"/>
                <w:szCs w:val="20"/>
                <w:lang w:eastAsia="hr-HR"/>
              </w:rPr>
            </w:pP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center"/>
              <w:rPr>
                <w:rFonts w:cs="Arial" w:eastAsia="Times New Roman" w:hAnsi="Arial" w:ascii="Arial"/>
                <w:b/>
                <w:bCs/>
                <w:sz w:val="20"/>
                <w:szCs w:val="20"/>
                <w:lang w:eastAsia="hr-HR"/>
              </w:rPr>
            </w:pPr>
            <w:r w:rsidRPr="002A7306">
              <w:rPr>
                <w:rFonts w:cs="Arial" w:eastAsia="Times New Roman" w:hAnsi="Arial" w:ascii="Arial"/>
                <w:b/>
                <w:bCs/>
                <w:sz w:val="20"/>
                <w:szCs w:val="20"/>
                <w:lang w:eastAsia="hr-HR"/>
              </w:rPr>
              <w:t>4.</w:t>
            </w:r>
          </w:p>
        </w:tc>
        <w:tc>
          <w:tcPr>
            <w:tcW w:type="dxa" w:w="3967"/>
            <w:gridSpan w:val="3"/>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b/>
                <w:bCs/>
                <w:sz w:val="20"/>
                <w:szCs w:val="20"/>
                <w:lang w:eastAsia="hr-HR"/>
              </w:rPr>
            </w:pPr>
            <w:r w:rsidRPr="002A7306">
              <w:rPr>
                <w:rFonts w:cs="Arial" w:eastAsia="Times New Roman" w:hAnsi="Arial" w:ascii="Arial"/>
                <w:b/>
                <w:bCs/>
                <w:sz w:val="20"/>
                <w:szCs w:val="20"/>
                <w:lang w:eastAsia="hr-HR"/>
              </w:rPr>
              <w:t>ODLJEV SREDSTAVA</w:t>
            </w: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b/>
                <w:bCs/>
                <w:sz w:val="20"/>
                <w:szCs w:val="20"/>
                <w:lang w:eastAsia="hr-HR"/>
              </w:rPr>
            </w:pP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b/>
                <w:bCs/>
                <w:sz w:val="20"/>
                <w:szCs w:val="20"/>
                <w:lang w:eastAsia="hr-HR"/>
              </w:rPr>
            </w:pPr>
            <w:r w:rsidRPr="002A7306">
              <w:rPr>
                <w:rFonts w:cs="Arial" w:eastAsia="Times New Roman" w:hAnsi="Arial" w:ascii="Arial"/>
                <w:b/>
                <w:bCs/>
                <w:sz w:val="20"/>
                <w:szCs w:val="20"/>
                <w:lang w:eastAsia="hr-HR"/>
              </w:rPr>
              <w:t>143.364,36</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b/>
                <w:bCs/>
                <w:sz w:val="20"/>
                <w:szCs w:val="20"/>
                <w:lang w:eastAsia="hr-HR"/>
              </w:rPr>
            </w:pPr>
          </w:p>
        </w:tc>
        <w:tc>
          <w:tcPr>
            <w:tcW w:type="dxa" w:w="4252"/>
            <w:gridSpan w:val="4"/>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r w:rsidRPr="002A7306">
              <w:rPr>
                <w:rFonts w:cs="Arial" w:eastAsia="Times New Roman" w:hAnsi="Arial" w:ascii="Arial"/>
                <w:sz w:val="20"/>
                <w:szCs w:val="20"/>
                <w:lang w:eastAsia="hr-HR"/>
              </w:rPr>
              <w:t>troškovi objave oglasa za prodaju imovine</w:t>
            </w: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r w:rsidRPr="002A7306">
              <w:rPr>
                <w:rFonts w:cs="Arial" w:eastAsia="Times New Roman" w:hAnsi="Arial" w:ascii="Arial"/>
                <w:sz w:val="20"/>
                <w:szCs w:val="20"/>
                <w:lang w:eastAsia="hr-HR"/>
              </w:rPr>
              <w:t>4.910,63</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p>
        </w:tc>
        <w:tc>
          <w:tcPr>
            <w:tcW w:type="dxa" w:w="3967"/>
            <w:gridSpan w:val="3"/>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r w:rsidRPr="002A7306">
              <w:rPr>
                <w:rFonts w:cs="Arial" w:eastAsia="Times New Roman" w:hAnsi="Arial" w:ascii="Arial"/>
                <w:sz w:val="20"/>
                <w:szCs w:val="20"/>
                <w:lang w:eastAsia="hr-HR"/>
              </w:rPr>
              <w:t>troškovi (materijalni)</w:t>
            </w: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r w:rsidRPr="002A7306">
              <w:rPr>
                <w:rFonts w:cs="Arial" w:eastAsia="Times New Roman" w:hAnsi="Arial" w:ascii="Arial"/>
                <w:sz w:val="20"/>
                <w:szCs w:val="20"/>
                <w:lang w:eastAsia="hr-HR"/>
              </w:rPr>
              <w:t>377,63</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p>
        </w:tc>
        <w:tc>
          <w:tcPr>
            <w:tcW w:type="dxa" w:w="3682"/>
            <w:gridSpan w:val="2"/>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r w:rsidRPr="002A7306">
              <w:rPr>
                <w:rFonts w:cs="Arial" w:eastAsia="Times New Roman" w:hAnsi="Arial" w:ascii="Arial"/>
                <w:sz w:val="20"/>
                <w:szCs w:val="20"/>
                <w:lang w:eastAsia="hr-HR"/>
              </w:rPr>
              <w:t xml:space="preserve">troškovi poštarine </w:t>
            </w: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r w:rsidRPr="002A7306">
              <w:rPr>
                <w:rFonts w:cs="Arial" w:eastAsia="Times New Roman" w:hAnsi="Arial" w:ascii="Arial"/>
                <w:sz w:val="20"/>
                <w:szCs w:val="20"/>
                <w:lang w:eastAsia="hr-HR"/>
              </w:rPr>
              <w:t>337,60</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p>
        </w:tc>
        <w:tc>
          <w:tcPr>
            <w:tcW w:type="dxa" w:w="4252"/>
            <w:gridSpan w:val="4"/>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r w:rsidRPr="002A7306">
              <w:rPr>
                <w:rFonts w:cs="Arial" w:eastAsia="Times New Roman" w:hAnsi="Arial" w:ascii="Arial"/>
                <w:sz w:val="20"/>
                <w:szCs w:val="20"/>
                <w:lang w:eastAsia="hr-HR"/>
              </w:rPr>
              <w:t>troškovi odvjetnika i javnog bilježnika</w:t>
            </w: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r w:rsidRPr="002A7306">
              <w:rPr>
                <w:rFonts w:cs="Arial" w:eastAsia="Times New Roman" w:hAnsi="Arial" w:ascii="Arial"/>
                <w:sz w:val="20"/>
                <w:szCs w:val="20"/>
                <w:lang w:eastAsia="hr-HR"/>
              </w:rPr>
              <w:t>0,00</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p>
        </w:tc>
        <w:tc>
          <w:tcPr>
            <w:tcW w:type="dxa" w:w="3967"/>
            <w:gridSpan w:val="3"/>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r w:rsidRPr="002A7306">
              <w:rPr>
                <w:rFonts w:cs="Arial" w:eastAsia="Times New Roman" w:hAnsi="Arial" w:ascii="Arial"/>
                <w:sz w:val="20"/>
                <w:szCs w:val="20"/>
                <w:lang w:eastAsia="hr-HR"/>
              </w:rPr>
              <w:t>troškovi knjigovodstva</w:t>
            </w: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r w:rsidRPr="002A7306">
              <w:rPr>
                <w:rFonts w:cs="Arial" w:eastAsia="Times New Roman" w:hAnsi="Arial" w:ascii="Arial"/>
                <w:sz w:val="20"/>
                <w:szCs w:val="20"/>
                <w:lang w:eastAsia="hr-HR"/>
              </w:rPr>
              <w:t>0,00</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p>
        </w:tc>
        <w:tc>
          <w:tcPr>
            <w:tcW w:type="dxa" w:w="3967"/>
            <w:gridSpan w:val="3"/>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r w:rsidRPr="002A7306">
              <w:rPr>
                <w:rFonts w:cs="Arial" w:eastAsia="Times New Roman" w:hAnsi="Arial" w:ascii="Arial"/>
                <w:sz w:val="20"/>
                <w:szCs w:val="20"/>
                <w:lang w:eastAsia="hr-HR"/>
              </w:rPr>
              <w:t>troškovi FINE  i statistike</w:t>
            </w: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r w:rsidRPr="002A7306">
              <w:rPr>
                <w:rFonts w:cs="Arial" w:eastAsia="Times New Roman" w:hAnsi="Arial" w:ascii="Arial"/>
                <w:sz w:val="20"/>
                <w:szCs w:val="20"/>
                <w:lang w:eastAsia="hr-HR"/>
              </w:rPr>
              <w:t>440,15</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p>
        </w:tc>
        <w:tc>
          <w:tcPr>
            <w:tcW w:type="dxa" w:w="3397"/>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r w:rsidRPr="002A7306">
              <w:rPr>
                <w:rFonts w:cs="Arial" w:eastAsia="Times New Roman" w:hAnsi="Arial" w:ascii="Arial"/>
                <w:sz w:val="20"/>
                <w:szCs w:val="20"/>
                <w:lang w:eastAsia="hr-HR"/>
              </w:rPr>
              <w:t>PDV</w:t>
            </w: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r w:rsidRPr="002A7306">
              <w:rPr>
                <w:rFonts w:cs="Arial" w:eastAsia="Times New Roman" w:hAnsi="Arial" w:ascii="Arial"/>
                <w:sz w:val="20"/>
                <w:szCs w:val="20"/>
                <w:lang w:eastAsia="hr-HR"/>
              </w:rPr>
              <w:t>2.890,16</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p>
        </w:tc>
        <w:tc>
          <w:tcPr>
            <w:tcW w:type="dxa" w:w="3967"/>
            <w:gridSpan w:val="3"/>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r w:rsidRPr="002A7306">
              <w:rPr>
                <w:rFonts w:cs="Arial" w:eastAsia="Times New Roman" w:hAnsi="Arial" w:ascii="Arial"/>
                <w:sz w:val="20"/>
                <w:szCs w:val="20"/>
                <w:lang w:eastAsia="hr-HR"/>
              </w:rPr>
              <w:t>sudske pristojbe i biljezi</w:t>
            </w: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r w:rsidRPr="002A7306">
              <w:rPr>
                <w:rFonts w:cs="Arial" w:eastAsia="Times New Roman" w:hAnsi="Arial" w:ascii="Arial"/>
                <w:sz w:val="20"/>
                <w:szCs w:val="20"/>
                <w:lang w:eastAsia="hr-HR"/>
              </w:rPr>
              <w:t>0,00</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p>
        </w:tc>
        <w:tc>
          <w:tcPr>
            <w:tcW w:type="dxa" w:w="3682"/>
            <w:gridSpan w:val="2"/>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r w:rsidRPr="002A7306">
              <w:rPr>
                <w:rFonts w:cs="Arial" w:eastAsia="Times New Roman" w:hAnsi="Arial" w:ascii="Arial"/>
                <w:sz w:val="20"/>
                <w:szCs w:val="20"/>
                <w:lang w:eastAsia="hr-HR"/>
              </w:rPr>
              <w:t>povrat pozajmice</w:t>
            </w: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r w:rsidRPr="002A7306">
              <w:rPr>
                <w:rFonts w:cs="Arial" w:eastAsia="Times New Roman" w:hAnsi="Arial" w:ascii="Arial"/>
                <w:sz w:val="20"/>
                <w:szCs w:val="20"/>
                <w:lang w:eastAsia="hr-HR"/>
              </w:rPr>
              <w:t>0,00</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p>
        </w:tc>
        <w:tc>
          <w:tcPr>
            <w:tcW w:type="dxa" w:w="4252"/>
            <w:gridSpan w:val="4"/>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r w:rsidRPr="002A7306">
              <w:rPr>
                <w:rFonts w:cs="Arial" w:eastAsia="Times New Roman" w:hAnsi="Arial" w:ascii="Arial"/>
                <w:sz w:val="20"/>
                <w:szCs w:val="20"/>
                <w:lang w:eastAsia="hr-HR"/>
              </w:rPr>
              <w:t>troškovi vodoopskrbe i odvodnje</w:t>
            </w: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r w:rsidRPr="002A7306">
              <w:rPr>
                <w:rFonts w:cs="Arial" w:eastAsia="Times New Roman" w:hAnsi="Arial" w:ascii="Arial"/>
                <w:sz w:val="20"/>
                <w:szCs w:val="20"/>
                <w:lang w:eastAsia="hr-HR"/>
              </w:rPr>
              <w:t>678,00</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p>
        </w:tc>
        <w:tc>
          <w:tcPr>
            <w:tcW w:type="dxa" w:w="4252"/>
            <w:gridSpan w:val="4"/>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r w:rsidRPr="002A7306">
              <w:rPr>
                <w:rFonts w:cs="Arial" w:eastAsia="Times New Roman" w:hAnsi="Arial" w:ascii="Arial"/>
                <w:sz w:val="20"/>
                <w:szCs w:val="20"/>
                <w:lang w:eastAsia="hr-HR"/>
              </w:rPr>
              <w:t>komunalni troškovi i pričuva (Sv. Nedjelja i Krk)</w:t>
            </w: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r w:rsidRPr="002A7306">
              <w:rPr>
                <w:rFonts w:cs="Arial" w:eastAsia="Times New Roman" w:hAnsi="Arial" w:ascii="Arial"/>
                <w:sz w:val="20"/>
                <w:szCs w:val="20"/>
                <w:lang w:eastAsia="hr-HR"/>
              </w:rPr>
              <w:t>2.053,76</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p>
        </w:tc>
        <w:tc>
          <w:tcPr>
            <w:tcW w:type="dxa" w:w="3682"/>
            <w:gridSpan w:val="2"/>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r w:rsidRPr="002A7306">
              <w:rPr>
                <w:rFonts w:cs="Arial" w:eastAsia="Times New Roman" w:hAnsi="Arial" w:ascii="Arial"/>
                <w:sz w:val="20"/>
                <w:szCs w:val="20"/>
                <w:lang w:eastAsia="hr-HR"/>
              </w:rPr>
              <w:t>troškovi plina</w:t>
            </w: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r w:rsidRPr="002A7306">
              <w:rPr>
                <w:rFonts w:cs="Arial" w:eastAsia="Times New Roman" w:hAnsi="Arial" w:ascii="Arial"/>
                <w:sz w:val="20"/>
                <w:szCs w:val="20"/>
                <w:lang w:eastAsia="hr-HR"/>
              </w:rPr>
              <w:t>50,06</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p>
        </w:tc>
        <w:tc>
          <w:tcPr>
            <w:tcW w:type="dxa" w:w="3967"/>
            <w:gridSpan w:val="3"/>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r w:rsidRPr="002A7306">
              <w:rPr>
                <w:rFonts w:cs="Arial" w:eastAsia="Times New Roman" w:hAnsi="Arial" w:ascii="Arial"/>
                <w:sz w:val="20"/>
                <w:szCs w:val="20"/>
                <w:lang w:eastAsia="hr-HR"/>
              </w:rPr>
              <w:t>troškovi osiguranja imovine</w:t>
            </w: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r w:rsidRPr="002A7306">
              <w:rPr>
                <w:rFonts w:cs="Arial" w:eastAsia="Times New Roman" w:hAnsi="Arial" w:ascii="Arial"/>
                <w:sz w:val="20"/>
                <w:szCs w:val="20"/>
                <w:lang w:eastAsia="hr-HR"/>
              </w:rPr>
              <w:t>2.185,37</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p>
        </w:tc>
        <w:tc>
          <w:tcPr>
            <w:tcW w:type="dxa" w:w="3682"/>
            <w:gridSpan w:val="2"/>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r w:rsidRPr="002A7306">
              <w:rPr>
                <w:rFonts w:cs="Arial" w:eastAsia="Times New Roman" w:hAnsi="Arial" w:ascii="Arial"/>
                <w:sz w:val="20"/>
                <w:szCs w:val="20"/>
                <w:lang w:eastAsia="hr-HR"/>
              </w:rPr>
              <w:t>povrat jamčevina</w:t>
            </w: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r w:rsidRPr="002A7306">
              <w:rPr>
                <w:rFonts w:cs="Arial" w:eastAsia="Times New Roman" w:hAnsi="Arial" w:ascii="Arial"/>
                <w:sz w:val="20"/>
                <w:szCs w:val="20"/>
                <w:lang w:eastAsia="hr-HR"/>
              </w:rPr>
              <w:t>22.912,00</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p>
        </w:tc>
        <w:tc>
          <w:tcPr>
            <w:tcW w:type="dxa" w:w="4252"/>
            <w:gridSpan w:val="4"/>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r w:rsidRPr="002A7306">
              <w:rPr>
                <w:rFonts w:cs="Arial" w:eastAsia="Times New Roman" w:hAnsi="Arial" w:ascii="Arial"/>
                <w:sz w:val="20"/>
                <w:szCs w:val="20"/>
                <w:lang w:eastAsia="hr-HR"/>
              </w:rPr>
              <w:t>doznaka razlučnom vjerovniku-RH, Porezna uprava</w:t>
            </w: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r w:rsidRPr="002A7306">
              <w:rPr>
                <w:rFonts w:cs="Arial" w:eastAsia="Times New Roman" w:hAnsi="Arial" w:ascii="Arial"/>
                <w:sz w:val="20"/>
                <w:szCs w:val="20"/>
                <w:lang w:eastAsia="hr-HR"/>
              </w:rPr>
              <w:t>106.529,00</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center"/>
              <w:rPr>
                <w:rFonts w:cs="Arial" w:eastAsia="Times New Roman" w:hAnsi="Arial" w:ascii="Arial"/>
                <w:sz w:val="20"/>
                <w:szCs w:val="20"/>
                <w:lang w:eastAsia="hr-HR"/>
              </w:rPr>
            </w:pPr>
            <w:r w:rsidRPr="002A7306">
              <w:rPr>
                <w:rFonts w:cs="Arial" w:eastAsia="Times New Roman" w:hAnsi="Arial" w:ascii="Arial"/>
                <w:sz w:val="20"/>
                <w:szCs w:val="20"/>
                <w:lang w:eastAsia="hr-HR"/>
              </w:rPr>
              <w:t>5.</w:t>
            </w:r>
          </w:p>
        </w:tc>
        <w:tc>
          <w:tcPr>
            <w:tcW w:type="dxa" w:w="4402"/>
            <w:gridSpan w:val="5"/>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b/>
                <w:bCs/>
                <w:sz w:val="20"/>
                <w:szCs w:val="20"/>
                <w:lang w:eastAsia="hr-HR"/>
              </w:rPr>
            </w:pPr>
            <w:r w:rsidRPr="002A7306">
              <w:rPr>
                <w:rFonts w:cs="Arial" w:eastAsia="Times New Roman" w:hAnsi="Arial" w:ascii="Arial"/>
                <w:b/>
                <w:bCs/>
                <w:sz w:val="20"/>
                <w:szCs w:val="20"/>
                <w:lang w:eastAsia="hr-HR"/>
              </w:rPr>
              <w:t>STANJE NA  REDOVNOM RAČUNU NA DAN 28.02.2019.GODINE</w:t>
            </w: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b/>
                <w:bCs/>
                <w:sz w:val="20"/>
                <w:szCs w:val="20"/>
                <w:lang w:eastAsia="hr-HR"/>
              </w:rPr>
            </w:pPr>
            <w:r w:rsidRPr="002A7306">
              <w:rPr>
                <w:rFonts w:cs="Arial" w:eastAsia="Times New Roman" w:hAnsi="Arial" w:ascii="Arial"/>
                <w:b/>
                <w:bCs/>
                <w:sz w:val="20"/>
                <w:szCs w:val="20"/>
                <w:lang w:eastAsia="hr-HR"/>
              </w:rPr>
              <w:t>61.767,10</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b/>
                <w:bCs/>
                <w:sz w:val="20"/>
                <w:szCs w:val="20"/>
                <w:lang w:eastAsia="hr-HR"/>
              </w:rPr>
            </w:pPr>
          </w:p>
        </w:tc>
        <w:tc>
          <w:tcPr>
            <w:tcW w:type="dxa" w:w="3967"/>
            <w:gridSpan w:val="3"/>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b/>
                <w:bCs/>
                <w:sz w:val="20"/>
                <w:szCs w:val="20"/>
                <w:lang w:eastAsia="hr-HR"/>
              </w:rPr>
            </w:pPr>
            <w:r w:rsidRPr="002A7306">
              <w:rPr>
                <w:rFonts w:cs="Arial" w:eastAsia="Times New Roman" w:hAnsi="Arial" w:ascii="Arial"/>
                <w:b/>
                <w:bCs/>
                <w:sz w:val="20"/>
                <w:szCs w:val="20"/>
                <w:lang w:eastAsia="hr-HR"/>
              </w:rPr>
              <w:t xml:space="preserve">STANJE NA  žiro  RAČUNU </w:t>
            </w: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b/>
                <w:bCs/>
                <w:sz w:val="20"/>
                <w:szCs w:val="20"/>
                <w:lang w:eastAsia="hr-HR"/>
              </w:rPr>
            </w:pP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r w:rsidRPr="002A7306">
              <w:rPr>
                <w:rFonts w:cs="Arial" w:eastAsia="Times New Roman" w:hAnsi="Arial" w:ascii="Arial"/>
                <w:sz w:val="20"/>
                <w:szCs w:val="20"/>
                <w:lang w:eastAsia="hr-HR"/>
              </w:rPr>
              <w:t>61.314,45</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p>
        </w:tc>
        <w:tc>
          <w:tcPr>
            <w:tcW w:type="dxa" w:w="3967"/>
            <w:gridSpan w:val="3"/>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b/>
                <w:bCs/>
                <w:sz w:val="20"/>
                <w:szCs w:val="20"/>
                <w:lang w:eastAsia="hr-HR"/>
              </w:rPr>
            </w:pPr>
            <w:r w:rsidRPr="002A7306">
              <w:rPr>
                <w:rFonts w:cs="Arial" w:eastAsia="Times New Roman" w:hAnsi="Arial" w:ascii="Arial"/>
                <w:b/>
                <w:bCs/>
                <w:sz w:val="20"/>
                <w:szCs w:val="20"/>
                <w:lang w:eastAsia="hr-HR"/>
              </w:rPr>
              <w:t>STANJE BLAGAJNE</w:t>
            </w: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b/>
                <w:bCs/>
                <w:sz w:val="20"/>
                <w:szCs w:val="20"/>
                <w:lang w:eastAsia="hr-HR"/>
              </w:rPr>
            </w:pP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r w:rsidRPr="002A7306">
              <w:rPr>
                <w:rFonts w:cs="Arial" w:eastAsia="Times New Roman" w:hAnsi="Arial" w:ascii="Arial"/>
                <w:sz w:val="20"/>
                <w:szCs w:val="20"/>
                <w:lang w:eastAsia="hr-HR"/>
              </w:rPr>
              <w:t>452,65</w:t>
            </w: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sz w:val="20"/>
                <w:szCs w:val="20"/>
                <w:lang w:eastAsia="hr-HR"/>
              </w:rPr>
            </w:pPr>
          </w:p>
        </w:tc>
        <w:tc>
          <w:tcPr>
            <w:tcW w:type="dxa" w:w="3397"/>
            <w:tcBorders>
              <w:top w:val="nil"/>
              <w:left w:val="nil"/>
              <w:bottom w:val="nil"/>
              <w:right w:val="nil"/>
            </w:tcBorders>
            <w:shd w:fill="auto" w:color="auto" w:val="clear"/>
            <w:noWrap/>
            <w:vAlign w:val="bottom"/>
            <w:hideMark/>
          </w:tcPr>
          <w:p w:rsidRDefault="002A7306" w:rsidP="002A7306" w:rsidR="002A7306" w:rsidRPr="002A7306">
            <w:pPr>
              <w:spacing w:after="0"/>
              <w:jc w:val="center"/>
              <w:rPr>
                <w:rFonts w:eastAsia="Times New Roman" w:hAnsi="Times New Roman" w:ascii="Times New Roman"/>
                <w:sz w:val="20"/>
                <w:szCs w:val="20"/>
                <w:lang w:eastAsia="hr-HR"/>
              </w:rPr>
            </w:pP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r>
      <w:tr w:rsidTr="002A7306" w:rsidR="002A7306" w:rsidRPr="002A7306">
        <w:trPr>
          <w:trHeight w:val="255"/>
        </w:trPr>
        <w:tc>
          <w:tcPr>
            <w:tcW w:type="dxa" w:w="967"/>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3967"/>
            <w:gridSpan w:val="3"/>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b/>
                <w:bCs/>
                <w:sz w:val="20"/>
                <w:szCs w:val="20"/>
                <w:lang w:eastAsia="hr-HR"/>
              </w:rPr>
            </w:pPr>
            <w:r w:rsidRPr="002A7306">
              <w:rPr>
                <w:rFonts w:cs="Arial" w:eastAsia="Times New Roman" w:hAnsi="Arial" w:ascii="Arial"/>
                <w:b/>
                <w:bCs/>
                <w:sz w:val="20"/>
                <w:szCs w:val="20"/>
                <w:lang w:eastAsia="hr-HR"/>
              </w:rPr>
              <w:t>KONTROLNI ZBROJ (4+5)</w:t>
            </w:r>
          </w:p>
        </w:tc>
        <w:tc>
          <w:tcPr>
            <w:tcW w:type="dxa" w:w="285"/>
            <w:tcBorders>
              <w:top w:val="nil"/>
              <w:left w:val="nil"/>
              <w:bottom w:val="nil"/>
              <w:right w:val="nil"/>
            </w:tcBorders>
            <w:shd w:fill="auto" w:color="auto" w:val="clear"/>
            <w:noWrap/>
            <w:vAlign w:val="bottom"/>
            <w:hideMark/>
          </w:tcPr>
          <w:p w:rsidRDefault="002A7306" w:rsidP="002A7306" w:rsidR="002A7306" w:rsidRPr="002A7306">
            <w:pPr>
              <w:spacing w:after="0"/>
              <w:rPr>
                <w:rFonts w:cs="Arial" w:eastAsia="Times New Roman" w:hAnsi="Arial" w:ascii="Arial"/>
                <w:b/>
                <w:bCs/>
                <w:sz w:val="20"/>
                <w:szCs w:val="20"/>
                <w:lang w:eastAsia="hr-HR"/>
              </w:rPr>
            </w:pPr>
          </w:p>
        </w:tc>
        <w:tc>
          <w:tcPr>
            <w:tcW w:type="dxa" w:w="150"/>
            <w:tcBorders>
              <w:top w:val="nil"/>
              <w:left w:val="nil"/>
              <w:bottom w:val="nil"/>
              <w:right w:val="nil"/>
            </w:tcBorders>
            <w:shd w:fill="auto" w:color="auto" w:val="clear"/>
            <w:noWrap/>
            <w:vAlign w:val="bottom"/>
            <w:hideMark/>
          </w:tcPr>
          <w:p w:rsidRDefault="002A7306" w:rsidP="002A7306" w:rsidR="002A7306" w:rsidRPr="002A7306">
            <w:pPr>
              <w:spacing w:after="0"/>
              <w:rPr>
                <w:rFonts w:eastAsia="Times New Roman" w:hAnsi="Times New Roman" w:ascii="Times New Roman"/>
                <w:sz w:val="20"/>
                <w:szCs w:val="20"/>
                <w:lang w:eastAsia="hr-HR"/>
              </w:rPr>
            </w:pPr>
          </w:p>
        </w:tc>
        <w:tc>
          <w:tcPr>
            <w:tcW w:type="dxa" w:w="4037"/>
            <w:tcBorders>
              <w:top w:val="nil"/>
              <w:left w:val="nil"/>
              <w:bottom w:val="nil"/>
              <w:right w:val="nil"/>
            </w:tcBorders>
            <w:shd w:fill="auto" w:color="auto" w:val="clear"/>
            <w:noWrap/>
            <w:vAlign w:val="bottom"/>
            <w:hideMark/>
          </w:tcPr>
          <w:p w:rsidRDefault="002A7306" w:rsidP="002A7306" w:rsidR="002A7306" w:rsidRPr="002A7306">
            <w:pPr>
              <w:spacing w:after="0"/>
              <w:jc w:val="right"/>
              <w:rPr>
                <w:rFonts w:cs="Arial" w:eastAsia="Times New Roman" w:hAnsi="Arial" w:ascii="Arial"/>
                <w:b/>
                <w:bCs/>
                <w:sz w:val="20"/>
                <w:szCs w:val="20"/>
                <w:lang w:eastAsia="hr-HR"/>
              </w:rPr>
            </w:pPr>
            <w:r w:rsidRPr="002A7306">
              <w:rPr>
                <w:rFonts w:cs="Arial" w:eastAsia="Times New Roman" w:hAnsi="Arial" w:ascii="Arial"/>
                <w:b/>
                <w:bCs/>
                <w:sz w:val="20"/>
                <w:szCs w:val="20"/>
                <w:lang w:eastAsia="hr-HR"/>
              </w:rPr>
              <w:t>205.131,46</w:t>
            </w:r>
          </w:p>
        </w:tc>
      </w:tr>
    </w:tbl>
    <w:p w:rsidRDefault="00B7536E" w:rsidP="0090461B" w:rsidR="00B7536E">
      <w:pPr>
        <w:spacing w:after="0"/>
        <w:jc w:val="both"/>
        <w:rPr>
          <w:rFonts w:hAnsi="Bookman Old Style" w:ascii="Bookman Old Style"/>
          <w:b/>
          <w:sz w:val="24"/>
          <w:szCs w:val="24"/>
          <w:lang w:val="pl-PL"/>
        </w:rPr>
      </w:pPr>
    </w:p>
    <w:p w:rsidRDefault="00B7536E" w:rsidP="0090461B" w:rsidR="00B7536E">
      <w:pPr>
        <w:spacing w:after="0"/>
        <w:jc w:val="both"/>
        <w:rPr>
          <w:rFonts w:hAnsi="Bookman Old Style" w:ascii="Bookman Old Style"/>
          <w:b/>
          <w:sz w:val="24"/>
          <w:szCs w:val="24"/>
          <w:lang w:val="pl-PL"/>
        </w:rPr>
      </w:pPr>
    </w:p>
    <w:p w:rsidRDefault="0090461B" w:rsidP="0090461B" w:rsidR="0090461B" w:rsidRPr="005412B1">
      <w:pPr>
        <w:spacing w:after="0"/>
        <w:jc w:val="both"/>
        <w:rPr>
          <w:rFonts w:hAnsi="Bookman Old Style" w:ascii="Bookman Old Style"/>
          <w:b/>
          <w:sz w:val="24"/>
          <w:szCs w:val="24"/>
          <w:lang w:val="pl-PL"/>
        </w:rPr>
      </w:pPr>
      <w:r w:rsidRPr="005412B1">
        <w:rPr>
          <w:rFonts w:hAnsi="Bookman Old Style" w:ascii="Bookman Old Style"/>
          <w:b/>
          <w:sz w:val="24"/>
          <w:szCs w:val="24"/>
          <w:lang w:val="pl-PL"/>
        </w:rPr>
        <w:t>III. RADNJE  KOJE ĆE SE PODUZETI U NAREDNOM RAZDOBLJU</w:t>
      </w:r>
    </w:p>
    <w:p w:rsidRDefault="0090461B" w:rsidP="0090461B" w:rsidR="0090461B">
      <w:pPr>
        <w:spacing w:after="0"/>
        <w:jc w:val="both"/>
        <w:rPr>
          <w:rFonts w:hAnsi="Bookman Old Style" w:ascii="Bookman Old Style"/>
          <w:sz w:val="24"/>
          <w:szCs w:val="24"/>
          <w:lang w:val="pl-PL"/>
        </w:rPr>
      </w:pPr>
    </w:p>
    <w:p w:rsidRDefault="002A7306" w:rsidP="0090461B" w:rsidR="00D529D7">
      <w:pPr>
        <w:rPr>
          <w:rFonts w:hAnsi="Bookman Old Style" w:ascii="Bookman Old Style"/>
          <w:sz w:val="24"/>
          <w:szCs w:val="24"/>
          <w:lang w:val="pl-PL"/>
        </w:rPr>
      </w:pPr>
      <w:r>
        <w:rPr>
          <w:rFonts w:hAnsi="Bookman Old Style" w:ascii="Bookman Old Style"/>
          <w:sz w:val="24"/>
          <w:szCs w:val="24"/>
          <w:lang w:val="pl-PL"/>
        </w:rPr>
        <w:t>Nastaviti će se s</w:t>
      </w:r>
      <w:r w:rsidR="00032590">
        <w:rPr>
          <w:rFonts w:hAnsi="Bookman Old Style" w:ascii="Bookman Old Style"/>
          <w:sz w:val="24"/>
          <w:szCs w:val="24"/>
          <w:lang w:val="pl-PL"/>
        </w:rPr>
        <w:t>a unovčenjem imovine stečajnog dužnika.</w:t>
      </w:r>
    </w:p>
    <w:p w:rsidRDefault="0090461B" w:rsidP="0090461B" w:rsidR="0090461B" w:rsidRPr="0093029A">
      <w:pPr>
        <w:rPr>
          <w:rFonts w:hAnsi="Bookman Old Style" w:ascii="Bookman Old Style"/>
          <w:sz w:val="24"/>
          <w:szCs w:val="24"/>
          <w:lang w:val="pl-PL"/>
        </w:rPr>
      </w:pPr>
    </w:p>
    <w:p w:rsidRDefault="0090461B" w:rsidP="0090461B" w:rsidR="0090461B" w:rsidRPr="0093029A">
      <w:pPr>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Pr>
          <w:rFonts w:hAnsi="Bookman Old Style" w:ascii="Bookman Old Style"/>
          <w:sz w:val="24"/>
          <w:szCs w:val="24"/>
          <w:lang w:val="pl-PL"/>
        </w:rPr>
        <w:tab/>
      </w:r>
      <w:r w:rsidRPr="0093029A">
        <w:rPr>
          <w:rFonts w:hAnsi="Bookman Old Style" w:ascii="Bookman Old Style"/>
          <w:sz w:val="24"/>
          <w:szCs w:val="24"/>
          <w:lang w:val="pl-PL"/>
        </w:rPr>
        <w:t>Stečajni upravitelj</w:t>
      </w:r>
    </w:p>
    <w:p w:rsidRDefault="0090461B" w:rsidP="0090461B" w:rsidR="00871E28">
      <w:r w:rsidRPr="0093029A">
        <w:rPr>
          <w:rFonts w:hAnsi="Bookman Old Style" w:ascii="Bookman Old Style"/>
          <w:sz w:val="24"/>
          <w:szCs w:val="24"/>
          <w:lang w:val="pl-PL"/>
        </w:rPr>
        <w:t xml:space="preserve">Zagreb, </w:t>
      </w:r>
      <w:r w:rsidR="00E439B8">
        <w:rPr>
          <w:rFonts w:hAnsi="Bookman Old Style" w:ascii="Bookman Old Style"/>
          <w:sz w:val="24"/>
          <w:szCs w:val="24"/>
          <w:lang w:val="pl-PL"/>
        </w:rPr>
        <w:t>28.02.2019</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w:t>
      </w:r>
      <w:r>
        <w:rPr>
          <w:rFonts w:hAnsi="Bookman Old Style" w:ascii="Bookman Old Style"/>
          <w:sz w:val="24"/>
          <w:szCs w:val="24"/>
          <w:lang w:val="pl-PL"/>
        </w:rPr>
        <w:tab/>
        <w:t xml:space="preserve"> </w:t>
      </w:r>
      <w:r w:rsidRPr="0093029A">
        <w:rPr>
          <w:rFonts w:hAnsi="Bookman Old Style" w:ascii="Bookman Old Style"/>
          <w:sz w:val="24"/>
          <w:szCs w:val="24"/>
          <w:lang w:val="pl-PL"/>
        </w:rPr>
        <w:t xml:space="preserve"> Dav</w:t>
      </w:r>
      <w:r w:rsidR="00AF19CB">
        <w:rPr>
          <w:rFonts w:hAnsi="Bookman Old Style" w:ascii="Bookman Old Style"/>
          <w:sz w:val="24"/>
          <w:szCs w:val="24"/>
          <w:lang w:val="pl-PL"/>
        </w:rPr>
        <w:t>orka Huljev</w:t>
      </w:r>
    </w:p>
    <w:sectPr w:rsidSect="00871E28" w:rsidR="00871E2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FF" w:usb3="00000000" w:usb2="00000009" w:usb1="C000E47F" w:usb0="E4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CF4B24"/>
    <w:multiLevelType w:val="hybridMultilevel"/>
    <w:tmpl w:val="F18C2F1A"/>
    <w:lvl w:tplc="AF409F84" w:ilvl="0">
      <w:start w:val="3"/>
      <w:numFmt w:val="bullet"/>
      <w:lvlText w:val="-"/>
      <w:lvlJc w:val="left"/>
      <w:pPr>
        <w:ind w:hanging="360" w:left="720"/>
      </w:pPr>
      <w:rPr>
        <w:rFonts w:cs="Times New Roman" w:eastAsia="Times New Roman" w:hAnsi="Bookman Old Style" w:ascii="Bookman Old Style"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CE52A7"/>
    <w:multiLevelType w:val="hybridMultilevel"/>
    <w:tmpl w:val="5BAAFC9C"/>
    <w:lvl w:tplc="FFFFFFFF" w:ilvl="0">
      <w:start w:val="1"/>
      <w:numFmt w:val="decimal"/>
      <w:lvlText w:val="%1."/>
      <w:lvlJc w:val="left"/>
      <w:pPr>
        <w:tabs>
          <w:tab w:pos="750" w:val="num"/>
        </w:tabs>
        <w:ind w:hanging="390" w:left="750"/>
      </w:pPr>
    </w:lvl>
    <w:lvl w:tplc="B490B026" w:ilvl="1">
      <w:start w:val="1"/>
      <w:numFmt w:val="decimal"/>
      <w:lvlText w:val="%2."/>
      <w:lvlJc w:val="left"/>
      <w:pPr>
        <w:tabs>
          <w:tab w:pos="1440" w:val="num"/>
        </w:tabs>
        <w:ind w:hanging="360" w:left="1440"/>
      </w:pPr>
      <w:rPr>
        <w:b/>
      </w:r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2">
    <w:nsid w:val="0D6F1E6D"/>
    <w:multiLevelType w:val="hybridMultilevel"/>
    <w:tmpl w:val="B2062ACA"/>
    <w:lvl w:tplc="041A0011" w:ilvl="0">
      <w:start w:val="1"/>
      <w:numFmt w:val="decimal"/>
      <w:lvlText w:val="%1)"/>
      <w:lvlJc w:val="left"/>
      <w:pPr>
        <w:ind w:hanging="360" w:left="720"/>
      </w:pPr>
      <w:rPr>
        <w:rFonts w:hint="default"/>
      </w:rPr>
    </w:lvl>
    <w:lvl w:tplc="944A4370" w:ilvl="1">
      <w:start w:val="1"/>
      <w:numFmt w:val="upperLetter"/>
      <w:lvlText w:val="%2)"/>
      <w:lvlJc w:val="left"/>
      <w:pPr>
        <w:ind w:hanging="705" w:left="1785"/>
      </w:pPr>
      <w:rPr>
        <w:rFonts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543654D"/>
    <w:multiLevelType w:val="hybridMultilevel"/>
    <w:tmpl w:val="4120BD48"/>
    <w:lvl w:tplc="D7E4E648"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CA21AD2"/>
    <w:multiLevelType w:val="hybridMultilevel"/>
    <w:tmpl w:val="56A2DA9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CC5639B"/>
    <w:multiLevelType w:val="hybridMultilevel"/>
    <w:tmpl w:val="1B469160"/>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2792D13"/>
    <w:multiLevelType w:val="hybridMultilevel"/>
    <w:tmpl w:val="D376E5C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59F49BB"/>
    <w:multiLevelType w:val="hybridMultilevel"/>
    <w:tmpl w:val="765AC004"/>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401114F9"/>
    <w:multiLevelType w:val="hybridMultilevel"/>
    <w:tmpl w:val="AE3A8ECA"/>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DE845A0"/>
    <w:multiLevelType w:val="hybridMultilevel"/>
    <w:tmpl w:val="6E1A519E"/>
    <w:lvl w:tplc="76180516" w:ilvl="0">
      <w:start w:val="1"/>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22C7B18"/>
    <w:multiLevelType w:val="hybridMultilevel"/>
    <w:tmpl w:val="2FC64C46"/>
    <w:lvl w:tplc="041A0015" w:ilvl="0">
      <w:start w:val="1"/>
      <w:numFmt w:val="upperLetter"/>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3FC162F"/>
    <w:multiLevelType w:val="hybridMultilevel"/>
    <w:tmpl w:val="6CCEA03A"/>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9CC1061"/>
    <w:multiLevelType w:val="hybridMultilevel"/>
    <w:tmpl w:val="B4F81FFC"/>
    <w:lvl w:tplc="B17C6994" w:ilvl="0">
      <w:start w:val="1"/>
      <w:numFmt w:val="upperLetter"/>
      <w:lvlText w:val="%1)"/>
      <w:lvlJc w:val="left"/>
      <w:pPr>
        <w:ind w:hanging="36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6C007DA1"/>
    <w:multiLevelType w:val="hybridMultilevel"/>
    <w:tmpl w:val="A1B2D7CA"/>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C107510"/>
    <w:multiLevelType w:val="hybridMultilevel"/>
    <w:tmpl w:val="8652569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DF06698"/>
    <w:multiLevelType w:val="hybridMultilevel"/>
    <w:tmpl w:val="5A0871CA"/>
    <w:lvl w:tplc="041A0013" w:ilvl="0">
      <w:start w:val="1"/>
      <w:numFmt w:val="upperRoman"/>
      <w:lvlText w:val="%1."/>
      <w:lvlJc w:val="right"/>
      <w:pPr>
        <w:ind w:hanging="360" w:left="1004"/>
      </w:p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6">
    <w:nsid w:val="7D77116B"/>
    <w:multiLevelType w:val="hybridMultilevel"/>
    <w:tmpl w:val="1FFEA01E"/>
    <w:lvl w:tplc="B4DE4D18"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
  </w:num>
  <w:num w:numId="7">
    <w:abstractNumId w:val="0"/>
  </w:num>
  <w:num w:numId="8">
    <w:abstractNumId w:val="13"/>
  </w:num>
  <w:num w:numId="9">
    <w:abstractNumId w:val="11"/>
  </w:num>
  <w:num w:numId="10">
    <w:abstractNumId w:val="15"/>
  </w:num>
  <w:num w:numId="11">
    <w:abstractNumId w:val="6"/>
  </w:num>
  <w:num w:numId="12">
    <w:abstractNumId w:val="8"/>
  </w:num>
  <w:num w:numId="13">
    <w:abstractNumId w:val="14"/>
  </w:num>
  <w:num w:numId="14">
    <w:abstractNumId w:val="4"/>
  </w:num>
  <w:num w:numId="15">
    <w:abstractNumId w:val="3"/>
  </w:num>
  <w:num w:numId="16">
    <w:abstractNumId w:val="10"/>
  </w:num>
  <w:num w:numId="1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461B"/>
    <w:rsid w:val="0002644D"/>
    <w:rsid w:val="00032590"/>
    <w:rsid w:val="000D693D"/>
    <w:rsid w:val="00111DFC"/>
    <w:rsid w:val="00127EE1"/>
    <w:rsid w:val="001C2E46"/>
    <w:rsid w:val="001D4765"/>
    <w:rsid w:val="001E1192"/>
    <w:rsid w:val="001F3887"/>
    <w:rsid w:val="002A7306"/>
    <w:rsid w:val="002C6F94"/>
    <w:rsid w:val="00393715"/>
    <w:rsid w:val="003C1605"/>
    <w:rsid w:val="003D167C"/>
    <w:rsid w:val="00566369"/>
    <w:rsid w:val="005A7592"/>
    <w:rsid w:val="005B5031"/>
    <w:rsid w:val="005F72F0"/>
    <w:rsid w:val="00624833"/>
    <w:rsid w:val="006A1118"/>
    <w:rsid w:val="007B63D7"/>
    <w:rsid w:val="007C280B"/>
    <w:rsid w:val="00870A06"/>
    <w:rsid w:val="00871E28"/>
    <w:rsid w:val="008C3905"/>
    <w:rsid w:val="008E1B7F"/>
    <w:rsid w:val="0090461B"/>
    <w:rsid w:val="00916382"/>
    <w:rsid w:val="009404F8"/>
    <w:rsid w:val="00961046"/>
    <w:rsid w:val="009C779F"/>
    <w:rsid w:val="00AF19CB"/>
    <w:rsid w:val="00B24E45"/>
    <w:rsid w:val="00B33720"/>
    <w:rsid w:val="00B7536E"/>
    <w:rsid w:val="00C159B0"/>
    <w:rsid w:val="00C2717D"/>
    <w:rsid w:val="00C82D68"/>
    <w:rsid w:val="00D529D7"/>
    <w:rsid w:val="00D8058B"/>
    <w:rsid w:val="00DD337B"/>
    <w:rsid w:val="00E439B8"/>
    <w:rsid w:val="00EE23FF"/>
    <w:rsid w:val="00EF13F4"/>
    <w:rsid w:val="00FB5848"/>
    <w:rsid w:val="00FF4C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461B"/>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0461B"/>
    <w:pPr>
      <w:ind w:left="720"/>
      <w:contextualSpacing/>
    </w:pPr>
  </w:style>
  <w:style w:styleId="Zaglavlje" w:type="paragraph">
    <w:name w:val="header"/>
    <w:basedOn w:val="Normal"/>
    <w:link w:val="ZaglavljeChar"/>
    <w:unhideWhenUsed/>
    <w:rsid w:val="0090461B"/>
    <w:pPr>
      <w:tabs>
        <w:tab w:pos="4153" w:val="center"/>
        <w:tab w:pos="8306" w:val="right"/>
      </w:tabs>
      <w:spacing w:after="0"/>
    </w:pPr>
    <w:rPr>
      <w:rFonts w:eastAsia="Times New Roman" w:hAnsi="Times New Roman" w:ascii="Times New Roman"/>
      <w:sz w:val="24"/>
      <w:szCs w:val="20"/>
      <w:lang w:eastAsia="hr-HR" w:val="en-US"/>
    </w:rPr>
  </w:style>
  <w:style w:customStyle="true" w:styleId="ZaglavljeChar" w:type="character">
    <w:name w:val="Zaglavlje Char"/>
    <w:basedOn w:val="Zadanifontodlomka"/>
    <w:link w:val="Zaglavlje"/>
    <w:rsid w:val="0090461B"/>
    <w:rPr>
      <w:rFonts w:cs="Times New Roman" w:eastAsia="Times New Roman" w:hAnsi="Times New Roman" w:ascii="Times New Roman"/>
      <w:sz w:val="24"/>
      <w:szCs w:val="20"/>
      <w:lang w:eastAsia="hr-HR" w:val="en-US"/>
    </w:rPr>
  </w:style>
  <w:style w:styleId="Tijeloteksta" w:type="paragraph">
    <w:name w:val="Body Text"/>
    <w:basedOn w:val="Normal"/>
    <w:link w:val="TijelotekstaChar"/>
    <w:rsid w:val="0090461B"/>
    <w:pPr>
      <w:spacing w:after="0"/>
      <w:jc w:val="both"/>
    </w:pPr>
    <w:rPr>
      <w:rFonts w:eastAsia="Times New Roman" w:hAnsi="Bookman Old Style" w:ascii="Bookman Old Style"/>
      <w:sz w:val="24"/>
      <w:szCs w:val="20"/>
      <w:lang w:eastAsia="hr-HR"/>
    </w:rPr>
  </w:style>
  <w:style w:customStyle="true" w:styleId="TijelotekstaChar" w:type="character">
    <w:name w:val="Tijelo teksta Char"/>
    <w:basedOn w:val="Zadanifontodlomka"/>
    <w:link w:val="Tijeloteksta"/>
    <w:rsid w:val="0090461B"/>
    <w:rPr>
      <w:rFonts w:cs="Times New Roman" w:eastAsia="Times New Roman" w:hAnsi="Bookman Old Style" w:ascii="Bookman Old Style"/>
      <w:sz w:val="24"/>
      <w:szCs w:val="20"/>
      <w:lang w:eastAsia="hr-HR"/>
    </w:rPr>
  </w:style>
  <w:style w:styleId="Tekstbalonia" w:type="paragraph">
    <w:name w:val="Balloon Text"/>
    <w:basedOn w:val="Normal"/>
    <w:link w:val="TekstbaloniaChar"/>
    <w:uiPriority w:val="99"/>
    <w:semiHidden/>
    <w:unhideWhenUsed/>
    <w:rsid w:val="00FB5848"/>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FB5848"/>
    <w:rPr>
      <w:rFonts w:cs="Segoe UI" w:eastAsia="Calibri" w:hAnsi="Segoe UI" w:ascii="Segoe UI"/>
      <w:sz w:val="18"/>
      <w:szCs w:val="18"/>
    </w:rPr>
  </w:style>
  <w:style w:styleId="Tekstrezerviranogmjesta" w:type="character">
    <w:name w:val="Placeholder Text"/>
    <w:basedOn w:val="Zadanifontodlomka"/>
    <w:uiPriority w:val="99"/>
    <w:semiHidden/>
    <w:rsid w:val="00916382"/>
    <w:rPr>
      <w:color w:val="808080"/>
      <w:bdr w:space="0" w:sz="0" w:color="auto" w:val="none"/>
      <w:shd w:fill="auto" w:color="auto" w:val="clear"/>
    </w:rPr>
  </w:style>
  <w:style w:customStyle="true" w:styleId="eSPISCCParagraphDefaultFont" w:type="character">
    <w:name w:val="eSPIS_CC_Paragraph Default Font"/>
    <w:basedOn w:val="Zadanifontodlomka"/>
    <w:rsid w:val="0091638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16382"/>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916382"/>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916382"/>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461B"/>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0461B"/>
    <w:pPr>
      <w:ind w:left="720"/>
      <w:contextualSpacing/>
    </w:pPr>
  </w:style>
  <w:style w:styleId="Zaglavlje" w:type="paragraph">
    <w:name w:val="header"/>
    <w:basedOn w:val="Normal"/>
    <w:link w:val="ZaglavljeChar"/>
    <w:unhideWhenUsed/>
    <w:rsid w:val="0090461B"/>
    <w:pPr>
      <w:tabs>
        <w:tab w:pos="4153" w:val="center"/>
        <w:tab w:pos="8306" w:val="right"/>
      </w:tabs>
      <w:spacing w:after="0"/>
    </w:pPr>
    <w:rPr>
      <w:rFonts w:ascii="Times New Roman" w:eastAsia="Times New Roman" w:hAnsi="Times New Roman"/>
      <w:sz w:val="24"/>
      <w:szCs w:val="20"/>
      <w:lang w:eastAsia="hr-HR" w:val="en-US"/>
    </w:rPr>
  </w:style>
  <w:style w:customStyle="1" w:styleId="ZaglavljeChar" w:type="character">
    <w:name w:val="Zaglavlje Char"/>
    <w:basedOn w:val="Zadanifontodlomka"/>
    <w:link w:val="Zaglavlje"/>
    <w:rsid w:val="0090461B"/>
    <w:rPr>
      <w:rFonts w:ascii="Times New Roman" w:cs="Times New Roman" w:eastAsia="Times New Roman" w:hAnsi="Times New Roman"/>
      <w:sz w:val="24"/>
      <w:szCs w:val="20"/>
      <w:lang w:eastAsia="hr-HR" w:val="en-US"/>
    </w:rPr>
  </w:style>
  <w:style w:styleId="Tijeloteksta" w:type="paragraph">
    <w:name w:val="Body Text"/>
    <w:basedOn w:val="Normal"/>
    <w:link w:val="TijelotekstaChar"/>
    <w:rsid w:val="0090461B"/>
    <w:pPr>
      <w:spacing w:after="0"/>
      <w:jc w:val="both"/>
    </w:pPr>
    <w:rPr>
      <w:rFonts w:ascii="Bookman Old Style" w:eastAsia="Times New Roman" w:hAnsi="Bookman Old Style"/>
      <w:sz w:val="24"/>
      <w:szCs w:val="20"/>
      <w:lang w:eastAsia="hr-HR"/>
    </w:rPr>
  </w:style>
  <w:style w:customStyle="1" w:styleId="TijelotekstaChar" w:type="character">
    <w:name w:val="Tijelo teksta Char"/>
    <w:basedOn w:val="Zadanifontodlomka"/>
    <w:link w:val="Tijeloteksta"/>
    <w:rsid w:val="0090461B"/>
    <w:rPr>
      <w:rFonts w:ascii="Bookman Old Style" w:cs="Times New Roman" w:eastAsia="Times New Roman" w:hAnsi="Bookman Old Style"/>
      <w:sz w:val="24"/>
      <w:szCs w:val="20"/>
      <w:lang w:eastAsia="hr-HR"/>
    </w:rPr>
  </w:style>
  <w:style w:styleId="Tekstbalonia" w:type="paragraph">
    <w:name w:val="Balloon Text"/>
    <w:basedOn w:val="Normal"/>
    <w:link w:val="TekstbaloniaChar"/>
    <w:uiPriority w:val="99"/>
    <w:semiHidden/>
    <w:unhideWhenUsed/>
    <w:rsid w:val="00FB5848"/>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FB5848"/>
    <w:rPr>
      <w:rFonts w:ascii="Segoe UI" w:cs="Segoe UI" w:eastAsia="Calibri" w:hAnsi="Segoe UI"/>
      <w:sz w:val="18"/>
      <w:szCs w:val="18"/>
    </w:rPr>
  </w:style>
  <w:style w:styleId="Tekstrezerviranogmjesta" w:type="character">
    <w:name w:val="Placeholder Text"/>
    <w:basedOn w:val="Zadanifontodlomka"/>
    <w:uiPriority w:val="99"/>
    <w:semiHidden/>
    <w:rsid w:val="00916382"/>
    <w:rPr>
      <w:color w:val="808080"/>
      <w:bdr w:color="auto" w:space="0" w:sz="0" w:val="none"/>
      <w:shd w:color="auto" w:fill="auto" w:val="clear"/>
    </w:rPr>
  </w:style>
  <w:style w:customStyle="1" w:styleId="eSPISCCParagraphDefaultFont" w:type="character">
    <w:name w:val="eSPIS_CC_Paragraph Default Font"/>
    <w:basedOn w:val="Zadanifontodlomka"/>
    <w:rsid w:val="0091638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16382"/>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916382"/>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916382"/>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3197444">
      <w:bodyDiv w:val="true"/>
      <w:marLeft w:val="0"/>
      <w:marRight w:val="0"/>
      <w:marTop w:val="0"/>
      <w:marBottom w:val="0"/>
      <w:divBdr>
        <w:top w:space="0" w:sz="0" w:color="auto" w:val="none"/>
        <w:left w:space="0" w:sz="0" w:color="auto" w:val="none"/>
        <w:bottom w:space="0" w:sz="0" w:color="auto" w:val="none"/>
        <w:right w:space="0" w:sz="0" w:color="auto" w:val="none"/>
      </w:divBdr>
    </w:div>
    <w:div w:id="1544827055">
      <w:bodyDiv w:val="true"/>
      <w:marLeft w:val="0"/>
      <w:marRight w:val="0"/>
      <w:marTop w:val="0"/>
      <w:marBottom w:val="0"/>
      <w:divBdr>
        <w:top w:space="0" w:sz="0" w:color="auto" w:val="none"/>
        <w:left w:space="0" w:sz="0" w:color="auto" w:val="none"/>
        <w:bottom w:space="0" w:sz="0" w:color="auto" w:val="none"/>
        <w:right w:space="0" w:sz="0" w:color="auto" w:val="none"/>
      </w:divBdr>
    </w:div>
    <w:div w:id="1597589283">
      <w:bodyDiv w:val="true"/>
      <w:marLeft w:val="0"/>
      <w:marRight w:val="0"/>
      <w:marTop w:val="0"/>
      <w:marBottom w:val="0"/>
      <w:divBdr>
        <w:top w:space="0" w:sz="0" w:color="auto" w:val="none"/>
        <w:left w:space="0" w:sz="0" w:color="auto" w:val="none"/>
        <w:bottom w:space="0" w:sz="0" w:color="auto" w:val="none"/>
        <w:right w:space="0" w:sz="0" w:color="auto" w:val="none"/>
      </w:divBdr>
    </w:div>
    <w:div w:id="1756198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7</properties:Pages>
  <properties:Words>1910</properties:Words>
  <properties:Characters>11499</properties:Characters>
  <properties:Lines>437</properties:Lines>
  <properties:Paragraphs>136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13375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2019-03-04T10:15:00Z</dcterms:created>
  <dc:creator>natalija</dc:creator>
  <cp:lastModifiedBy>Valentina Delač</cp:lastModifiedBy>
  <cp:lastPrinted>2019-02-21T10:43:00Z</cp:lastPrinted>
  <dcterms:modified xmlns:xsi="http://www.w3.org/2001/XMLSchema-instance" xsi:type="dcterms:W3CDTF">2019-03-04T10:15:00Z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St-858/2014-55 / Podnesak - Izvješće stečajnog upravitelja (Izvješće - 29.11.2018. - 28.02.2019_.docx)</vt:lpwstr>
  </prop:property>
  <prop:property name="CC_coloring" pid="4" fmtid="{D5CDD505-2E9C-101B-9397-08002B2CF9AE}">
    <vt:bool>false</vt:bool>
  </prop:property>
  <prop:property name="BrojStranica" pid="5" fmtid="{D5CDD505-2E9C-101B-9397-08002B2CF9AE}">
    <vt:i4>7</vt:i4>
  </prop:property>
</prop:Properties>
</file>