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61f6" w14:paraId="c3561f6" w:rsidRDefault="00BF30CF" w:rsidP="00BF30CF" w:rsidR="00BF30CF">
      <w:pPr>
        <w:jc w:val="right"/>
        <w15:collapsed w:val="false"/>
      </w:pPr>
      <w:bookmarkStart w:name="_GoBack" w:id="0"/>
      <w:bookmarkEnd w:id="0"/>
      <w:r>
        <w:t>Broj: 6 St-</w:t>
      </w:r>
      <w:r w:rsidR="001B3F65">
        <w:t>293/16-21</w:t>
      </w:r>
    </w:p>
    <w:p w:rsidRDefault="00910E67" w:rsidP="00910E67" w:rsidR="00910E67">
      <w:r>
        <w:rPr>
          <w:rStyle w:val="Naglaeno"/>
        </w:rPr>
        <w:t xml:space="preserve">             </w:t>
      </w:r>
      <w:r w:rsidR="00EC00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70024A" w:rsidR="00BF30CF" w:rsidRPr="0070024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C0035" w:rsidP="00BF30CF" w:rsidR="00EC0035">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1B3F65">
        <w:t xml:space="preserve">predlagatelja </w:t>
      </w:r>
      <w:r w:rsidR="001B3F65" w:rsidRPr="001B3F65">
        <w:t xml:space="preserve">RH Porezna uprava zastupana po ŽDO Vukovar, za otvaranje stečajnog  postupka nad dužnikom </w:t>
      </w:r>
      <w:r w:rsidR="001B3F65" w:rsidRPr="001B3F65">
        <w:rPr>
          <w:b/>
        </w:rPr>
        <w:t>GOTIKA d.o.o. za građevinarstvo, Vukovar, Voćarska 15/a, MBS 030052837, OIB 07466316856</w:t>
      </w:r>
      <w:r w:rsidRPr="00D14516">
        <w:t>,</w:t>
      </w:r>
      <w:r>
        <w:t xml:space="preserve"> dana </w:t>
      </w:r>
      <w:r w:rsidR="001B3F65">
        <w:t>29. lipnja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1B3F65" w:rsidRPr="001B3F65">
        <w:rPr>
          <w:b/>
        </w:rPr>
        <w:t>GOTIKA d.o.o. za građevinarstvo, Vukovar, Voćarska 15/a, MBS 030052837, OIB 07466316856</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4D6DB6" w:rsidRPr="00816867">
        <w:t xml:space="preserve"> </w:t>
      </w:r>
      <w:r w:rsidR="00456F1B">
        <w:rPr>
          <w:b/>
        </w:rPr>
        <w:t>Davor Lamza, Osijek, Zagrebačka 7, OIB: 00554860377</w:t>
      </w:r>
      <w:r w:rsidR="002526D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1B3F65" w:rsidRPr="001B3F65">
        <w:rPr>
          <w:b/>
        </w:rPr>
        <w:t>GOTIKA d.o.o. za građevinarstvo, Vukovar, Voćarska 15/a, MBS 030052837, OIB 07466316856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70024A" w:rsidR="00B654E2"/>
    <w:p w:rsidRDefault="003A330C" w:rsidP="001B3F65" w:rsidR="003A330C">
      <w:pPr>
        <w:numPr>
          <w:ilvl w:val="0"/>
          <w:numId w:val="11"/>
        </w:numPr>
        <w:jc w:val="both"/>
      </w:pPr>
      <w:r>
        <w:t xml:space="preserve">Obvezuje se z.z. dužnika </w:t>
      </w:r>
      <w:r w:rsidR="001B3F65" w:rsidRPr="001B3F65">
        <w:t>Brano Nikolić iz Borova, Ozrenska 41, OIB 98326110880</w:t>
      </w:r>
      <w:r w:rsidR="001B3F65">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243617" w:rsidP="00243617" w:rsidR="00243617">
      <w:pPr>
        <w:jc w:val="both"/>
      </w:pPr>
    </w:p>
    <w:p w:rsidRDefault="00324E7F" w:rsidP="0070024A" w:rsidR="007D7E9A">
      <w:pPr>
        <w:jc w:val="center"/>
      </w:pPr>
      <w:r w:rsidRPr="00B162A4">
        <w:t>Obrazloženje</w:t>
      </w:r>
    </w:p>
    <w:p w:rsidRDefault="0070024A" w:rsidP="0070024A" w:rsidR="0070024A" w:rsidRPr="0070024A">
      <w:pPr>
        <w:jc w:val="center"/>
      </w:pPr>
    </w:p>
    <w:p w:rsidRDefault="007D2041" w:rsidP="007D2041" w:rsidR="007D2041" w:rsidRPr="005E551C">
      <w:pPr>
        <w:ind w:firstLine="720"/>
        <w:jc w:val="both"/>
      </w:pPr>
      <w:r w:rsidRPr="005E551C">
        <w:t>Rješenjem ovoga suda broj St-</w:t>
      </w:r>
      <w:r w:rsidR="001B3F65">
        <w:t>293/16 od 10</w:t>
      </w:r>
      <w:r w:rsidR="00163859">
        <w:t>. veljače</w:t>
      </w:r>
      <w:r>
        <w:t xml:space="preserve"> 2016</w:t>
      </w:r>
      <w:r w:rsidRPr="005E551C">
        <w:t xml:space="preserve">. g. pokrenut je postupak nad dužnikom </w:t>
      </w:r>
      <w:r w:rsidR="001B3F65" w:rsidRPr="001B3F65">
        <w:rPr>
          <w:b/>
        </w:rPr>
        <w:t xml:space="preserve">GOTIKA d.o.o. za građevinarstvo, Vukovar, Voćarska 15/a, </w:t>
      </w:r>
      <w:r w:rsidR="001B3F65" w:rsidRPr="001B3F65">
        <w:rPr>
          <w:b/>
        </w:rPr>
        <w:lastRenderedPageBreak/>
        <w:t>MBS 030052837, OIB 07466316856</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456F1B">
        <w:t>Davor Lamza</w:t>
      </w:r>
      <w:r>
        <w:t xml:space="preserve"> iz Osijeka</w:t>
      </w:r>
      <w:r w:rsidRPr="005E551C">
        <w:t xml:space="preserve"> te je za </w:t>
      </w:r>
      <w:r w:rsidR="001B3F65">
        <w:t>28. travanj</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7D2041" w:rsidR="007D2041" w:rsidRPr="005E551C">
      <w:pPr>
        <w:ind w:firstLine="720"/>
        <w:jc w:val="both"/>
      </w:pPr>
      <w:r w:rsidRPr="005E551C">
        <w:t xml:space="preserve">Dana </w:t>
      </w:r>
      <w:r w:rsidR="001B3F65">
        <w:t>28. travnja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3A330C" w:rsidP="003A330C" w:rsidR="003A330C" w:rsidRPr="00F8092E">
      <w:pPr>
        <w:jc w:val="both"/>
        <w:rPr>
          <w:color w:val="5B9BD5"/>
        </w:rPr>
      </w:pPr>
    </w:p>
    <w:p w:rsidRDefault="001B3F65" w:rsidP="001B3F65" w:rsidR="001B3F65" w:rsidRPr="00AB6539">
      <w:pPr>
        <w:jc w:val="both"/>
      </w:pPr>
      <w:r w:rsidRPr="00AB6539">
        <w:t>Telefonski brojevi Gotika d.o.o. su ugašeni a na navedenoj adresi u Borovu nema evidentiranog broja telefona.</w:t>
      </w:r>
    </w:p>
    <w:p w:rsidRDefault="0070024A" w:rsidP="001B3F65" w:rsidR="001B3F65" w:rsidRPr="00AB6539">
      <w:pPr>
        <w:jc w:val="both"/>
      </w:pPr>
      <w:r>
        <w:t xml:space="preserve">Temeljem informacija dobivenih od z.z. dužnika utvrđeno je da </w:t>
      </w:r>
      <w:r w:rsidR="001B3F65" w:rsidRPr="00AB6539">
        <w:t xml:space="preserve">društvo nije aktivno već više od četiri godine i da </w:t>
      </w:r>
      <w:r>
        <w:t>se ne može</w:t>
      </w:r>
      <w:r w:rsidR="001B3F65" w:rsidRPr="00AB6539">
        <w:t xml:space="preserve"> kontaktirati djelatnic</w:t>
      </w:r>
      <w:r>
        <w:t>a</w:t>
      </w:r>
      <w:r w:rsidR="001B3F65" w:rsidRPr="00AB6539">
        <w:t xml:space="preserve"> koja je vodila knjigovodstvene poslove.</w:t>
      </w:r>
    </w:p>
    <w:p w:rsidRDefault="0070024A" w:rsidP="001B3F65" w:rsidR="001B3F65" w:rsidRPr="00AB6539">
      <w:pPr>
        <w:jc w:val="both"/>
        <w:rPr>
          <w:color w:val="00B050"/>
        </w:rPr>
      </w:pPr>
      <w:r>
        <w:t>Prema navodima</w:t>
      </w:r>
      <w:r w:rsidR="001B3F65" w:rsidRPr="00AB6539">
        <w:t xml:space="preserve"> Bran</w:t>
      </w:r>
      <w:r>
        <w:t>e</w:t>
      </w:r>
      <w:r w:rsidR="001B3F65" w:rsidRPr="00AB6539">
        <w:t xml:space="preserve"> Nikolić </w:t>
      </w:r>
      <w:r>
        <w:t xml:space="preserve">z.z. dužnika </w:t>
      </w:r>
      <w:r w:rsidR="001B3F65" w:rsidRPr="00AB6539">
        <w:t>da će dostaviti tražene podatke,  zatraž</w:t>
      </w:r>
      <w:r>
        <w:t>ena je odgoda ročišta</w:t>
      </w:r>
      <w:r w:rsidR="001B3F65" w:rsidRPr="00AB6539">
        <w:t>, očekujući da ć</w:t>
      </w:r>
      <w:r>
        <w:t xml:space="preserve">e se </w:t>
      </w:r>
      <w:r w:rsidR="001B3F65" w:rsidRPr="00AB6539">
        <w:t>dobiti dokumentacij</w:t>
      </w:r>
      <w:r>
        <w:t>a</w:t>
      </w:r>
      <w:r w:rsidR="001B3F65" w:rsidRPr="00AB6539">
        <w:t xml:space="preserve"> potrebn</w:t>
      </w:r>
      <w:r>
        <w:t>a</w:t>
      </w:r>
      <w:r w:rsidR="001B3F65" w:rsidRPr="00AB6539">
        <w:t xml:space="preserve"> za izradu izvješća.</w:t>
      </w:r>
    </w:p>
    <w:p w:rsidRDefault="001B3F65" w:rsidP="001B3F65" w:rsidR="001B3F65" w:rsidRPr="00AB6539">
      <w:pPr>
        <w:jc w:val="both"/>
      </w:pPr>
      <w:r w:rsidRPr="00AB6539">
        <w:t xml:space="preserve">Tijekom travnja 2016. godine u više navrata </w:t>
      </w:r>
      <w:r w:rsidR="0070024A">
        <w:t>je pokušano</w:t>
      </w:r>
      <w:r w:rsidRPr="00AB6539">
        <w:t xml:space="preserve"> kontaktirati</w:t>
      </w:r>
      <w:r w:rsidR="0070024A">
        <w:t xml:space="preserve"> s</w:t>
      </w:r>
      <w:r w:rsidRPr="00AB6539">
        <w:t xml:space="preserve"> Bran</w:t>
      </w:r>
      <w:r w:rsidR="0070024A">
        <w:t>om</w:t>
      </w:r>
      <w:r w:rsidRPr="00AB6539">
        <w:t xml:space="preserve"> Nikolić ali svaki puta se javljao njegov sin koji je rekao da će prenijeti poruku i da će  se Brano Nikolić javiti.</w:t>
      </w:r>
    </w:p>
    <w:p w:rsidRDefault="001B3F65" w:rsidP="001B3F65" w:rsidR="001B3F65" w:rsidRPr="00AB6539">
      <w:pPr>
        <w:jc w:val="both"/>
      </w:pPr>
      <w:r w:rsidRPr="00AB6539">
        <w:t xml:space="preserve">Do podnošenja izvješće </w:t>
      </w:r>
      <w:r w:rsidR="0070024A">
        <w:t>nije se uspjelo</w:t>
      </w:r>
      <w:r w:rsidRPr="00AB6539">
        <w:t xml:space="preserve"> stupiti u kontakt s odgovornom osobom Branom Nikolićem.</w:t>
      </w:r>
    </w:p>
    <w:p w:rsidRDefault="001B3F65" w:rsidP="001B3F65" w:rsidR="001B3F65" w:rsidRPr="00AB6539">
      <w:pPr>
        <w:jc w:val="both"/>
      </w:pPr>
    </w:p>
    <w:p w:rsidRDefault="001B3F65" w:rsidP="001B3F65" w:rsidR="001B3F65" w:rsidRPr="00AB6539">
      <w:pPr>
        <w:jc w:val="both"/>
      </w:pPr>
      <w:r w:rsidRPr="00AB6539">
        <w:t>Očevidnikom o redoslijedu plaćanja od 03. studenog 2015. godine utvrđene su evidentirane neizvršene obveze za plaćanje u iznosu od 2.631.453,47 kn, dok je prema Potvrdi o blokadi od 03. studenog Gotika d.o.o. bila u neprekidnoj blokadi od 2.297 dana – više od 6 godina.</w:t>
      </w:r>
    </w:p>
    <w:p w:rsidRDefault="001B3F65" w:rsidP="001B3F65" w:rsidR="001B3F65" w:rsidRPr="00AB6539">
      <w:pPr>
        <w:jc w:val="both"/>
      </w:pPr>
    </w:p>
    <w:p w:rsidRDefault="001B3F65" w:rsidP="001B3F65" w:rsidR="001B3F65" w:rsidRPr="00AB6539">
      <w:pPr>
        <w:jc w:val="both"/>
      </w:pPr>
      <w:r w:rsidRPr="00AB6539">
        <w:t>RH MF zastupani po ŽDO Vukovar je podnijela prijedlog za otvaranje stečajnog postupka, budući da imaju status stečajnog vjerovnika, temeljem neplaćenih obveza poreza, doprinosa i drugih javnih davanja u iznosu od 584.196,72 kn, a dužnik je vlasnik motornih vozila .</w:t>
      </w:r>
    </w:p>
    <w:p w:rsidRDefault="001B3F65" w:rsidP="001B3F65" w:rsidR="001B3F65" w:rsidRPr="00AB6539">
      <w:pPr>
        <w:jc w:val="both"/>
        <w:rPr>
          <w:color w:val="00B050"/>
        </w:rPr>
      </w:pPr>
    </w:p>
    <w:p w:rsidRDefault="001B3F65" w:rsidP="001B3F65" w:rsidR="001B3F65" w:rsidRPr="00AB6539">
      <w:pPr>
        <w:jc w:val="both"/>
      </w:pPr>
      <w:r w:rsidRPr="00AB6539">
        <w:t>Prethodni postupak radi utvrđivanja uvjeta za otvaranje stečajnog postupka  pokrenut je 10. veljače 2016. godine.</w:t>
      </w:r>
    </w:p>
    <w:p w:rsidRDefault="001B3F65" w:rsidP="001B3F65" w:rsidR="001B3F65" w:rsidRPr="00AB6539">
      <w:pPr>
        <w:jc w:val="both"/>
        <w:rPr>
          <w:color w:val="00B050"/>
        </w:rPr>
      </w:pPr>
      <w:r w:rsidRPr="00AB6539">
        <w:rPr>
          <w:color w:val="00B050"/>
        </w:rPr>
        <w:t xml:space="preserve"> </w:t>
      </w:r>
    </w:p>
    <w:p w:rsidRDefault="001B3F65" w:rsidP="001B3F65" w:rsidR="001B3F65" w:rsidRPr="00AB6539">
      <w:pPr>
        <w:jc w:val="both"/>
      </w:pPr>
      <w:r w:rsidRPr="00AB6539">
        <w:t>Got</w:t>
      </w:r>
      <w:r>
        <w:t>i</w:t>
      </w:r>
      <w:r w:rsidRPr="00AB6539">
        <w:t>ka d.o.o. osnovana je 30. lipnja 1977. Osnovna djelatnost društva je građevinarstvo.</w:t>
      </w:r>
    </w:p>
    <w:p w:rsidRDefault="001B3F65" w:rsidP="001B3F65" w:rsidR="001B3F65" w:rsidRPr="00AB6539">
      <w:pPr>
        <w:jc w:val="both"/>
      </w:pPr>
    </w:p>
    <w:p w:rsidRDefault="001B3F65" w:rsidP="001B3F65" w:rsidR="001B3F65" w:rsidRPr="00AB6539">
      <w:pPr>
        <w:jc w:val="both"/>
      </w:pPr>
      <w:r w:rsidRPr="00AB6539">
        <w:t xml:space="preserve">Osoba ovlaštena za zastupanje društva je Brano Nikolić, Borovo, Ozrenska 41, OIB 98326110880 </w:t>
      </w:r>
    </w:p>
    <w:p w:rsidRDefault="001B3F65" w:rsidP="001B3F65" w:rsidR="001B3F65" w:rsidRPr="00AB6539">
      <w:pPr>
        <w:jc w:val="both"/>
        <w:rPr>
          <w:color w:val="00B050"/>
        </w:rPr>
      </w:pPr>
    </w:p>
    <w:p w:rsidRDefault="001B3F65" w:rsidP="001B3F65" w:rsidR="001B3F65" w:rsidRPr="00AB6539">
      <w:pPr>
        <w:jc w:val="both"/>
      </w:pPr>
      <w:r w:rsidRPr="00AB6539">
        <w:t>Društvo je osnovana s temeljnim kapitalom od 45.000,00 kn.</w:t>
      </w:r>
    </w:p>
    <w:p w:rsidRDefault="001B3F65" w:rsidP="001B3F65" w:rsidR="001B3F65" w:rsidRPr="00AB6539">
      <w:pPr>
        <w:jc w:val="both"/>
        <w:rPr>
          <w:color w:val="00B050"/>
        </w:rPr>
      </w:pPr>
    </w:p>
    <w:p w:rsidRDefault="001B3F65" w:rsidP="001B3F65" w:rsidR="001B3F65" w:rsidRPr="00AB6539">
      <w:pPr>
        <w:jc w:val="both"/>
      </w:pPr>
      <w:r w:rsidRPr="00AB6539">
        <w:t>Svoje poslovanje dužnik je obavljao preko žiro računa otvorenog kod KENTBANK d.d., Slavonski Brod , IBAN 5941240031173000103</w:t>
      </w:r>
    </w:p>
    <w:p w:rsidRDefault="001B3F65" w:rsidP="001B3F65" w:rsidR="001B3F65" w:rsidRPr="00AB6539">
      <w:pPr>
        <w:jc w:val="both"/>
        <w:rPr>
          <w:color w:val="00B050"/>
        </w:rPr>
      </w:pPr>
    </w:p>
    <w:p w:rsidRDefault="001B3F65" w:rsidP="001B3F65" w:rsidR="001B3F65" w:rsidRPr="00AB6539">
      <w:pPr>
        <w:jc w:val="both"/>
        <w:rPr>
          <w:color w:val="00B050"/>
        </w:rPr>
      </w:pPr>
      <w:r w:rsidRPr="00AB6539">
        <w:t>Žiro račun trgovačkog društva blokiran 2.473 dana – više od 6 godina.</w:t>
      </w:r>
    </w:p>
    <w:p w:rsidRDefault="001B3F65" w:rsidP="001B3F65" w:rsidR="001B3F65" w:rsidRPr="00AB6539">
      <w:pPr>
        <w:jc w:val="both"/>
      </w:pPr>
      <w:r w:rsidRPr="00AB6539">
        <w:lastRenderedPageBreak/>
        <w:t>Podatke o poslovanju društva</w:t>
      </w:r>
      <w:r w:rsidR="0070024A">
        <w:t xml:space="preserve">, budući da nisu dobiveni od z.z. dužnika isti su prezentirani </w:t>
      </w:r>
      <w:r w:rsidRPr="00AB6539">
        <w:t>iz Registra godišnjih financijskih izvješća FINE i podatke dobivene s javnog portala Poslovna Hrvatska.</w:t>
      </w:r>
    </w:p>
    <w:p w:rsidRDefault="001B3F65" w:rsidP="001B3F65" w:rsidR="001B3F65" w:rsidRPr="00AB6539">
      <w:pPr>
        <w:jc w:val="both"/>
      </w:pPr>
    </w:p>
    <w:p w:rsidRDefault="001B3F65" w:rsidP="001B3F65" w:rsidR="001B3F65" w:rsidRPr="00AB6539">
      <w:pPr>
        <w:jc w:val="both"/>
      </w:pPr>
      <w:r w:rsidRPr="00AB6539">
        <w:t>Prema podacima Sudskog registra - financijska izvješća - financijska izvješća  prema Registru godišnjih financijskih izvješća koja vodi FINA predavana su do 2012. godine.</w:t>
      </w:r>
    </w:p>
    <w:p w:rsidRDefault="001B3F65" w:rsidP="001B3F65" w:rsidR="001B3F65" w:rsidRPr="00AB6539"/>
    <w:p w:rsidRDefault="001B3F65" w:rsidP="001B3F65" w:rsidR="001B3F65" w:rsidRPr="00AB6539">
      <w:r w:rsidRPr="00AB6539">
        <w:t>Prema računu dobiti i gubitka ostvareno je :</w:t>
      </w:r>
    </w:p>
    <w:p w:rsidRDefault="001B3F65" w:rsidP="001B3F65" w:rsidR="001B3F65" w:rsidRPr="00AB6539">
      <w:pPr>
        <w:jc w:val="both"/>
      </w:pPr>
    </w:p>
    <w:tbl>
      <w:tblPr>
        <w:tblW w:type="dxa" w:w="3880"/>
        <w:tblInd w:type="dxa" w:w="93"/>
        <w:tblLook w:val="04A0" w:noVBand="1" w:noHBand="0" w:lastColumn="0" w:firstColumn="1" w:lastRow="0" w:firstRow="1"/>
      </w:tblPr>
      <w:tblGrid>
        <w:gridCol w:w="2600"/>
        <w:gridCol w:w="1280"/>
      </w:tblGrid>
      <w:tr w:rsidTr="00551F50" w:rsidR="001B3F65" w:rsidRPr="00AB6539">
        <w:trPr>
          <w:trHeight w:val="315"/>
        </w:trPr>
        <w:tc>
          <w:tcPr>
            <w:tcW w:type="dxa" w:w="26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B3F65" w:rsidP="00551F50" w:rsidR="001B3F65" w:rsidRPr="00AB6539">
            <w:pPr>
              <w:rPr>
                <w:b/>
                <w:bCs/>
              </w:rPr>
            </w:pPr>
            <w:r w:rsidRPr="00AB6539">
              <w:rPr>
                <w:b/>
                <w:bCs/>
              </w:rPr>
              <w:t>GODINA</w:t>
            </w:r>
          </w:p>
        </w:tc>
        <w:tc>
          <w:tcPr>
            <w:tcW w:type="dxa" w:w="1280"/>
            <w:tcBorders>
              <w:top w:space="0" w:sz="4" w:color="auto" w:val="single"/>
              <w:left w:val="nil"/>
              <w:bottom w:space="0" w:sz="4" w:color="auto" w:val="single"/>
              <w:right w:space="0" w:sz="4" w:color="auto" w:val="single"/>
            </w:tcBorders>
            <w:shd w:fill="auto" w:color="auto" w:val="clear"/>
            <w:noWrap/>
            <w:vAlign w:val="bottom"/>
            <w:hideMark/>
          </w:tcPr>
          <w:p w:rsidRDefault="001B3F65" w:rsidP="00551F50" w:rsidR="001B3F65" w:rsidRPr="00AB6539">
            <w:pPr>
              <w:jc w:val="center"/>
              <w:rPr>
                <w:b/>
                <w:bCs/>
              </w:rPr>
            </w:pPr>
            <w:r w:rsidRPr="00AB6539">
              <w:rPr>
                <w:b/>
                <w:bCs/>
              </w:rPr>
              <w:t>2012</w:t>
            </w:r>
          </w:p>
        </w:tc>
      </w:tr>
      <w:tr w:rsidTr="00551F50" w:rsidR="001B3F65" w:rsidRPr="00AB6539">
        <w:trPr>
          <w:trHeight w:val="315"/>
        </w:trPr>
        <w:tc>
          <w:tcPr>
            <w:tcW w:type="dxa" w:w="2600"/>
            <w:tcBorders>
              <w:top w:val="nil"/>
              <w:left w:space="0" w:sz="4" w:color="auto" w:val="single"/>
              <w:bottom w:space="0" w:sz="4" w:color="auto" w:val="single"/>
              <w:right w:space="0" w:sz="4" w:color="auto" w:val="single"/>
            </w:tcBorders>
            <w:shd w:fill="auto" w:color="auto" w:val="clear"/>
            <w:noWrap/>
            <w:vAlign w:val="center"/>
            <w:hideMark/>
          </w:tcPr>
          <w:p w:rsidRDefault="001B3F65" w:rsidP="00551F50" w:rsidR="001B3F65" w:rsidRPr="00AB6539">
            <w:r w:rsidRPr="00AB6539">
              <w:t>UKUPNI PRIHODI</w:t>
            </w:r>
          </w:p>
        </w:tc>
        <w:tc>
          <w:tcPr>
            <w:tcW w:type="dxa" w:w="1280"/>
            <w:tcBorders>
              <w:top w:val="nil"/>
              <w:left w:val="nil"/>
              <w:bottom w:space="0" w:sz="4" w:color="auto" w:val="single"/>
              <w:right w:space="0" w:sz="4" w:color="auto" w:val="single"/>
            </w:tcBorders>
            <w:shd w:fill="auto" w:color="auto" w:val="clear"/>
            <w:noWrap/>
            <w:vAlign w:val="center"/>
            <w:hideMark/>
          </w:tcPr>
          <w:p w:rsidRDefault="001B3F65" w:rsidP="00551F50" w:rsidR="001B3F65" w:rsidRPr="00AB6539">
            <w:pPr>
              <w:jc w:val="right"/>
            </w:pPr>
            <w:r w:rsidRPr="00AB6539">
              <w:t>38.900</w:t>
            </w:r>
          </w:p>
        </w:tc>
      </w:tr>
      <w:tr w:rsidTr="00551F50" w:rsidR="001B3F65" w:rsidRPr="00AB6539">
        <w:trPr>
          <w:trHeight w:val="315"/>
        </w:trPr>
        <w:tc>
          <w:tcPr>
            <w:tcW w:type="dxa" w:w="2600"/>
            <w:tcBorders>
              <w:top w:val="nil"/>
              <w:left w:space="0" w:sz="4" w:color="auto" w:val="single"/>
              <w:bottom w:space="0" w:sz="4" w:color="auto" w:val="single"/>
              <w:right w:space="0" w:sz="4" w:color="auto" w:val="single"/>
            </w:tcBorders>
            <w:shd w:fill="auto" w:color="auto" w:val="clear"/>
            <w:noWrap/>
            <w:vAlign w:val="center"/>
            <w:hideMark/>
          </w:tcPr>
          <w:p w:rsidRDefault="001B3F65" w:rsidP="00551F50" w:rsidR="001B3F65" w:rsidRPr="00AB6539">
            <w:r w:rsidRPr="00AB6539">
              <w:t>UKUPNI RASHODI</w:t>
            </w:r>
          </w:p>
        </w:tc>
        <w:tc>
          <w:tcPr>
            <w:tcW w:type="dxa" w:w="1280"/>
            <w:tcBorders>
              <w:top w:val="nil"/>
              <w:left w:val="nil"/>
              <w:bottom w:space="0" w:sz="4" w:color="auto" w:val="single"/>
              <w:right w:space="0" w:sz="4" w:color="auto" w:val="single"/>
            </w:tcBorders>
            <w:shd w:fill="auto" w:color="auto" w:val="clear"/>
            <w:noWrap/>
            <w:vAlign w:val="center"/>
            <w:hideMark/>
          </w:tcPr>
          <w:p w:rsidRDefault="001B3F65" w:rsidP="00551F50" w:rsidR="001B3F65" w:rsidRPr="00AB6539">
            <w:pPr>
              <w:jc w:val="right"/>
            </w:pPr>
            <w:r w:rsidRPr="00AB6539">
              <w:t>38.900</w:t>
            </w:r>
          </w:p>
        </w:tc>
      </w:tr>
      <w:tr w:rsidTr="00551F50" w:rsidR="001B3F65" w:rsidRPr="00AB6539">
        <w:trPr>
          <w:trHeight w:val="315"/>
        </w:trPr>
        <w:tc>
          <w:tcPr>
            <w:tcW w:type="dxa" w:w="2600"/>
            <w:tcBorders>
              <w:top w:val="nil"/>
              <w:left w:space="0" w:sz="4" w:color="auto" w:val="single"/>
              <w:bottom w:space="0" w:sz="4" w:color="auto" w:val="single"/>
              <w:right w:space="0" w:sz="4" w:color="auto" w:val="single"/>
            </w:tcBorders>
            <w:shd w:fill="auto" w:color="auto" w:val="clear"/>
            <w:noWrap/>
            <w:vAlign w:val="center"/>
            <w:hideMark/>
          </w:tcPr>
          <w:p w:rsidRDefault="001B3F65" w:rsidP="00551F50" w:rsidR="001B3F65" w:rsidRPr="00AB6539">
            <w:r w:rsidRPr="00AB6539">
              <w:t>DOBIT / GUBITAK</w:t>
            </w:r>
          </w:p>
        </w:tc>
        <w:tc>
          <w:tcPr>
            <w:tcW w:type="dxa" w:w="1280"/>
            <w:tcBorders>
              <w:top w:val="nil"/>
              <w:left w:val="nil"/>
              <w:bottom w:space="0" w:sz="4" w:color="auto" w:val="single"/>
              <w:right w:space="0" w:sz="4" w:color="auto" w:val="single"/>
            </w:tcBorders>
            <w:shd w:fill="auto" w:color="auto" w:val="clear"/>
            <w:noWrap/>
            <w:vAlign w:val="center"/>
            <w:hideMark/>
          </w:tcPr>
          <w:p w:rsidRDefault="001B3F65" w:rsidP="00551F50" w:rsidR="001B3F65" w:rsidRPr="00AB6539">
            <w:pPr>
              <w:jc w:val="right"/>
            </w:pPr>
            <w:r w:rsidRPr="00AB6539">
              <w:t xml:space="preserve">0 </w:t>
            </w:r>
          </w:p>
        </w:tc>
      </w:tr>
    </w:tbl>
    <w:p w:rsidRDefault="001B3F65" w:rsidP="001B3F65" w:rsidR="001B3F65" w:rsidRPr="00AB6539">
      <w:pPr>
        <w:jc w:val="both"/>
      </w:pPr>
    </w:p>
    <w:p w:rsidRDefault="001B3F65" w:rsidP="001B3F65" w:rsidR="001B3F65" w:rsidRPr="00AB6539">
      <w:pPr>
        <w:jc w:val="both"/>
      </w:pPr>
      <w:r w:rsidRPr="00AB6539">
        <w:t>Prema podacima FINE podaci u bilanci se nisu mijenjali od 2011. godine tako da se u njih ne može pouzdati:</w:t>
      </w:r>
    </w:p>
    <w:p w:rsidRDefault="001B3F65" w:rsidP="001B3F65" w:rsidR="001B3F65" w:rsidRPr="00AB6539">
      <w:pPr>
        <w:jc w:val="both"/>
      </w:pPr>
    </w:p>
    <w:tbl>
      <w:tblPr>
        <w:tblW w:type="dxa" w:w="7560"/>
        <w:tblInd w:type="dxa" w:w="113"/>
        <w:tblLook w:val="04A0" w:noVBand="1" w:noHBand="0" w:lastColumn="0" w:firstColumn="1" w:lastRow="0" w:firstRow="1"/>
      </w:tblPr>
      <w:tblGrid>
        <w:gridCol w:w="5640"/>
        <w:gridCol w:w="1176"/>
        <w:gridCol w:w="1176"/>
      </w:tblGrid>
      <w:tr w:rsidTr="00551F50" w:rsidR="001B3F65" w:rsidRPr="00AB6539">
        <w:trPr>
          <w:trHeight w:val="300"/>
        </w:trPr>
        <w:tc>
          <w:tcPr>
            <w:tcW w:type="dxa" w:w="56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B3F65" w:rsidP="00551F50" w:rsidR="001B3F65" w:rsidRPr="00AB6539">
            <w:pPr>
              <w:rPr>
                <w:color w:val="000000"/>
              </w:rPr>
            </w:pPr>
            <w:r w:rsidRPr="00AB6539">
              <w:rPr>
                <w:color w:val="000000"/>
              </w:rPr>
              <w:t>NAZIV POZICIJE</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1B3F65" w:rsidP="00551F50" w:rsidR="001B3F65" w:rsidRPr="00AB6539">
            <w:pPr>
              <w:jc w:val="center"/>
              <w:rPr>
                <w:color w:val="000000"/>
              </w:rPr>
            </w:pPr>
            <w:r w:rsidRPr="00AB6539">
              <w:rPr>
                <w:color w:val="000000"/>
              </w:rPr>
              <w:t>2011</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1B3F65" w:rsidP="00551F50" w:rsidR="001B3F65" w:rsidRPr="00AB6539">
            <w:pPr>
              <w:jc w:val="center"/>
              <w:rPr>
                <w:color w:val="000000"/>
              </w:rPr>
            </w:pPr>
            <w:r w:rsidRPr="00AB6539">
              <w:rPr>
                <w:color w:val="000000"/>
              </w:rPr>
              <w:t>2012</w:t>
            </w:r>
          </w:p>
        </w:tc>
      </w:tr>
      <w:tr w:rsidTr="00551F50" w:rsidR="001B3F65" w:rsidRPr="00AB6539">
        <w:trPr>
          <w:trHeight w:val="300"/>
        </w:trPr>
        <w:tc>
          <w:tcPr>
            <w:tcW w:type="dxa" w:w="7560"/>
            <w:gridSpan w:val="3"/>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1B3F65" w:rsidP="00551F50" w:rsidR="001B3F65" w:rsidRPr="00AB6539">
            <w:pPr>
              <w:rPr>
                <w:color w:val="000000"/>
              </w:rPr>
            </w:pPr>
            <w:r w:rsidRPr="00AB6539">
              <w:rPr>
                <w:color w:val="000000"/>
              </w:rPr>
              <w:t>AKTIVA</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A) POTRAŽIVANJA ZA UPISANI A NEUPLAĆENI KAPITAL</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B) DUGOTRAJNA IMOVINA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45.349</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45.349</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I. NEMATERIJALNA IMOVINA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II. MATERIJALNA IMOVINA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45.349</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45.349</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III. DUGOTRAJNA FINANCIJSKA IMOVINA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IV. POTRAŽIVANJA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V. ODGOĐENA POREZNA IMOVINA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C) KRATKOTRAJNA IMOVINA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1.994.165</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1.994.165</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I. ZALIHE</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261.597</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261.597</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II. POTRAŽIVANJA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1.716.564</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1.716.564</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III. KRATKOTRAJNA FINANCIJSKA IMOVINA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16.000</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16.000</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IV. NOVAC U BANCI I BLAGAJNI</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4</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4</w:t>
            </w:r>
          </w:p>
        </w:tc>
      </w:tr>
      <w:tr w:rsidTr="00551F50" w:rsidR="001B3F65" w:rsidRPr="00AB6539">
        <w:trPr>
          <w:trHeight w:val="42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D) PLAĆENI TROŠKOVI BUDUĆEG RAZDOBLJA I OBRAČUNATI PRIHODI</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716.328</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716.328</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E) UKUPNO AKTIVA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2.755.842</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2.755.842</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F) IZVANBILANČNI ZAPISI</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7560"/>
            <w:gridSpan w:val="3"/>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1B3F65" w:rsidP="00551F50" w:rsidR="001B3F65" w:rsidRPr="00AB6539">
            <w:pPr>
              <w:rPr>
                <w:color w:val="000000"/>
              </w:rPr>
            </w:pPr>
            <w:r w:rsidRPr="00AB6539">
              <w:rPr>
                <w:color w:val="000000"/>
              </w:rPr>
              <w:t>PASIVA</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A) KAPITAL I REZERVE</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18.178</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-20.723</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I. TEMELJNI (UPISANI) KAPITAL</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45.000</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45.000</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II. KAPITALNE REZERVE</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III. REZERVE IZ DOBITI</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IV. REVALORIZACIJSKE REZERVE</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V ZADRŽANA DOBIT ILI PRENESENI GUBITAK</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12.754</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-26.822</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lastRenderedPageBreak/>
              <w:t>VI DOBIT ILI GUBITAK POSLOVNE GODINE</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-39.576</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-38.901</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VII MANJINSKI INTERES</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B) REZERVIRANJA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C) DUGOROČNE OBVEZE</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D) KRATKOROČNE OBVEZE</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2.737.664</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2.776.565</w:t>
            </w:r>
          </w:p>
        </w:tc>
      </w:tr>
      <w:tr w:rsidTr="00551F50" w:rsidR="001B3F65" w:rsidRPr="00AB6539">
        <w:trPr>
          <w:trHeight w:val="42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E) ODGOĐENO PLAĆANJE TROŠKOVA I PRIHOD BUDUĆEGA RAZDOBLJA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F) UKUPNO – PASIVA</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2.755.842</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2.755.842</w:t>
            </w:r>
          </w:p>
        </w:tc>
      </w:tr>
      <w:tr w:rsidTr="00551F50" w:rsidR="001B3F65" w:rsidRPr="00AB6539">
        <w:trPr>
          <w:trHeight w:val="300"/>
        </w:trPr>
        <w:tc>
          <w:tcPr>
            <w:tcW w:type="dxa" w:w="5640"/>
            <w:tcBorders>
              <w:top w:val="nil"/>
              <w:left w:space="0" w:sz="4" w:color="auto" w:val="single"/>
              <w:bottom w:space="0" w:sz="4" w:color="auto" w:val="single"/>
              <w:right w:space="0" w:sz="4" w:color="auto" w:val="single"/>
            </w:tcBorders>
            <w:shd w:fill="auto" w:color="auto" w:val="clear"/>
            <w:vAlign w:val="center"/>
            <w:hideMark/>
          </w:tcPr>
          <w:p w:rsidRDefault="001B3F65" w:rsidP="00551F50" w:rsidR="001B3F65" w:rsidRPr="00AB6539">
            <w:pPr>
              <w:rPr>
                <w:color w:val="000000"/>
              </w:rPr>
            </w:pPr>
            <w:r w:rsidRPr="00AB6539">
              <w:rPr>
                <w:color w:val="000000"/>
              </w:rPr>
              <w:t>G) IZVANBILANČNI ZAPISI</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c>
          <w:tcPr>
            <w:tcW w:type="dxa" w:w="960"/>
            <w:tcBorders>
              <w:top w:val="nil"/>
              <w:left w:val="nil"/>
              <w:bottom w:space="0" w:sz="4" w:color="auto" w:val="single"/>
              <w:right w:space="0" w:sz="4" w:color="auto" w:val="single"/>
            </w:tcBorders>
            <w:shd w:fill="auto" w:color="auto" w:val="clear"/>
            <w:vAlign w:val="center"/>
            <w:hideMark/>
          </w:tcPr>
          <w:p w:rsidRDefault="001B3F65" w:rsidP="00551F50" w:rsidR="001B3F65" w:rsidRPr="00AB6539">
            <w:pPr>
              <w:jc w:val="right"/>
              <w:rPr>
                <w:color w:val="000000"/>
              </w:rPr>
            </w:pPr>
            <w:r w:rsidRPr="00AB6539">
              <w:rPr>
                <w:color w:val="000000"/>
              </w:rPr>
              <w:t>-</w:t>
            </w:r>
          </w:p>
        </w:tc>
      </w:tr>
    </w:tbl>
    <w:p w:rsidRDefault="001B3F65" w:rsidP="001B3F65" w:rsidR="001B3F65" w:rsidRPr="00AB6539">
      <w:pPr>
        <w:jc w:val="both"/>
      </w:pPr>
    </w:p>
    <w:p w:rsidRDefault="001B3F65" w:rsidP="001B3F65" w:rsidR="001B3F65" w:rsidRPr="00AB6539">
      <w:pPr>
        <w:jc w:val="both"/>
      </w:pPr>
      <w:r w:rsidRPr="00AB6539">
        <w:t xml:space="preserve">Prema izjavi Brane Nikolića društvo ne radi već 6 godina i nema imovine a vozila koja je posjedovala već su prije 5 godina predana na otpad. </w:t>
      </w:r>
    </w:p>
    <w:p w:rsidRDefault="001B3F65" w:rsidP="001B3F65" w:rsidR="001B3F65" w:rsidRPr="00AB6539">
      <w:pPr>
        <w:jc w:val="both"/>
      </w:pPr>
    </w:p>
    <w:p w:rsidRDefault="001B3F65" w:rsidP="001B3F65" w:rsidR="001B3F65" w:rsidRPr="00AB6539">
      <w:pPr>
        <w:jc w:val="both"/>
      </w:pPr>
      <w:r w:rsidRPr="00AB6539">
        <w:t>Iz Uvjerenja PU Vukovarsko-srijemske, Policijska postaja Vukovar o posjedovanju</w:t>
      </w:r>
      <w:r w:rsidRPr="00AB6539">
        <w:rPr>
          <w:color w:val="00B050"/>
        </w:rPr>
        <w:t xml:space="preserve"> </w:t>
      </w:r>
      <w:r w:rsidRPr="00AB6539">
        <w:t>motornih vozila, vidljivo je da je Gotika d.o.o. imala 4 vozila ali su tri odjavljena 2009. godine a jedno 2010. godine.</w:t>
      </w:r>
      <w:r>
        <w:t xml:space="preserve"> Nadalje, razvidno je da se radi o starim vozilima budući je godina proizvodnje 1988., 1986. – dva vozila i 1977.</w:t>
      </w:r>
    </w:p>
    <w:p w:rsidRDefault="001B3F65" w:rsidP="001B3F65" w:rsidR="001B3F65" w:rsidRPr="00AB6539">
      <w:pPr>
        <w:jc w:val="both"/>
      </w:pPr>
    </w:p>
    <w:p w:rsidRDefault="001B3F65" w:rsidP="001B3F65" w:rsidR="001B3F65" w:rsidRPr="00AB6539">
      <w:pPr>
        <w:jc w:val="both"/>
      </w:pPr>
      <w:r w:rsidRPr="00AB6539">
        <w:t>Prema potvrdi Općinskog suda u Vukovaru, Zemljišno knjižni odjel Gotika d.o.o. nije upisana kao vlasnik nekretnina na području nadležnosti Zemljišno knjižnog odjela Vukovar, Općinskog suda u Vukovaru.</w:t>
      </w:r>
    </w:p>
    <w:p w:rsidRDefault="001B3F65" w:rsidP="001B3F65" w:rsidR="001B3F65" w:rsidRPr="00AB6539">
      <w:pPr>
        <w:jc w:val="both"/>
        <w:rPr>
          <w:b/>
          <w:color w:val="00B050"/>
        </w:rPr>
      </w:pPr>
    </w:p>
    <w:p w:rsidRDefault="001B3F65" w:rsidP="001B3F65" w:rsidR="001B3F65" w:rsidRPr="00AB6539">
      <w:pPr>
        <w:jc w:val="both"/>
      </w:pPr>
      <w:r w:rsidRPr="00AB6539">
        <w:t xml:space="preserve">Prema izjavi Brane Nikolića društvo – nema zaliha, sva potraživanja su zastarjela, </w:t>
      </w:r>
    </w:p>
    <w:p w:rsidRDefault="001B3F65" w:rsidP="001B3F65" w:rsidR="001B3F65" w:rsidRPr="00AB6539">
      <w:pPr>
        <w:jc w:val="both"/>
      </w:pPr>
      <w:r w:rsidRPr="00AB6539">
        <w:t>a žiro račun je blokiran.</w:t>
      </w:r>
    </w:p>
    <w:p w:rsidRDefault="001B3F65" w:rsidP="001B3F65" w:rsidR="001B3F65" w:rsidRPr="00AB6539">
      <w:pPr>
        <w:rPr>
          <w:b/>
          <w:color w:val="00B050"/>
        </w:rPr>
      </w:pPr>
    </w:p>
    <w:p w:rsidRDefault="001B3F65" w:rsidP="001B3F65" w:rsidR="001B3F65" w:rsidRPr="00AB6539">
      <w:pPr>
        <w:jc w:val="both"/>
        <w:rPr>
          <w:color w:val="00B050"/>
        </w:rPr>
      </w:pPr>
      <w:r w:rsidRPr="00AB6539">
        <w:t>Očevidnikom o redoslijedu plaćanja od 03. studenog 2015. godine utvrđene su evidentirane neizvršene obveze za plaćanje u iznosu od 2.631.453,47 kn</w:t>
      </w:r>
    </w:p>
    <w:p w:rsidRDefault="001B3F65" w:rsidP="001B3F65" w:rsidR="001B3F65" w:rsidRPr="00AB6539">
      <w:pPr>
        <w:jc w:val="both"/>
        <w:rPr>
          <w:b/>
        </w:rPr>
      </w:pPr>
    </w:p>
    <w:p w:rsidRDefault="001B3F65" w:rsidP="001B3F65" w:rsidR="001B3F65" w:rsidRPr="00AB6539">
      <w:pPr>
        <w:jc w:val="both"/>
      </w:pPr>
      <w:r w:rsidRPr="00AB6539">
        <w:t>Iz prikupljenih podataka vidljivo je da je Dužnik nesposoban za plaćanje i prezadužen, odnosno da postoji stečajni razlog utvrđen u odredbi čl.5. st.2 ,  čl.6.  st. 2  te čl. 7 st.1. SZ (NN 71/15).</w:t>
      </w:r>
    </w:p>
    <w:p w:rsidRDefault="001B3F65" w:rsidP="001B3F65" w:rsidR="001B3F65" w:rsidRPr="00AB6539">
      <w:pPr>
        <w:jc w:val="both"/>
      </w:pPr>
    </w:p>
    <w:p w:rsidRDefault="001B3F65" w:rsidP="001B3F65" w:rsidR="001B3F65" w:rsidRPr="00AB6539">
      <w:pPr>
        <w:jc w:val="both"/>
      </w:pPr>
      <w:r w:rsidRPr="00AB6539">
        <w:t>Društvo nema no</w:t>
      </w:r>
      <w:r w:rsidR="0070024A">
        <w:t xml:space="preserve">včanih sredstava na žiro računu, nema </w:t>
      </w:r>
      <w:r w:rsidRPr="00AB6539">
        <w:t>nekretnina u svom vlasništvu</w:t>
      </w:r>
      <w:r w:rsidR="0070024A">
        <w:t>,</w:t>
      </w:r>
      <w:r w:rsidRPr="00AB6539">
        <w:t xml:space="preserve"> nema potraživanja od kupaca.</w:t>
      </w:r>
      <w:r w:rsidR="0070024A">
        <w:t xml:space="preserve"> </w:t>
      </w:r>
      <w:r w:rsidRPr="00AB6539">
        <w:t>Tražbine vjerovnika veće su od vrijednosti imovine.</w:t>
      </w:r>
    </w:p>
    <w:p w:rsidRDefault="001B3F65" w:rsidP="001B3F65" w:rsidR="001B3F65" w:rsidRPr="00AB6539">
      <w:pPr>
        <w:jc w:val="both"/>
        <w:rPr>
          <w:color w:val="00B050"/>
        </w:rPr>
      </w:pPr>
    </w:p>
    <w:p w:rsidRDefault="001B3F65" w:rsidP="001B3F65" w:rsidR="001B3F65" w:rsidRPr="00AB6539">
      <w:pPr>
        <w:jc w:val="both"/>
      </w:pPr>
      <w:r w:rsidRPr="00AB6539">
        <w:t>Iz svega navedenog proizlazi da je dužnik nesposoban za plaćanje i prezadužen, odnosno da postoji stečajni razlog utvrđen u odredbi čl.5. st.2 ,  čl.6.  st. 2  te čl. 7 st.1. SZ (NN 71/15).</w:t>
      </w:r>
    </w:p>
    <w:p w:rsidRDefault="001B3F65" w:rsidP="001B3F65" w:rsidR="001B3F65" w:rsidRPr="00AB6539">
      <w:pPr>
        <w:jc w:val="both"/>
      </w:pPr>
    </w:p>
    <w:p w:rsidRDefault="001B3F65" w:rsidP="001B3F65" w:rsidR="001B3F65" w:rsidRPr="00AB6539">
      <w:pPr>
        <w:jc w:val="both"/>
      </w:pPr>
      <w:r w:rsidRPr="00AB6539">
        <w:t xml:space="preserve">Imovina  dužnika je nije dovoljna za namirenje  troškova stečajnog postupka te </w:t>
      </w:r>
      <w:r w:rsidR="0070024A">
        <w:t>je privremeni stečajni upravitelj predložio da s</w:t>
      </w:r>
      <w:r w:rsidRPr="00AB6539">
        <w:t>ud sukladno odredbi čl. 132., st.1. st. 2. SZ  (NN 71/15) donese Rješenje o otvaranju i zaključenju  stečajnog postupka</w:t>
      </w:r>
      <w:r>
        <w:t xml:space="preserve"> a da se prethodno pozovu zainteresirane osobe na uplatu iznosa od 10.000,00 kn kako bi se podmirili troškovi prethodno odnosno vođenog stečajnog postupka</w:t>
      </w:r>
      <w:r w:rsidRPr="00AB6539">
        <w:t>.</w:t>
      </w:r>
    </w:p>
    <w:p w:rsidRDefault="00AB2B8B" w:rsidP="001B3F65" w:rsidR="00AB2B8B">
      <w:pPr>
        <w:pStyle w:val="Tijeloteksta2"/>
        <w:rPr>
          <w:rStyle w:val="Naglaeno"/>
          <w:rFonts w:cs="Times New Roman" w:hAnsi="Times New Roman" w:ascii="Times New Roman"/>
          <w:b w:val="false"/>
        </w:rPr>
      </w:pPr>
    </w:p>
    <w:p w:rsidRDefault="00AB2B8B" w:rsidP="00AB2B8B" w:rsidR="00AB2B8B" w:rsidRPr="00F8092E">
      <w:pPr>
        <w:pStyle w:val="Tijeloteksta2"/>
        <w:rPr>
          <w:rStyle w:val="Naglaeno"/>
          <w:rFonts w:cs="Times New Roman" w:hAnsi="Times New Roman" w:ascii="Times New Roman"/>
          <w:b w:val="false"/>
        </w:rPr>
      </w:pPr>
      <w:r>
        <w:rPr>
          <w:rStyle w:val="Naglaeno"/>
          <w:rFonts w:cs="Times New Roman" w:hAnsi="Times New Roman" w:ascii="Times New Roman"/>
          <w:b w:val="false"/>
        </w:rPr>
        <w:lastRenderedPageBreak/>
        <w:tab/>
        <w:t xml:space="preserve">Nazočni </w:t>
      </w:r>
      <w:r w:rsidR="001B3F65">
        <w:rPr>
          <w:rStyle w:val="Naglaeno"/>
          <w:rFonts w:cs="Times New Roman" w:hAnsi="Times New Roman" w:ascii="Times New Roman"/>
          <w:b w:val="false"/>
        </w:rPr>
        <w:t>ŽDO se suglasio s</w:t>
      </w:r>
      <w:r>
        <w:rPr>
          <w:rStyle w:val="Naglaeno"/>
          <w:rFonts w:cs="Times New Roman" w:hAnsi="Times New Roman" w:ascii="Times New Roman"/>
          <w:b w:val="false"/>
        </w:rPr>
        <w:t xml:space="preserve">  prijedlogom priv</w:t>
      </w:r>
      <w:r w:rsidR="001B3F65">
        <w:rPr>
          <w:rStyle w:val="Naglaeno"/>
          <w:rFonts w:cs="Times New Roman" w:hAnsi="Times New Roman" w:ascii="Times New Roman"/>
          <w:b w:val="false"/>
        </w:rPr>
        <w:t>remenog stečajnog upravitelja te s njegovima izvješćem</w:t>
      </w:r>
      <w:r>
        <w:rPr>
          <w:rStyle w:val="Naglaeno"/>
          <w:rFonts w:cs="Times New Roman" w:hAnsi="Times New Roman" w:ascii="Times New Roman"/>
          <w:b w:val="false"/>
        </w:rPr>
        <w:t>.</w:t>
      </w:r>
    </w:p>
    <w:p w:rsidRDefault="007D2041" w:rsidP="007D2041" w:rsidR="007D2041" w:rsidRPr="00F41C45">
      <w:pPr>
        <w:jc w:val="both"/>
        <w:rPr>
          <w:color w:val="000000"/>
        </w:rPr>
      </w:pPr>
    </w:p>
    <w:p w:rsidRDefault="007D2041" w:rsidP="007D2041" w:rsidR="007D2041" w:rsidRPr="005E551C">
      <w:pPr>
        <w:ind w:firstLine="708"/>
        <w:jc w:val="both"/>
      </w:pPr>
      <w:r w:rsidRPr="005E551C">
        <w:t>Rješenjem ovoga suda broj St-</w:t>
      </w:r>
      <w:r w:rsidR="001B3F65">
        <w:t>293/16 od 3. svibnja</w:t>
      </w:r>
      <w:r w:rsidR="00456F1B">
        <w:t xml:space="preserve"> 2016. g.</w:t>
      </w:r>
      <w:r w:rsidRPr="005E551C">
        <w:t xml:space="preserve"> pozvane su osobe koje imaju pravni interes da se provede stečajni postupak nad dužnikom da u roku od 15 dana solidarno uplate na sudski depozit ovoga suda iznos od </w:t>
      </w:r>
      <w:r w:rsidR="00AB2B8B">
        <w:t>1</w:t>
      </w:r>
      <w:r w:rsidR="00831D30">
        <w:t>0</w:t>
      </w:r>
      <w:r w:rsidRPr="005E551C">
        <w:t>.000,00 kn na ime predujma za pokriće troškova kako prethodnog tako i otvorenog stečajnog postupka.</w:t>
      </w:r>
    </w:p>
    <w:p w:rsidRDefault="007D2041" w:rsidP="007D2041" w:rsidR="007D2041" w:rsidRPr="005E551C">
      <w:pPr>
        <w:ind w:firstLine="708"/>
        <w:jc w:val="both"/>
      </w:pPr>
    </w:p>
    <w:p w:rsidRDefault="007D2041" w:rsidP="007D2041" w:rsidR="007D2041" w:rsidRPr="005E551C">
      <w:pPr>
        <w:ind w:firstLine="708"/>
        <w:jc w:val="both"/>
      </w:pPr>
      <w:r w:rsidRPr="005E551C">
        <w:t xml:space="preserve">Navedeno rješenje objavljeno je </w:t>
      </w:r>
      <w:r w:rsidR="00831D30">
        <w:t xml:space="preserve">na e-oglasnoj ploči Trgovačkog suda u Osijeku dana </w:t>
      </w:r>
      <w:r w:rsidR="001B3F65">
        <w:t>3. svibnja</w:t>
      </w:r>
      <w:r w:rsidR="00831D30">
        <w:t xml:space="preserve"> 2016. g.</w:t>
      </w:r>
    </w:p>
    <w:p w:rsidRDefault="007D2041" w:rsidP="007D2041" w:rsidR="007D2041" w:rsidRPr="005E551C">
      <w:pPr>
        <w:ind w:firstLine="708"/>
        <w:jc w:val="both"/>
      </w:pPr>
      <w:r w:rsidRPr="005E551C">
        <w:t xml:space="preserve"> </w:t>
      </w:r>
    </w:p>
    <w:p w:rsidRDefault="007D2041" w:rsidP="007D2041"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7D2041" w:rsidR="007D2041" w:rsidRPr="005E551C">
      <w:pPr>
        <w:jc w:val="both"/>
      </w:pPr>
    </w:p>
    <w:p w:rsidRDefault="007D2041" w:rsidP="00EC0035" w:rsidR="00B654E2">
      <w:pPr>
        <w:pStyle w:val="Bezproreda"/>
        <w:ind w:firstLine="708"/>
        <w:jc w:val="both"/>
      </w:pPr>
      <w:r w:rsidRPr="001B3F65">
        <w:t xml:space="preserve">Sud je proveo uvid u priloženu dokumentaciju i to: </w:t>
      </w:r>
      <w:r w:rsidR="001B3F65" w:rsidRPr="00EC0035">
        <w:t>zahtjev FINE za provedbu skraćenog stečajnog postupka od 18.9.2015. g., povijesni izvadak iz sudskog registra za dužnika, prijedlog RH MF Porezne uprave zastupane po ŽDO Vukovar za otvaranje st. postupka od 4.12.2015. g., rješenje ovoga suda St-314/15 od 24.12.2015. g., dopis RH MF Porezne uprave koji se odnose na dužnika od 25.11.2015. g., stanje računa poreznog obveznika na dan 2.11.2015. g. Porezne uprave Vukovar, podaci o vlasništvu imovine dužnika Porezne uprave od 3.11.2015. g. te o posjedu imovine od 3.11.2015. g., Očevidnik o redoslijedu plaćanja RH MF Porezne uprave od 3.11.2015. g., podaci o obvezama dužnika Porezne uprave od 3.11.2015. g., potvrda zk. odjela OS Vukovar od 8.3.2016. g., Uvjerenje PU Vukovarsko-srijemske od 14.3.2016. g., Izvješće o poslovnom subjektu dužnika – Poslovna Hrvatska od 19.4.2016. g.</w:t>
      </w:r>
    </w:p>
    <w:p w:rsidRDefault="00EC0035" w:rsidP="00EC0035" w:rsidR="00EC0035" w:rsidRPr="00EC0035">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670C39">
      <w:pPr>
        <w:jc w:val="both"/>
      </w:pPr>
      <w:r>
        <w:tab/>
        <w:t xml:space="preserve">Za stečajnog upravitelja, automatskim odabirom, imenovan je </w:t>
      </w:r>
      <w:r w:rsidR="00F41C45">
        <w:t>Davor Lamza iz Osijeka</w:t>
      </w:r>
      <w:r>
        <w:t xml:space="preserve"> s liste A stečajnih upravitelja za područje nadležnosti ovoga suda a sukladno čl. 84 st. 1 u vezi s čl. 85 st. 2 SZ.</w:t>
      </w:r>
    </w:p>
    <w:p w:rsidRDefault="00670C39" w:rsidP="007D2041" w:rsidR="00670C39">
      <w:pPr>
        <w:jc w:val="both"/>
      </w:pPr>
    </w:p>
    <w:p w:rsidRDefault="00324E7F" w:rsidP="0070024A" w:rsidR="00590AC7">
      <w:pPr>
        <w:jc w:val="center"/>
      </w:pPr>
      <w:r w:rsidRPr="00D2596C">
        <w:t xml:space="preserve">U Osijeku </w:t>
      </w:r>
      <w:r w:rsidR="001B3F65">
        <w:t>29. lipnja</w:t>
      </w:r>
      <w:r w:rsidR="007D7E9A">
        <w:t xml:space="preserve"> 2016. g.</w:t>
      </w: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DF5F6A" w:rsidP="0070024A" w:rsidR="00DF5F6A">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7D7E9A">
      <w:r w:rsidRPr="007D7E9A">
        <w:t>1.</w:t>
      </w:r>
      <w:r w:rsidRPr="007D7E9A">
        <w:rPr>
          <w:b/>
        </w:rPr>
        <w:t xml:space="preserve"> </w:t>
      </w:r>
      <w:r w:rsidRPr="007D7E9A">
        <w:t>stečajn</w:t>
      </w:r>
      <w:r w:rsidR="00E33447" w:rsidRPr="007D7E9A">
        <w:t>i</w:t>
      </w:r>
      <w:r w:rsidRPr="007D7E9A">
        <w:t xml:space="preserve"> uprav. </w:t>
      </w:r>
      <w:r w:rsidR="00456F1B">
        <w:t xml:space="preserve">Davor Lamza, </w:t>
      </w:r>
      <w:r w:rsidR="00456F1B" w:rsidRPr="00456F1B">
        <w:t>Osijek, Zagrebačka 7</w:t>
      </w:r>
    </w:p>
    <w:p w:rsidRDefault="00DD1315" w:rsidP="0017695F" w:rsidR="00DF5F6A">
      <w:pPr>
        <w:tabs>
          <w:tab w:pos="4965" w:val="left"/>
        </w:tabs>
        <w:jc w:val="both"/>
      </w:pPr>
      <w:r>
        <w:t>2</w:t>
      </w:r>
      <w:r w:rsidR="00DF5F6A" w:rsidRPr="007D7E9A">
        <w:t>.</w:t>
      </w:r>
      <w:r w:rsidR="00DF5F6A" w:rsidRPr="007D7E9A">
        <w:rPr>
          <w:b/>
        </w:rPr>
        <w:t xml:space="preserve"> </w:t>
      </w:r>
      <w:r w:rsidR="00DF5F6A" w:rsidRPr="007D7E9A">
        <w:t xml:space="preserve">ŽDO </w:t>
      </w:r>
      <w:r w:rsidR="001B3F65">
        <w:t>Vukovar</w:t>
      </w:r>
    </w:p>
    <w:p w:rsidRDefault="00AB2B8B" w:rsidP="0017695F" w:rsidR="00AB2B8B" w:rsidRPr="0017695F">
      <w:pPr>
        <w:tabs>
          <w:tab w:pos="4965" w:val="left"/>
        </w:tabs>
        <w:jc w:val="both"/>
      </w:pPr>
      <w:r>
        <w:t xml:space="preserve">3. </w:t>
      </w:r>
      <w:r w:rsidR="001B3F65">
        <w:t>z.z. dužnika</w:t>
      </w:r>
      <w:r w:rsidR="0070024A">
        <w:t xml:space="preserve"> </w:t>
      </w:r>
      <w:r w:rsidR="001B3F65" w:rsidRPr="001B3F65">
        <w:t>Brano Nikolić iz Borova, Ozrenska 41</w:t>
      </w:r>
    </w:p>
    <w:p w:rsidRDefault="00FF2739" w:rsidP="00163859" w:rsidR="00831D30">
      <w:pPr>
        <w:tabs>
          <w:tab w:pos="3225" w:val="left"/>
          <w:tab w:pos="6105" w:val="left"/>
        </w:tabs>
        <w:jc w:val="both"/>
      </w:pPr>
      <w:r>
        <w:t>4</w:t>
      </w:r>
      <w:r w:rsidR="007D7E9A" w:rsidRPr="0017695F">
        <w:t>. dužnik</w:t>
      </w:r>
      <w:r w:rsidR="00BA7BA2" w:rsidRPr="00BA7BA2">
        <w:tab/>
      </w:r>
    </w:p>
    <w:p w:rsidRDefault="00AB2B8B" w:rsidP="00BA7BA2" w:rsidR="00163859">
      <w:pPr>
        <w:tabs>
          <w:tab w:pos="3225" w:val="left"/>
          <w:tab w:pos="5850" w:val="left"/>
        </w:tabs>
        <w:jc w:val="both"/>
      </w:pPr>
      <w:r>
        <w:t>6</w:t>
      </w:r>
      <w:r w:rsidR="00DF5F6A" w:rsidRPr="007D7E9A">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FF2739" w:rsidP="00163859" w:rsidR="00163859">
      <w:pPr>
        <w:tabs>
          <w:tab w:pos="3225" w:val="left"/>
          <w:tab w:pos="5850" w:val="left"/>
        </w:tabs>
        <w:jc w:val="both"/>
      </w:pPr>
      <w:r>
        <w:t>5</w:t>
      </w:r>
      <w:r w:rsidR="00163859">
        <w:t>. Registar</w:t>
      </w:r>
      <w:r w:rsidR="005456F8">
        <w:t xml:space="preserve"> TS Osijek</w:t>
      </w:r>
    </w:p>
    <w:p w:rsidRDefault="00FF2739" w:rsidP="00163859" w:rsidR="00163859">
      <w:pPr>
        <w:tabs>
          <w:tab w:pos="3225" w:val="left"/>
          <w:tab w:pos="5850" w:val="left"/>
        </w:tabs>
        <w:jc w:val="both"/>
      </w:pPr>
      <w:r>
        <w:t>6</w:t>
      </w:r>
      <w:r w:rsidR="00163859">
        <w:t>. FINA</w:t>
      </w:r>
    </w:p>
    <w:p w:rsidRDefault="00FF2739" w:rsidP="001B3F65" w:rsidR="00163859">
      <w:pPr>
        <w:tabs>
          <w:tab w:pos="1530" w:val="left"/>
        </w:tabs>
        <w:jc w:val="both"/>
      </w:pPr>
      <w:r>
        <w:t>7</w:t>
      </w:r>
      <w:r w:rsidR="00163859">
        <w:t xml:space="preserve">. kal. </w:t>
      </w:r>
      <w:r w:rsidR="001B3F65">
        <w:t>29.7.</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1B0A" w:rsidR="001B1B0A">
      <w:r>
        <w:separator/>
      </w:r>
    </w:p>
  </w:endnote>
  <w:endnote w:id="0" w:type="continuationSeparator">
    <w:p w:rsidRDefault="001B1B0A" w:rsidR="001B1B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1B0A" w:rsidR="001B1B0A">
      <w:r>
        <w:separator/>
      </w:r>
    </w:p>
  </w:footnote>
  <w:footnote w:id="0" w:type="continuationSeparator">
    <w:p w:rsidRDefault="001B1B0A" w:rsidR="001B1B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7938">
      <w:rPr>
        <w:rStyle w:val="Brojstranice"/>
        <w:noProof/>
      </w:rPr>
      <w:t>- 7 -</w:t>
    </w:r>
    <w:r>
      <w:rPr>
        <w:rStyle w:val="Brojstranice"/>
      </w:rPr>
      <w:fldChar w:fldCharType="end"/>
    </w:r>
  </w:p>
  <w:p w:rsidRDefault="001B3F65" w:rsidP="001B3F65" w:rsidR="001B3F65">
    <w:pPr>
      <w:jc w:val="right"/>
    </w:pPr>
    <w:r>
      <w:t>Broj: 6 St-293/16-21</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19"/>
  </w:num>
  <w:num w:numId="7">
    <w:abstractNumId w:val="12"/>
  </w:num>
  <w:num w:numId="8">
    <w:abstractNumId w:val="15"/>
  </w:num>
  <w:num w:numId="9">
    <w:abstractNumId w:val="3"/>
  </w:num>
  <w:num w:numId="10">
    <w:abstractNumId w:val="1"/>
  </w:num>
  <w:num w:numId="11">
    <w:abstractNumId w:val="17"/>
  </w:num>
  <w:num w:numId="12">
    <w:abstractNumId w:val="5"/>
  </w:num>
  <w:num w:numId="13">
    <w:abstractNumId w:val="7"/>
  </w:num>
  <w:num w:numId="14">
    <w:abstractNumId w:val="14"/>
  </w:num>
  <w:num w:numId="15">
    <w:abstractNumId w:val="18"/>
  </w:num>
  <w:num w:numId="16">
    <w:abstractNumId w:val="0"/>
  </w:num>
  <w:num w:numId="17">
    <w:abstractNumId w:val="6"/>
  </w:num>
  <w:num w:numId="18">
    <w:abstractNumId w:val="10"/>
  </w:num>
  <w:num w:numId="19">
    <w:abstractNumId w:val="11"/>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714CD"/>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B1B0A"/>
    <w:rsid w:val="001B3F65"/>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15FD"/>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B2371"/>
    <w:rsid w:val="006B2E64"/>
    <w:rsid w:val="006C0D3B"/>
    <w:rsid w:val="006E1A97"/>
    <w:rsid w:val="006E1E8F"/>
    <w:rsid w:val="0070024A"/>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47938"/>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C0035"/>
    <w:rsid w:val="00ED72C6"/>
    <w:rsid w:val="00EE1979"/>
    <w:rsid w:val="00EE283C"/>
    <w:rsid w:val="00EE60C5"/>
    <w:rsid w:val="00EF29B1"/>
    <w:rsid w:val="00EF330B"/>
    <w:rsid w:val="00F00605"/>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 w:val="00FF27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ZaglavljeChar" w:type="character">
    <w:name w:val="Zaglavlje Char"/>
    <w:link w:val="Zaglavlje"/>
    <w:uiPriority w:val="99"/>
    <w:rsid w:val="001B3F65"/>
    <w:rPr>
      <w:sz w:val="24"/>
      <w:szCs w:val="24"/>
    </w:rPr>
  </w:style>
  <w:style w:styleId="Tekstrezerviranogmjesta" w:type="character">
    <w:name w:val="Placeholder Text"/>
    <w:basedOn w:val="Zadanifontodlomka"/>
    <w:uiPriority w:val="99"/>
    <w:semiHidden/>
    <w:rsid w:val="00847938"/>
    <w:rPr>
      <w:color w:val="808080"/>
      <w:bdr w:space="0" w:sz="0" w:color="auto" w:val="none"/>
      <w:shd w:fill="CCFFFF" w:color="auto" w:val="clear"/>
    </w:rPr>
  </w:style>
  <w:style w:customStyle="true" w:styleId="eSPISCCParagraphDefaultFont" w:type="character">
    <w:name w:val="eSPIS_CC_Paragraph Default Font"/>
    <w:basedOn w:val="Zadanifontodlomka"/>
    <w:rsid w:val="008479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7938"/>
    <w:rPr>
      <w:bdr w:space="0" w:sz="0" w:color="auto" w:val="none"/>
      <w:shd w:fill="FFFFCC" w:color="auto" w:val="clear"/>
      <w:lang w:val="hr-HR"/>
    </w:rPr>
  </w:style>
  <w:style w:customStyle="true" w:styleId="PozadinaSvijetloCrvena" w:type="character">
    <w:name w:val="Pozadina_SvijetloCrvena"/>
    <w:basedOn w:val="eSPISCCParagraphDefaultFont"/>
    <w:rsid w:val="008479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79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ZaglavljeChar" w:type="character">
    <w:name w:val="Zaglavlje Char"/>
    <w:link w:val="Zaglavlje"/>
    <w:uiPriority w:val="99"/>
    <w:rsid w:val="001B3F65"/>
    <w:rPr>
      <w:sz w:val="24"/>
      <w:szCs w:val="24"/>
    </w:rPr>
  </w:style>
  <w:style w:styleId="Tekstrezerviranogmjesta" w:type="character">
    <w:name w:val="Placeholder Text"/>
    <w:basedOn w:val="Zadanifontodlomka"/>
    <w:uiPriority w:val="99"/>
    <w:semiHidden/>
    <w:rsid w:val="00847938"/>
    <w:rPr>
      <w:color w:val="808080"/>
      <w:bdr w:color="auto" w:space="0" w:sz="0" w:val="none"/>
      <w:shd w:color="auto" w:fill="CCFFFF" w:val="clear"/>
    </w:rPr>
  </w:style>
  <w:style w:customStyle="1" w:styleId="eSPISCCParagraphDefaultFont" w:type="character">
    <w:name w:val="eSPIS_CC_Paragraph Default Font"/>
    <w:basedOn w:val="Zadanifontodlomka"/>
    <w:rsid w:val="008479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7938"/>
    <w:rPr>
      <w:bdr w:color="auto" w:space="0" w:sz="0" w:val="none"/>
      <w:shd w:color="auto" w:fill="FFFFCC" w:val="clear"/>
      <w:lang w:val="hr-HR"/>
    </w:rPr>
  </w:style>
  <w:style w:customStyle="1" w:styleId="PozadinaSvijetloCrvena" w:type="character">
    <w:name w:val="Pozadina_SvijetloCrvena"/>
    <w:basedOn w:val="eSPISCCParagraphDefaultFont"/>
    <w:rsid w:val="008479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79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St-293/2016</izvorni_sadrzaj>
    <derivirana_varijabla naziv="DomainObject.Predmet.OznakaBroj_1">St-293/2016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GOTIKA d.o.o. za građevinarstvo</izvorni_sadrzaj>
    <derivirana_varijabla naziv="DomainObject.Predmet.ProtustrankaFormated_1">  GOTIKA d.o.o. za građevinarstvo</derivirana_varijabla>
  </DomainObject.Predmet.ProtustrankaFormated>
  <DomainObject.Predmet.ProtustrankaFormatedOIB>
    <izvorni_sadrzaj>  GOTIKA d.o.o. za građevinarstvo, OIB 07466316856</izvorni_sadrzaj>
    <derivirana_varijabla naziv="DomainObject.Predmet.ProtustrankaFormatedOIB_1">  GOTIKA d.o.o. za građevinarstvo, OIB 07466316856</derivirana_varijabla>
  </DomainObject.Predmet.ProtustrankaFormatedOIB>
  <DomainObject.Predmet.ProtustrankaFormatedWithAdress>
    <izvorni_sadrzaj> GOTIKA d.o.o. za građevinarstvo, Voćarska 15/A, 32000 Vukovar</izvorni_sadrzaj>
    <derivirana_varijabla naziv="DomainObject.Predmet.ProtustrankaFormatedWithAdress_1"> GOTIKA d.o.o. za građevinarstvo, Voćarska 15/A, 32000 Vukovar</derivirana_varijabla>
  </DomainObject.Predmet.ProtustrankaFormatedWithAdress>
  <DomainObject.Predmet.ProtustrankaFormatedWithAdressOIB>
    <izvorni_sadrzaj> GOTIKA d.o.o. za građevinarstvo, OIB 07466316856, Voćarska 15/A, 32000 Vukovar</izvorni_sadrzaj>
    <derivirana_varijabla naziv="DomainObject.Predmet.ProtustrankaFormatedWithAdressOIB_1"> GOTIKA d.o.o. za građevinarstvo, OIB 07466316856, Voćarska 15/A, 32000 Vukovar</derivirana_varijabla>
  </DomainObject.Predmet.ProtustrankaFormatedWithAdressOIB>
  <DomainObject.Predmet.ProtustrankaWithAdress>
    <izvorni_sadrzaj>GOTIKA d.o.o. za građevinarstvo Voćarska 15/A, 32000 Vukovar</izvorni_sadrzaj>
    <derivirana_varijabla naziv="DomainObject.Predmet.ProtustrankaWithAdress_1">GOTIKA d.o.o. za građevinarstvo Voćarska 15/A, 32000 Vukovar</derivirana_varijabla>
  </DomainObject.Predmet.ProtustrankaWithAdress>
  <DomainObject.Predmet.ProtustrankaWithAdressOIB>
    <izvorni_sadrzaj>GOTIKA d.o.o. za građevinarstvo, OIB 07466316856, Voćarska 15/A, 32000 Vukovar</izvorni_sadrzaj>
    <derivirana_varijabla naziv="DomainObject.Predmet.ProtustrankaWithAdressOIB_1">GOTIKA d.o.o. za građevinarstvo, OIB 07466316856, Voćarska 15/A, 32000 Vukovar</derivirana_varijabla>
  </DomainObject.Predmet.ProtustrankaWithAdressOIB>
  <DomainObject.Predmet.ProtustrankaNazivFormated>
    <izvorni_sadrzaj>GOTIKA d.o.o. za građevinarstvo</izvorni_sadrzaj>
    <derivirana_varijabla naziv="DomainObject.Predmet.ProtustrankaNazivFormated_1">GOTIKA d.o.o. za građevinarstvo</derivirana_varijabla>
  </DomainObject.Predmet.ProtustrankaNazivFormated>
  <DomainObject.Predmet.ProtustrankaNazivFormatedOIB>
    <izvorni_sadrzaj>GOTIKA d.o.o. za građevinarstvo, OIB 07466316856</izvorni_sadrzaj>
    <derivirana_varijabla naziv="DomainObject.Predmet.ProtustrankaNazivFormatedOIB_1">GOTIKA d.o.o. za građevinarstvo, OIB 07466316856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GOTIKA d.o.o. za građevinarstvo</item>
    </izvorni_sadrzaj>
    <derivirana_varijabla naziv="DomainObject.Predmet.ProtuStrankaListFormated_1">
      <item>GOTIKA d.o.o. za građevinarstvo</item>
    </derivirana_varijabla>
  </DomainObject.Predmet.ProtuStrankaListFormated>
  <DomainObject.Predmet.ProtuStrankaListFormatedOIB>
    <izvorni_sadrzaj>
      <item>GOTIKA d.o.o. za građevinarstvo, OIB 07466316856</item>
    </izvorni_sadrzaj>
    <derivirana_varijabla naziv="DomainObject.Predmet.ProtuStrankaListFormatedOIB_1">
      <item>GOTIKA d.o.o. za građevinarstvo, OIB 07466316856</item>
    </derivirana_varijabla>
  </DomainObject.Predmet.ProtuStrankaListFormatedOIB>
  <DomainObject.Predmet.ProtuStrankaListFormatedWithAdress>
    <izvorni_sadrzaj>
      <item>GOTIKA d.o.o. za građevinarstvo, Voćarska 15/A, 32000 Vukovar</item>
    </izvorni_sadrzaj>
    <derivirana_varijabla naziv="DomainObject.Predmet.ProtuStrankaListFormatedWithAdress_1">
      <item>GOTIKA d.o.o. za građevinarstvo, Voćarska 15/A, 32000 Vukovar</item>
    </derivirana_varijabla>
  </DomainObject.Predmet.ProtuStrankaListFormatedWithAdress>
  <DomainObject.Predmet.ProtuStrankaListFormatedWithAdressOIB>
    <izvorni_sadrzaj>
      <item>GOTIKA d.o.o. za građevinarstvo, OIB 07466316856, Voćarska 15/A, 32000 Vukovar</item>
    </izvorni_sadrzaj>
    <derivirana_varijabla naziv="DomainObject.Predmet.ProtuStrankaListFormatedWithAdressOIB_1">
      <item>GOTIKA d.o.o. za građevinarstvo, OIB 07466316856, Voćarska 15/A, 32000 Vukovar</item>
    </derivirana_varijabla>
  </DomainObject.Predmet.ProtuStrankaListFormatedWithAdressOIB>
  <DomainObject.Predmet.ProtuStrankaListNazivFormated>
    <izvorni_sadrzaj>
      <item>GOTIKA d.o.o. za građevinarstvo</item>
    </izvorni_sadrzaj>
    <derivirana_varijabla naziv="DomainObject.Predmet.ProtuStrankaListNazivFormated_1">
      <item>GOTIKA d.o.o. za građevinarstvo</item>
    </derivirana_varijabla>
  </DomainObject.Predmet.ProtuStrankaListNazivFormated>
  <DomainObject.Predmet.ProtuStrankaListNazivFormatedOIB>
    <izvorni_sadrzaj>
      <item>GOTIKA d.o.o. za građevinarstvo, OIB 07466316856</item>
    </izvorni_sadrzaj>
    <derivirana_varijabla naziv="DomainObject.Predmet.ProtuStrankaListNazivFormatedOIB_1">
      <item>GOTIKA d.o.o. za građevinarstvo, OIB 07466316856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
    <derivirana_varijabla naziv="DomainObject.PoslovniBrojDokumenta_1"/>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GOTIKA d.o.o. za građevinarstvo</izvorni_sadrzaj>
    <derivirana_varijabla naziv="DomainObject.Predmet.ProtustrankaIDrugi_1">GOTIKA d.o.o. za građevinarstvo</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GOTIKA d.o.o. za građevinarstvo, OIB 07466316856, Voćarska 15/A, 32000 Vukovar</izvorni_sadrzaj>
    <derivirana_varijabla naziv="DomainObject.Predmet.ProtustrankaIDrugiAdressOIB_1">GOTIKA d.o.o. za građevinarstvo, OIB 07466316856, Voćarska 15/A,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GOTIKA d.o.o. za građevinarstvo</item>
      <item>RH MF POREZNA UPRAVA VUKOVAR</item>
    </izvorni_sadrzaj>
    <derivirana_varijabla naziv="DomainObject.Predmet.SudioniciListNaziv_1">
      <item>GOTIKA d.o.o. za građevinarstvo</item>
      <item>RH MF POREZNA UPRAVA VUKOVAR</item>
    </derivirana_varijabla>
  </DomainObject.Predmet.SudioniciListNaziv>
  <DomainObject.Predmet.SudioniciListAdressOIB>
    <izvorni_sadrzaj>
      <item>GOTIKA d.o.o. za građevinarstvo, OIB 07466316856, Voćarska 15/A,32000 Vukovar</item>
      <item>RH MF POREZNA UPRAVA VUKOVAR, OIB 18683136487</item>
    </izvorni_sadrzaj>
    <derivirana_varijabla naziv="DomainObject.Predmet.SudioniciListAdressOIB_1">
      <item>GOTIKA d.o.o. za građevinarstvo, OIB 07466316856, Voćarska 15/A,32000 Vukovar</item>
      <item>RH MF POREZNA UPRAVA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07466316856</item>
      <item>, OIB 18683136487</item>
    </izvorni_sadrzaj>
    <derivirana_varijabla naziv="DomainObject.Predmet.SudioniciListNazivOIB_1">
      <item>, OIB 07466316856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tem>Davor Lamza, OIB 55486063770, Zagrebačka 7 Osijek</item>
    </izvorni_sadrzaj>
    <derivirana_varijabla naziv="DomainObject.Predmet.StecajniUpraviteljiListAddressOIB_1">
      <item>Davor Lamza, OIB 55486063770, Zagrebačka 7 Osijek</item>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FC8DE4-54AE-4656-B849-BE542C12E5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1592</properties:Words>
  <properties:Characters>8744</properties:Characters>
  <properties:Lines>354</properties:Lines>
  <properties:Paragraphs>172</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2016-06-29T06:21:00Z</dcterms:created>
  <dc:creator>dsekulic</dc:creator>
  <cp:lastModifiedBy>Danijela Sekulić</cp:lastModifiedBy>
  <cp:lastPrinted>2016-06-29T06:54:00Z</cp:lastPrinted>
  <dcterms:modified xmlns:xsi="http://www.w3.org/2001/XMLSchema-instance" xsi:type="dcterms:W3CDTF">2016-06-29T06:57:00Z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