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eca5" w14:paraId="94ceca5" w:rsidRDefault="005B27D6" w:rsidP="005B27D6" w:rsidR="005B27D6" w:rsidRPr="00EA0895">
      <w:pPr>
        <w:spacing w:after="0"/>
        <w:jc w:val="both"/>
        <w15:collapsed w:val="false"/>
        <w:rPr>
          <w:rFonts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EA0895">
        <w:rPr>
          <w:rFonts w:hAnsi="Times New Roman" w:ascii="Times New Roman"/>
          <w:sz w:val="24"/>
          <w:szCs w:val="24"/>
          <w:lang w:val="pt-BR"/>
        </w:rPr>
        <w:t>IVALA LARON d.o.o. u stečaju</w:t>
      </w:r>
    </w:p>
    <w:p w:rsidRDefault="005B27D6" w:rsidP="005B27D6" w:rsidR="005B27D6" w:rsidRPr="00EA0895">
      <w:pPr>
        <w:spacing w:after="0"/>
        <w:jc w:val="both"/>
        <w:rPr>
          <w:rFonts w:hAnsi="Times New Roman" w:ascii="Times New Roman"/>
          <w:sz w:val="24"/>
          <w:szCs w:val="24"/>
          <w:lang w:val="pt-BR"/>
        </w:rPr>
      </w:pPr>
      <w:r w:rsidRPr="00EA0895">
        <w:rPr>
          <w:rFonts w:hAnsi="Times New Roman" w:ascii="Times New Roman"/>
          <w:sz w:val="24"/>
          <w:szCs w:val="24"/>
          <w:lang w:val="pt-BR"/>
        </w:rPr>
        <w:t>Radnička cesta 59 A, Zagreb</w:t>
      </w:r>
    </w:p>
    <w:p w:rsidRDefault="005B27D6" w:rsidP="005B27D6" w:rsidR="005B27D6" w:rsidRPr="00EA0895">
      <w:pPr>
        <w:spacing w:after="0"/>
        <w:jc w:val="both"/>
        <w:rPr>
          <w:rFonts w:hAnsi="Times New Roman" w:ascii="Times New Roman"/>
          <w:sz w:val="24"/>
          <w:szCs w:val="24"/>
          <w:lang w:val="pt-BR"/>
        </w:rPr>
      </w:pPr>
      <w:r w:rsidRPr="00EA0895">
        <w:rPr>
          <w:rFonts w:hAnsi="Times New Roman" w:ascii="Times New Roman"/>
          <w:sz w:val="24"/>
          <w:szCs w:val="24"/>
          <w:lang w:val="pt-BR"/>
        </w:rPr>
        <w:t>OIB: 80999950273</w:t>
      </w:r>
    </w:p>
    <w:p w:rsidRDefault="005B27D6" w:rsidP="005B27D6" w:rsidR="005B27D6" w:rsidRPr="00EA089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EA0895">
        <w:rPr>
          <w:rFonts w:hAnsi="Times New Roman" w:ascii="Times New Roman"/>
          <w:sz w:val="24"/>
          <w:szCs w:val="24"/>
          <w:lang w:val="pl-PL"/>
        </w:rPr>
        <w:t>Nadle</w:t>
      </w:r>
      <w:r w:rsidRPr="00EA0895">
        <w:rPr>
          <w:rFonts w:hAnsi="Times New Roman" w:ascii="Times New Roman"/>
          <w:sz w:val="24"/>
          <w:szCs w:val="24"/>
        </w:rPr>
        <w:t>ž</w:t>
      </w:r>
      <w:r w:rsidRPr="00EA0895">
        <w:rPr>
          <w:rFonts w:hAnsi="Times New Roman" w:ascii="Times New Roman"/>
          <w:sz w:val="24"/>
          <w:szCs w:val="24"/>
          <w:lang w:val="pl-PL"/>
        </w:rPr>
        <w:t>ni</w:t>
      </w:r>
      <w:r w:rsidRPr="00EA0895">
        <w:rPr>
          <w:rFonts w:hAnsi="Times New Roman" w:ascii="Times New Roman"/>
          <w:sz w:val="24"/>
          <w:szCs w:val="24"/>
        </w:rPr>
        <w:t xml:space="preserve"> </w:t>
      </w:r>
      <w:r w:rsidRPr="00EA0895">
        <w:rPr>
          <w:rFonts w:hAnsi="Times New Roman" w:ascii="Times New Roman"/>
          <w:sz w:val="24"/>
          <w:szCs w:val="24"/>
          <w:lang w:val="pl-PL"/>
        </w:rPr>
        <w:t>trgova</w:t>
      </w:r>
      <w:r w:rsidRPr="00EA0895">
        <w:rPr>
          <w:rFonts w:hAnsi="Times New Roman" w:ascii="Times New Roman"/>
          <w:sz w:val="24"/>
          <w:szCs w:val="24"/>
        </w:rPr>
        <w:t>č</w:t>
      </w:r>
      <w:r w:rsidRPr="00EA0895">
        <w:rPr>
          <w:rFonts w:hAnsi="Times New Roman" w:ascii="Times New Roman"/>
          <w:sz w:val="24"/>
          <w:szCs w:val="24"/>
          <w:lang w:val="pl-PL"/>
        </w:rPr>
        <w:t>ki</w:t>
      </w:r>
      <w:r w:rsidRPr="00EA0895">
        <w:rPr>
          <w:rFonts w:hAnsi="Times New Roman" w:ascii="Times New Roman"/>
          <w:sz w:val="24"/>
          <w:szCs w:val="24"/>
        </w:rPr>
        <w:t xml:space="preserve"> </w:t>
      </w:r>
      <w:r w:rsidRPr="00EA0895">
        <w:rPr>
          <w:rFonts w:hAnsi="Times New Roman" w:ascii="Times New Roman"/>
          <w:sz w:val="24"/>
          <w:szCs w:val="24"/>
          <w:lang w:val="pl-PL"/>
        </w:rPr>
        <w:t>sud</w:t>
      </w:r>
      <w:r w:rsidRPr="00EA0895">
        <w:rPr>
          <w:rFonts w:hAnsi="Times New Roman" w:ascii="Times New Roman"/>
          <w:sz w:val="24"/>
          <w:szCs w:val="24"/>
        </w:rPr>
        <w:t xml:space="preserve"> u Zagrebu</w:t>
      </w:r>
    </w:p>
    <w:p w:rsidRDefault="005B27D6" w:rsidP="005B27D6" w:rsidR="005B27D6">
      <w:pPr>
        <w:spacing w:after="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E966C1">
        <w:rPr>
          <w:rFonts w:hAnsi="Times New Roman" w:ascii="Times New Roman"/>
          <w:b/>
          <w:sz w:val="24"/>
          <w:szCs w:val="24"/>
          <w:lang w:val="pl-PL"/>
        </w:rPr>
        <w:t>St 5</w:t>
      </w:r>
      <w:r>
        <w:rPr>
          <w:rFonts w:hAnsi="Times New Roman" w:ascii="Times New Roman"/>
          <w:b/>
          <w:sz w:val="24"/>
          <w:szCs w:val="24"/>
          <w:lang w:val="pl-PL"/>
        </w:rPr>
        <w:t>090-15</w:t>
      </w:r>
    </w:p>
    <w:p w:rsidRDefault="005B13EF" w:rsidP="00197EAA" w:rsidR="00197EAA">
      <w:pPr>
        <w:spacing w:after="0"/>
        <w:rPr>
          <w:rFonts w:hAnsi="Times New Roman" w:ascii="Times New Roman"/>
          <w:sz w:val="20"/>
          <w:szCs w:val="20"/>
        </w:rPr>
      </w:pPr>
      <w:r w:rsidRPr="005B13EF">
        <w:rPr>
          <w:rFonts w:hAnsi="Times New Roman" w:ascii="Times New Roman"/>
          <w:sz w:val="20"/>
          <w:szCs w:val="20"/>
        </w:rPr>
        <w:t>Zagreb, 29.10.2018.</w:t>
      </w:r>
    </w:p>
    <w:p w:rsidRDefault="005B13EF" w:rsidP="00197EAA" w:rsidR="005B13EF" w:rsidRPr="005B13EF">
      <w:pPr>
        <w:spacing w:after="0"/>
        <w:rPr>
          <w:rFonts w:hAnsi="Times New Roman" w:ascii="Times New Roman"/>
          <w:sz w:val="20"/>
          <w:szCs w:val="20"/>
        </w:rPr>
      </w:pPr>
    </w:p>
    <w:p w:rsidRDefault="002520B4" w:rsidP="00082FDB" w:rsidR="00B90CE4" w:rsidRPr="003514D7">
      <w:pPr>
        <w:spacing w:lineRule="auto" w:line="240" w:after="0"/>
        <w:jc w:val="both"/>
        <w:rPr>
          <w:rFonts w:hAnsi="Times New Roman" w:ascii="Times New Roman"/>
          <w:i/>
          <w:u w:val="single"/>
        </w:rPr>
      </w:pPr>
      <w:r w:rsidRPr="003514D7">
        <w:rPr>
          <w:rFonts w:hAnsi="Times New Roman" w:ascii="Times New Roman"/>
          <w:sz w:val="24"/>
          <w:szCs w:val="24"/>
          <w:u w:val="single"/>
        </w:rPr>
        <w:t>PREDMET:</w:t>
      </w:r>
      <w:r w:rsidR="003514D7" w:rsidRPr="003514D7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514D7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74C95" w:rsidRPr="003514D7">
        <w:rPr>
          <w:rFonts w:hAnsi="Times New Roman" w:ascii="Times New Roman"/>
          <w:sz w:val="24"/>
          <w:szCs w:val="24"/>
          <w:u w:val="single"/>
        </w:rPr>
        <w:t>ISPRAVAK</w:t>
      </w:r>
      <w:r w:rsidR="00374C95" w:rsidRPr="003514D7">
        <w:rPr>
          <w:rFonts w:hAnsi="Times New Roman" w:ascii="Times New Roman"/>
          <w:i/>
          <w:sz w:val="24"/>
          <w:szCs w:val="24"/>
          <w:u w:val="single"/>
        </w:rPr>
        <w:t xml:space="preserve"> </w:t>
      </w:r>
      <w:r w:rsidR="003514D7">
        <w:rPr>
          <w:rFonts w:hAnsi="Times New Roman" w:ascii="Times New Roman"/>
          <w:i/>
          <w:sz w:val="24"/>
          <w:szCs w:val="24"/>
          <w:u w:val="single"/>
        </w:rPr>
        <w:t xml:space="preserve"> </w:t>
      </w:r>
      <w:r w:rsidR="005B27D6" w:rsidRPr="003514D7">
        <w:rPr>
          <w:rFonts w:hAnsi="Times New Roman" w:ascii="Times New Roman"/>
          <w:i/>
          <w:u w:val="single"/>
        </w:rPr>
        <w:t>Obračun</w:t>
      </w:r>
      <w:r w:rsidR="00374C95" w:rsidRPr="003514D7">
        <w:rPr>
          <w:rFonts w:hAnsi="Times New Roman" w:ascii="Times New Roman"/>
          <w:i/>
          <w:u w:val="single"/>
        </w:rPr>
        <w:t>a</w:t>
      </w:r>
      <w:r w:rsidR="005B27D6" w:rsidRPr="003514D7">
        <w:rPr>
          <w:rFonts w:hAnsi="Times New Roman" w:ascii="Times New Roman"/>
          <w:i/>
          <w:u w:val="single"/>
        </w:rPr>
        <w:t xml:space="preserve"> troškova utvrđenja i unovčenja</w:t>
      </w:r>
      <w:r w:rsidR="00082FDB" w:rsidRPr="003514D7">
        <w:rPr>
          <w:rFonts w:hAnsi="Times New Roman" w:ascii="Times New Roman"/>
          <w:i/>
          <w:u w:val="single"/>
        </w:rPr>
        <w:t xml:space="preserve"> </w:t>
      </w:r>
      <w:r w:rsidR="00374C95" w:rsidRPr="003514D7">
        <w:rPr>
          <w:rFonts w:hAnsi="Times New Roman" w:ascii="Times New Roman"/>
          <w:i/>
          <w:u w:val="single"/>
        </w:rPr>
        <w:t>predmeta razlučnog prava</w:t>
      </w:r>
    </w:p>
    <w:p w:rsidRDefault="00CD26D5" w:rsidP="00CD26D5" w:rsidR="00CD26D5" w:rsidRPr="003514D7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D26D5" w:rsidP="00CD26D5" w:rsidR="003B2446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082FDB" w:rsidRPr="00CD26D5">
        <w:rPr>
          <w:rFonts w:hAnsi="Times New Roman" w:ascii="Times New Roman"/>
          <w:sz w:val="24"/>
          <w:szCs w:val="24"/>
        </w:rPr>
        <w:t>Sukladno izmijenjenom članku 253. st. 1 i izmijenjenom članku 254. st. 2 i 3.</w:t>
      </w:r>
      <w:r w:rsidR="00DE254A" w:rsidRPr="00CD26D5">
        <w:rPr>
          <w:rFonts w:hAnsi="Times New Roman" w:ascii="Times New Roman"/>
          <w:sz w:val="24"/>
          <w:szCs w:val="24"/>
        </w:rPr>
        <w:t xml:space="preserve"> Stečajnog zakona</w:t>
      </w:r>
      <w:r w:rsidR="00082FDB" w:rsidRPr="00CD26D5">
        <w:rPr>
          <w:rFonts w:hAnsi="Times New Roman" w:ascii="Times New Roman"/>
          <w:sz w:val="24"/>
          <w:szCs w:val="24"/>
        </w:rPr>
        <w:t>, stečajni upravitelj</w:t>
      </w:r>
      <w:r w:rsidR="00F94389">
        <w:rPr>
          <w:rFonts w:hAnsi="Times New Roman" w:ascii="Times New Roman"/>
          <w:sz w:val="24"/>
          <w:szCs w:val="24"/>
        </w:rPr>
        <w:t>,</w:t>
      </w:r>
      <w:r w:rsidR="00082FDB" w:rsidRPr="00CD26D5">
        <w:rPr>
          <w:rFonts w:hAnsi="Times New Roman" w:ascii="Times New Roman"/>
          <w:sz w:val="24"/>
          <w:szCs w:val="24"/>
        </w:rPr>
        <w:t xml:space="preserve"> temeljem pravomoćnog Rješenja o dosudi </w:t>
      </w:r>
      <w:r w:rsidR="00DE254A" w:rsidRPr="00CD26D5">
        <w:rPr>
          <w:rFonts w:hAnsi="Times New Roman" w:ascii="Times New Roman"/>
          <w:sz w:val="24"/>
          <w:szCs w:val="24"/>
        </w:rPr>
        <w:t>od</w:t>
      </w:r>
      <w:r w:rsidRPr="00CD26D5">
        <w:rPr>
          <w:rFonts w:hAnsi="Times New Roman" w:ascii="Times New Roman"/>
          <w:sz w:val="24"/>
          <w:szCs w:val="24"/>
        </w:rPr>
        <w:t xml:space="preserve"> 11.04.2018. godine</w:t>
      </w:r>
      <w:r w:rsidR="00082FDB" w:rsidRPr="00CD26D5">
        <w:rPr>
          <w:rFonts w:hAnsi="Times New Roman" w:ascii="Times New Roman"/>
          <w:sz w:val="24"/>
          <w:szCs w:val="24"/>
        </w:rPr>
        <w:t>, kojim je nekretnina</w:t>
      </w:r>
      <w:r w:rsidR="00431A05">
        <w:rPr>
          <w:rFonts w:hAnsi="Times New Roman" w:ascii="Times New Roman"/>
          <w:sz w:val="24"/>
          <w:szCs w:val="24"/>
        </w:rPr>
        <w:t xml:space="preserve"> </w:t>
      </w:r>
      <w:r w:rsidR="00431A05" w:rsidRPr="00431A05">
        <w:rPr>
          <w:rFonts w:hAnsi="Times New Roman" w:ascii="Times New Roman"/>
          <w:sz w:val="20"/>
          <w:szCs w:val="20"/>
        </w:rPr>
        <w:t>(stan oznake ST-B5-4D, koji se nalazi na četvrtom katu petog stubišta građevine B (Radnička cesta 59A) površine 102,90 m2, a orijentiran je u smjeru sjever-jug, zajedno s pripadajućim parkirališnim mjestom oznake PM36 i garažom oznake G56-2 površine 15,57 m2)</w:t>
      </w:r>
      <w:r w:rsidR="00431A05" w:rsidRPr="00431A05">
        <w:rPr>
          <w:rFonts w:hAnsi="Times New Roman" w:ascii="Times New Roman"/>
          <w:sz w:val="16"/>
          <w:szCs w:val="16"/>
        </w:rPr>
        <w:t xml:space="preserve"> </w:t>
      </w:r>
      <w:r w:rsidR="00082FDB" w:rsidRPr="00CD26D5">
        <w:rPr>
          <w:rFonts w:hAnsi="Times New Roman" w:ascii="Times New Roman"/>
          <w:sz w:val="24"/>
          <w:szCs w:val="24"/>
        </w:rPr>
        <w:t xml:space="preserve">dužnika </w:t>
      </w:r>
      <w:r w:rsidRPr="00CD26D5">
        <w:rPr>
          <w:rFonts w:hAnsi="Times New Roman" w:ascii="Times New Roman"/>
          <w:sz w:val="24"/>
          <w:szCs w:val="24"/>
          <w:lang w:val="pt-BR"/>
        </w:rPr>
        <w:t xml:space="preserve">IVALA LARON d.o.o. u stečaju, Zagreb, Radnička cesta 59 A, OIB: 80999950273 </w:t>
      </w:r>
      <w:r w:rsidR="00082FDB" w:rsidRPr="00CD26D5">
        <w:rPr>
          <w:rFonts w:hAnsi="Times New Roman" w:ascii="Times New Roman"/>
          <w:sz w:val="24"/>
          <w:szCs w:val="24"/>
        </w:rPr>
        <w:t>dosuđena kupcu</w:t>
      </w:r>
      <w:r w:rsidR="00082FDB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Pr="00CD26D5">
        <w:rPr>
          <w:rFonts w:hAnsi="Times New Roman" w:ascii="Times New Roman"/>
          <w:sz w:val="24"/>
          <w:szCs w:val="24"/>
        </w:rPr>
        <w:t xml:space="preserve"> Imex banka d.d. Split, Tolstojeva 6, OIB: 99326633206, </w:t>
      </w:r>
      <w:r w:rsidR="00082FDB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dostavlja </w:t>
      </w:r>
      <w:r w:rsidR="000D497A" w:rsidRPr="000D497A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 xml:space="preserve">ispravljeni </w:t>
      </w:r>
      <w:r w:rsidR="00FB175D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>obračun troškova utvrđivanja predmeta razlučnog prava i troškova unovčenja predmeta razlučnog prava.</w:t>
      </w:r>
      <w:r w:rsidR="000D49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3B2446" w:rsidP="00082FDB" w:rsidR="00FB175D" w:rsidRPr="00374C95">
      <w:p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</w:t>
      </w:r>
      <w:r w:rsidR="000D497A">
        <w:rPr>
          <w:rFonts w:eastAsia="Times New Roman" w:hAnsi="Times New Roman" w:ascii="Times New Roman"/>
          <w:bCs/>
          <w:sz w:val="24"/>
          <w:szCs w:val="24"/>
          <w:lang w:eastAsia="hr-HR"/>
        </w:rPr>
        <w:t>Naime</w:t>
      </w:r>
      <w:r w:rsidR="00374C95">
        <w:rPr>
          <w:rFonts w:eastAsia="Times New Roman" w:hAnsi="Times New Roman" w:ascii="Times New Roman"/>
          <w:bCs/>
          <w:sz w:val="24"/>
          <w:szCs w:val="24"/>
          <w:lang w:eastAsia="hr-HR"/>
        </w:rPr>
        <w:t>, stečajni upravitelj je dana 11.06.2018. godine</w:t>
      </w:r>
      <w:r w:rsidR="000D49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dostavio obračun troškova u kojem se omaškom obračunala pogrešna postignuta prodajna cijena (ispravno obračunata postignuta cijena iznosi 1.246.813,25 kuna, a obračunata je prodajna cijena u iznosu od 1.241.813,25 kn).</w:t>
      </w:r>
      <w:r w:rsidR="00FB175D" w:rsidRPr="00CD26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3B2446" w:rsidP="00082FDB" w:rsidR="003B2446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U  nastavku stečajna upraviteljica dostavlja novi</w:t>
      </w:r>
      <w:r w:rsidR="00374C95">
        <w:rPr>
          <w:rFonts w:eastAsia="Times New Roman" w:hAnsi="Times New Roman" w:ascii="Times New Roman"/>
          <w:bCs/>
          <w:sz w:val="24"/>
          <w:szCs w:val="24"/>
          <w:lang w:eastAsia="hr-HR"/>
        </w:rPr>
        <w:t>, ispravljeni obračun,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dijelu postignute prodajne cijene za nekretninu</w:t>
      </w:r>
      <w:r w:rsidR="00374C9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 ispravnim iznosom  od 1.246.813,25 kn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, te za spremište koje se u međuvremenu unovčilo za iznos od 18.100,00 kn.</w:t>
      </w:r>
    </w:p>
    <w:p w:rsidRDefault="003B2446" w:rsidP="00082FDB" w:rsidR="003B2446" w:rsidRPr="00CD26D5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D26D5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T</w:t>
      </w:r>
      <w:r w:rsidR="00FB175D">
        <w:rPr>
          <w:rFonts w:eastAsia="Times New Roman" w:hAnsi="Times New Roman" w:ascii="Times New Roman"/>
          <w:bCs/>
          <w:sz w:val="24"/>
          <w:szCs w:val="24"/>
          <w:lang w:eastAsia="hr-HR"/>
        </w:rPr>
        <w:t>roškovi utvrđivanja predmeta razlučnog prava određuju se paušalno u iznosu od 5% od utrška, a troškovi unovčenja predmeta razlučnog prava u paušalnom iznosu od 5%, odnosno u stvarnoj veličini ako su stvarni troškovi unovčena znatno viši ili manji.</w:t>
      </w:r>
    </w:p>
    <w:p w:rsidRDefault="00FB175D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B175D" w:rsidP="00082FDB" w:rsidR="00FB175D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1. </w:t>
      </w:r>
      <w:r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Troškovi utvrđivanja predmeta razlučnog prava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utvrđuju se paušalno u iznosu od 5% od </w:t>
      </w:r>
      <w:r w:rsidR="00327644" w:rsidRPr="00327644">
        <w:rPr>
          <w:rFonts w:eastAsia="Times New Roman" w:hAnsi="Times New Roman" w:ascii="Times New Roman"/>
          <w:bCs/>
          <w:color w:themeColor="background1" w:val="FFFFFF"/>
          <w:sz w:val="24"/>
          <w:szCs w:val="24"/>
          <w:lang w:eastAsia="hr-HR"/>
        </w:rPr>
        <w:t xml:space="preserve">....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utrška, na postignutu prodajnu cijenu 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1.246</w:t>
      </w:r>
      <w:r w:rsidR="00B33FC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.813,25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kuna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što iznosi 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62.340</w:t>
      </w:r>
      <w:r w:rsidR="0032764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,66 </w:t>
      </w:r>
      <w:r w:rsidR="00B33FC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72AB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kuna.   </w:t>
      </w:r>
    </w:p>
    <w:p w:rsidRDefault="00A72ABC" w:rsidP="00082FDB" w:rsidR="00A72ABC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B175D" w:rsidP="00082FDB" w:rsidR="005D3207" w:rsidRPr="003149B3">
      <w:pPr>
        <w:spacing w:after="0"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2. </w:t>
      </w:r>
      <w:r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Obračun stvarno nast</w:t>
      </w:r>
      <w:r w:rsidR="005D3207" w:rsidRPr="00327644">
        <w:rPr>
          <w:rFonts w:eastAsia="Times New Roman" w:hAnsi="Times New Roman" w:ascii="Times New Roman"/>
          <w:b/>
          <w:bCs/>
          <w:i/>
          <w:sz w:val="24"/>
          <w:szCs w:val="24"/>
          <w:lang w:eastAsia="hr-HR"/>
        </w:rPr>
        <w:t>alih troškova unovčenja</w:t>
      </w:r>
      <w:r w:rsidR="005D3207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</w:p>
    <w:p w:rsidRDefault="003149B3" w:rsidP="003149B3" w:rsidR="0037759C" w:rsidRPr="0037759C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149B3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ukupna stečajna masa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sastoji se od </w:t>
      </w:r>
    </w:p>
    <w:p w:rsidRDefault="00374C95" w:rsidP="0037759C" w:rsidR="0037759C" w:rsidRPr="008D6B19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) </w:t>
      </w:r>
      <w:r w:rsidR="003149B3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>naplaćena potraživanja o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>d kupaca u iznosu od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41.573,35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kn</w:t>
      </w:r>
    </w:p>
    <w:p w:rsidRDefault="00374C95" w:rsidP="0037759C" w:rsidR="0037759C" w:rsidRPr="008D6B19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b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) </w:t>
      </w:r>
      <w:r w:rsidR="003149B3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>unovčenje nekretn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ine u iznosu od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1.246</w:t>
      </w:r>
      <w:r w:rsidR="0037759C"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>.813,25 kn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374C95" w:rsidP="0037759C" w:rsidR="0037759C" w:rsidRPr="00374C95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</w:pPr>
      <w:r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c</w:t>
      </w:r>
      <w:r w:rsidR="0037759C"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 xml:space="preserve">) unovčen </w:t>
      </w:r>
      <w:r w:rsidR="003149B3"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 xml:space="preserve">skladišni prostor  </w:t>
      </w:r>
      <w:r w:rsidR="0037759C"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u iznosu od</w:t>
      </w:r>
      <w:r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:</w:t>
      </w:r>
      <w:r w:rsidR="0037759C"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 xml:space="preserve"> </w:t>
      </w:r>
      <w:r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 xml:space="preserve">                </w:t>
      </w:r>
      <w:r w:rsidR="0037759C"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>18.100,00</w:t>
      </w:r>
      <w:r w:rsidRPr="00374C95">
        <w:rPr>
          <w:rFonts w:eastAsia="Times New Roman" w:hAnsi="Times New Roman" w:ascii="Times New Roman"/>
          <w:bCs/>
          <w:sz w:val="24"/>
          <w:szCs w:val="24"/>
          <w:u w:val="single"/>
          <w:lang w:eastAsia="hr-HR"/>
        </w:rPr>
        <w:t xml:space="preserve"> kn</w:t>
      </w:r>
    </w:p>
    <w:p w:rsidRDefault="0037759C" w:rsidP="0037759C" w:rsidR="003149B3" w:rsidRPr="00374C95">
      <w:pPr>
        <w:spacing w:after="0"/>
        <w:jc w:val="both"/>
        <w:rPr>
          <w:rFonts w:eastAsia="Times New Roman" w:hAnsi="Times New Roman" w:ascii="Times New Roman"/>
          <w:b/>
          <w:bCs/>
          <w:sz w:val="18"/>
          <w:szCs w:val="18"/>
          <w:lang w:eastAsia="hr-HR"/>
        </w:rPr>
      </w:pPr>
      <w:r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</w:t>
      </w:r>
      <w:r w:rsid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</w:t>
      </w:r>
      <w:r w:rsidRPr="008D6B1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ukupno unovčena stečajna masa</w:t>
      </w:r>
      <w:r w:rsidR="00374C95"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(a+b+c)</w:t>
      </w:r>
      <w:r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: </w:t>
      </w:r>
      <w:r w:rsidR="00374C95"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     </w:t>
      </w:r>
      <w:r w:rsidR="00097927"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1.306</w:t>
      </w:r>
      <w:r w:rsidR="00CC3E22"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.486,60 kn</w:t>
      </w:r>
      <w:r w:rsidR="00E47BA2" w:rsidRPr="00374C95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 </w:t>
      </w:r>
    </w:p>
    <w:p w:rsidRDefault="0037759C" w:rsidP="0037759C" w:rsidR="0037759C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D3207" w:rsidP="00642B30" w:rsidR="00FB75CB" w:rsidRPr="00642B30">
      <w:pPr>
        <w:pStyle w:val="Odlomakpopisa"/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 predmetnu nekretninu odnosi se iz</w:t>
      </w:r>
      <w:r w:rsidR="003775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nos od 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1.246.813,25 kuna, tj. 95,43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%</w:t>
      </w:r>
    </w:p>
    <w:p w:rsidRDefault="00FB75CB" w:rsidP="00FB75CB" w:rsidR="00FB75CB" w:rsidRPr="00FB75CB">
      <w:pPr>
        <w:spacing w:after="0"/>
        <w:ind w:left="426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C1F00" w:rsidP="0037759C" w:rsidR="002C1F00">
      <w:pPr>
        <w:pStyle w:val="Odlomakpopisa"/>
        <w:numPr>
          <w:ilvl w:val="0"/>
          <w:numId w:val="16"/>
        </w:num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775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troškovi u tabeli obračunavaju se u </w:t>
      </w:r>
      <w:r w:rsidRPr="0037759C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100% iznosu za direktne troškove</w:t>
      </w:r>
      <w:r w:rsidRPr="003775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koji terete nekretninu, te u dijelu </w:t>
      </w:r>
      <w:r w:rsidR="00097927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95,43</w:t>
      </w:r>
      <w:r w:rsidRPr="0037759C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% zajedničkih troškova</w:t>
      </w:r>
      <w:r w:rsidRPr="003775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proporcionalno udjelu u stečajnoj masi.</w:t>
      </w:r>
    </w:p>
    <w:p w:rsidRDefault="00FB75CB" w:rsidP="00FB75CB" w:rsidR="00FB75CB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B75CB" w:rsidP="00FB75CB" w:rsidR="00FB75CB" w:rsidRPr="00FB75CB">
      <w:pPr>
        <w:spacing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9650"/>
        <w:tblInd w:type="dxa" w:w="97"/>
        <w:tblLook w:val="04A0" w:noVBand="1" w:noHBand="0" w:lastColumn="0" w:firstColumn="1" w:lastRow="0" w:firstRow="1"/>
      </w:tblPr>
      <w:tblGrid>
        <w:gridCol w:w="572"/>
        <w:gridCol w:w="4401"/>
        <w:gridCol w:w="1275"/>
        <w:gridCol w:w="1701"/>
        <w:gridCol w:w="1701"/>
      </w:tblGrid>
      <w:tr w:rsidTr="00FB75CB" w:rsidR="007867ED" w:rsidRPr="007867ED">
        <w:trPr>
          <w:trHeight w:val="315"/>
        </w:trPr>
        <w:tc>
          <w:tcPr>
            <w:tcW w:type="dxa" w:w="965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 xml:space="preserve">OBRAČUN TROŠKOVA NAMIRENJA RAZLUČNOG VJEROVNIKA 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44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ukupni iznos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%  koji se odnosi na unovčenu nekretninu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troškovi unovčenja nekretnine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Nagrada stečajnom upravitelju – prethodni postupak 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7867ED">
              <w:rPr>
                <w:rFonts w:eastAsia="Times New Roman"/>
                <w:color w:val="000000"/>
                <w:lang w:eastAsia="hr-HR"/>
              </w:rPr>
              <w:t>95,4</w:t>
            </w:r>
            <w:r w:rsidR="00FB75CB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B75CB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2.862,9</w:t>
            </w:r>
            <w:r w:rsidR="007867ED"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nagrada stečajnom upravitelju bruto – prema  Uredbi* 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74BC0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121.454,06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115.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903,61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računovodstva  ( od prosinac 2016, 1000,000 kn sa PDV mjesečno x 20 mjeseci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19.08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6,00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E47BA2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admin. troškovi (pošta, telefon, uredski mat, parking, prijevoz, pečat)  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727,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Objava financijskih izvještaja za 2016, 2017 godinu  230 kn/ god 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B75CB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438,98</w:t>
            </w:r>
          </w:p>
        </w:tc>
      </w:tr>
      <w:tr w:rsidTr="00FB75CB" w:rsidR="007867ED" w:rsidRPr="007867ED">
        <w:trPr>
          <w:trHeight w:val="555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44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vođenja računa, naknade za plaćanja, otvaranja i zatvaranja računa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798,8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762,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procjene nekretnine – dopuna elaborat za odvajanje skladišnog prostora na zahtjev Suda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1.300,00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Predvidivi troškovi do zatvaranja stečaja (banka naknade, režije obračun, fina objava izvješća za 2018. godinu i sl.)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95,4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1.908,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Fina – trošak – javna dražba 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Osiguranje nekretnine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3.063,06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3.063,06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44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Režije (struja, voda, komunalno, plin, pričuva) za predmetnbu nekretninu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18.748,56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18.748,56</w:t>
            </w:r>
          </w:p>
        </w:tc>
      </w:tr>
      <w:tr w:rsidTr="00FB75CB" w:rsidR="007867ED" w:rsidRPr="007867ED">
        <w:trPr>
          <w:trHeight w:val="540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44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867E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   </w:t>
            </w:r>
            <w:r w:rsidRPr="007867E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                                                     stvarno nastali troškovi unovčenja (1 do 11)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74BC0" w:rsidP="007867ED" w:rsidR="007867ED" w:rsidRPr="007867E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172.336,48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867ED" w:rsidP="007867ED" w:rsidR="007867ED" w:rsidRPr="007867E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7867ED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74BC0" w:rsidP="007867ED" w:rsidR="007867ED" w:rsidRPr="007867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165.5</w:t>
            </w:r>
            <w:r w:rsidR="00FB75C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51,18</w:t>
            </w:r>
          </w:p>
        </w:tc>
      </w:tr>
    </w:tbl>
    <w:p w:rsidRDefault="00F74BC0" w:rsidP="00162F1D" w:rsidR="00F74BC0">
      <w:pPr>
        <w:jc w:val="both"/>
        <w:rPr>
          <w:rFonts w:eastAsia="Times New Roman" w:hAnsi="Times New Roman" w:ascii="Times New Roman"/>
          <w:color w:val="000000"/>
          <w:sz w:val="16"/>
          <w:szCs w:val="16"/>
          <w:lang w:eastAsia="hr-HR"/>
        </w:rPr>
      </w:pPr>
    </w:p>
    <w:p w:rsidRDefault="00D21678" w:rsidP="00162F1D" w:rsidR="00CC3E22">
      <w:pPr>
        <w:jc w:val="both"/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</w:pPr>
      <w:r w:rsidRPr="009B50C6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*Sukladno Uredbi, nagrada je obračunata primjenom tablice vrijednosti unovčene stečajne mase, </w:t>
      </w:r>
      <w:r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>a obračunata je</w:t>
      </w:r>
      <w:r w:rsidR="00A855FD"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 na </w:t>
      </w:r>
      <w:r w:rsid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ukupan </w:t>
      </w:r>
      <w:r w:rsidR="00A855FD" w:rsidRP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>iznos unovčene</w:t>
      </w:r>
      <w:r w:rsid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 stečaj</w:t>
      </w:r>
      <w:r w:rsidR="00CC3E22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 xml:space="preserve">ne mase na iznos od </w:t>
      </w:r>
      <w:r w:rsidR="00F74BC0" w:rsidRPr="00F74BC0">
        <w:rPr>
          <w:rFonts w:eastAsia="Times New Roman" w:hAnsi="Times New Roman" w:ascii="Times New Roman"/>
          <w:b/>
          <w:bCs/>
          <w:sz w:val="16"/>
          <w:szCs w:val="16"/>
          <w:lang w:eastAsia="hr-HR"/>
        </w:rPr>
        <w:t>1.306.486,60</w:t>
      </w:r>
      <w:r w:rsidR="009B50C6">
        <w:rPr>
          <w:rFonts w:eastAsia="Times New Roman" w:hAnsi="Times New Roman" w:ascii="Times New Roman"/>
          <w:b/>
          <w:color w:val="000000"/>
          <w:sz w:val="16"/>
          <w:szCs w:val="16"/>
          <w:lang w:eastAsia="hr-HR"/>
        </w:rPr>
        <w:t>kuna.</w:t>
      </w:r>
      <w:r w:rsidR="00A855FD" w:rsidRPr="009B50C6"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  <w:t>iznos un</w:t>
      </w:r>
    </w:p>
    <w:tbl>
      <w:tblPr>
        <w:tblpPr w:tblpY="292" w:tblpXSpec="center" w:horzAnchor="margin" w:vertAnchor="text" w:rightFromText="180" w:leftFromText="180"/>
        <w:tblW w:type="dxa" w:w="8143"/>
        <w:tblLook w:val="04A0" w:noVBand="1" w:noHBand="0" w:lastColumn="0" w:firstColumn="1" w:lastRow="0" w:firstRow="1"/>
      </w:tblPr>
      <w:tblGrid>
        <w:gridCol w:w="965"/>
        <w:gridCol w:w="1186"/>
        <w:gridCol w:w="965"/>
        <w:gridCol w:w="1408"/>
        <w:gridCol w:w="965"/>
        <w:gridCol w:w="1407"/>
        <w:gridCol w:w="1247"/>
      </w:tblGrid>
      <w:tr w:rsidTr="00F94389" w:rsidR="00CC3E22" w:rsidRPr="00CC3E22">
        <w:trPr>
          <w:trHeight w:val="511"/>
        </w:trPr>
        <w:tc>
          <w:tcPr>
            <w:tcW w:type="dxa" w:w="4524"/>
            <w:gridSpan w:val="4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Vrijednost unovčene stečajne mase u kunama</w:t>
            </w:r>
          </w:p>
        </w:tc>
        <w:tc>
          <w:tcPr>
            <w:tcW w:type="dxa" w:w="965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Nagrada u %</w:t>
            </w:r>
          </w:p>
        </w:tc>
        <w:tc>
          <w:tcPr>
            <w:tcW w:type="dxa" w:w="1407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247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 nagrade</w:t>
            </w:r>
          </w:p>
        </w:tc>
      </w:tr>
      <w:tr w:rsidTr="00F94389" w:rsidR="00CC3E22" w:rsidRPr="00CC3E22">
        <w:trPr>
          <w:trHeight w:val="351"/>
        </w:trPr>
        <w:tc>
          <w:tcPr>
            <w:tcW w:type="dxa" w:w="96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Tr="00F94389" w:rsidR="00CC3E22" w:rsidRPr="00CC3E22">
        <w:trPr>
          <w:trHeight w:val="511"/>
        </w:trPr>
        <w:tc>
          <w:tcPr>
            <w:tcW w:type="dxa" w:w="96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1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100.000,01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24.000,00</w:t>
            </w:r>
          </w:p>
        </w:tc>
      </w:tr>
      <w:tr w:rsidTr="00F94389" w:rsidR="00CC3E22" w:rsidRPr="00CC3E22">
        <w:trPr>
          <w:trHeight w:val="511"/>
        </w:trPr>
        <w:tc>
          <w:tcPr>
            <w:tcW w:type="dxa" w:w="96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lastRenderedPageBreak/>
              <w:t>na razliku od</w:t>
            </w:r>
          </w:p>
        </w:tc>
        <w:tc>
          <w:tcPr>
            <w:tcW w:type="dxa" w:w="11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300.000,01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Tr="00F94389" w:rsidR="00CC3E22" w:rsidRPr="00CC3E22">
        <w:trPr>
          <w:trHeight w:val="511"/>
        </w:trPr>
        <w:tc>
          <w:tcPr>
            <w:tcW w:type="dxa" w:w="96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1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500.000,01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type="dxa" w:w="9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4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Tr="00F94389" w:rsidR="00CC3E22" w:rsidRPr="00CC3E22">
        <w:trPr>
          <w:trHeight w:val="511"/>
        </w:trPr>
        <w:tc>
          <w:tcPr>
            <w:tcW w:type="dxa" w:w="965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 razliku od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1.000.000,01</w:t>
            </w:r>
          </w:p>
        </w:tc>
        <w:tc>
          <w:tcPr>
            <w:tcW w:type="dxa" w:w="9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</w:t>
            </w:r>
          </w:p>
        </w:tc>
        <w:tc>
          <w:tcPr>
            <w:tcW w:type="dxa" w:w="140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5.000,000,00</w:t>
            </w:r>
          </w:p>
        </w:tc>
        <w:tc>
          <w:tcPr>
            <w:tcW w:type="dxa" w:w="9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40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061F32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30</w:t>
            </w:r>
            <w:r w:rsidR="00061F3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6.486,60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3E22" w:rsidP="00F74BC0" w:rsidR="00CC3E22" w:rsidRPr="00CC3E22">
            <w:pPr>
              <w:spacing w:lineRule="auto" w:line="240"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21.</w:t>
            </w:r>
            <w:r w:rsidR="00F74BC0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454,06</w:t>
            </w:r>
          </w:p>
        </w:tc>
      </w:tr>
      <w:tr w:rsidTr="00F94389" w:rsidR="00CC3E22" w:rsidRPr="00CC3E22">
        <w:trPr>
          <w:trHeight w:val="351"/>
        </w:trPr>
        <w:tc>
          <w:tcPr>
            <w:tcW w:type="dxa" w:w="5489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C3E22" w:rsidP="00CC3E22" w:rsidR="00CC3E22" w:rsidRPr="00CC3E22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CC3E22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40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1401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1.306</w:t>
            </w:r>
            <w:r w:rsidR="00CC3E22" w:rsidRPr="00CC3E22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.486,60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4BC0" w:rsidP="00CC3E22" w:rsidR="00CC3E22" w:rsidRPr="00CC3E22">
            <w:pPr>
              <w:spacing w:lineRule="auto" w:line="240" w:after="0"/>
              <w:jc w:val="right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121.454,06</w:t>
            </w:r>
          </w:p>
        </w:tc>
      </w:tr>
    </w:tbl>
    <w:p w:rsidRDefault="00A855FD" w:rsidP="00162F1D" w:rsidR="00CC3E22" w:rsidRPr="009B50C6">
      <w:pPr>
        <w:jc w:val="both"/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</w:pPr>
      <w:r w:rsidRPr="009B50C6"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  <w:t>o</w:t>
      </w:r>
    </w:p>
    <w:p w:rsidRDefault="00A855FD" w:rsidP="00197EAA" w:rsidR="00327644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9B50C6">
        <w:rPr>
          <w:rFonts w:eastAsia="Times New Roman" w:hAnsi="Times New Roman" w:ascii="Times New Roman"/>
          <w:color w:themeColor="background1" w:val="FFFFFF"/>
          <w:sz w:val="16"/>
          <w:szCs w:val="16"/>
          <w:lang w:eastAsia="hr-HR"/>
        </w:rPr>
        <w:t>včen</w:t>
      </w:r>
      <w:r>
        <w:rPr>
          <w:rFonts w:hAnsi="Times New Roman" w:ascii="Times New Roman"/>
          <w:sz w:val="24"/>
          <w:szCs w:val="24"/>
        </w:rPr>
        <w:t>Stvarno nastali troškovi i ostale obveze stečajne mase prema čl. 254. st. 3 Stečajnog zakona koji se odnose na predmetnu nekretninu iznose</w:t>
      </w:r>
      <w:r w:rsidR="00EA0895">
        <w:rPr>
          <w:rFonts w:hAnsi="Times New Roman" w:ascii="Times New Roman"/>
          <w:sz w:val="24"/>
          <w:szCs w:val="24"/>
        </w:rPr>
        <w:t xml:space="preserve"> </w:t>
      </w:r>
      <w:r w:rsidR="00621401" w:rsidRPr="00F9438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165.5</w:t>
      </w:r>
      <w:r w:rsidR="00FB75CB" w:rsidRPr="00F9438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621401" w:rsidRPr="00F9438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1,</w:t>
      </w:r>
      <w:r w:rsidR="00FB75CB" w:rsidRPr="00F9438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18</w:t>
      </w:r>
      <w:r w:rsidR="00621401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  <w:r w:rsidR="00CC3E22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  <w:r w:rsidRPr="002C1F00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 xml:space="preserve"> + troškovi utvrđivanja </w:t>
      </w:r>
      <w:r w:rsidR="002C1F00">
        <w:rPr>
          <w:rFonts w:hAnsi="Times New Roman" w:ascii="Times New Roman"/>
          <w:sz w:val="24"/>
          <w:szCs w:val="24"/>
        </w:rPr>
        <w:t xml:space="preserve">predmeta razlučnog prava  iznose </w:t>
      </w:r>
      <w:r w:rsidR="00097927">
        <w:rPr>
          <w:rFonts w:eastAsia="Times New Roman" w:hAnsi="Times New Roman" w:ascii="Times New Roman"/>
          <w:bCs/>
          <w:sz w:val="24"/>
          <w:szCs w:val="24"/>
          <w:lang w:eastAsia="hr-HR"/>
        </w:rPr>
        <w:t>62.340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,66</w:t>
      </w:r>
      <w:r w:rsidR="002C1F0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kn, </w:t>
      </w:r>
      <w:r w:rsidRPr="0062140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odnosno </w:t>
      </w:r>
      <w:r w:rsidRPr="00621401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sveukupno </w:t>
      </w:r>
      <w:r w:rsidR="00621401" w:rsidRPr="00621401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227.8</w:t>
      </w:r>
      <w:r w:rsidR="00FB75CB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91,84</w:t>
      </w:r>
      <w:r w:rsidR="00097927" w:rsidRPr="00621401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r w:rsidR="00621401" w:rsidRPr="00621401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kun</w:t>
      </w:r>
      <w:r w:rsidR="00FB75CB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e</w:t>
      </w:r>
      <w:r w:rsidR="00EA0895" w:rsidRPr="006214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15FFE" w:rsidP="00815345" w:rsidR="00815345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Također navodim da </w:t>
      </w:r>
      <w:r>
        <w:rPr>
          <w:rFonts w:hAnsi="Times New Roman" w:ascii="Times New Roman"/>
          <w:sz w:val="24"/>
          <w:szCs w:val="24"/>
        </w:rPr>
        <w:t>prema Zakonu o PDV-u čl. 40.;</w:t>
      </w:r>
      <w:r w:rsidRPr="00015FFE">
        <w:rPr>
          <w:rFonts w:hAnsi="Times New Roman" w:ascii="Times New Roman"/>
          <w:sz w:val="24"/>
          <w:szCs w:val="24"/>
        </w:rPr>
        <w:t xml:space="preserve"> u  obračunu obveza stečajne mase, nije uračunata obveza za PDV iz razloga što isporučitelj nekretnine, koji je upisan u registar obveznika PDV-a, isporučuje korištenu nekretninu odnosno nekretninu koja je u uporabi duže od dvije godine, i tada se radi o isporuci koja je oslobođena od plaćanja PDV-a te stjecatelj nekretnine na cjelokupnu vrijednost nekretnine plaća porez na promet nekretnina po stopi od 4%. </w:t>
      </w:r>
    </w:p>
    <w:p w:rsidRDefault="00815345" w:rsidP="00915BC7" w:rsidR="00015FFE">
      <w:pPr>
        <w:spacing w:after="0"/>
        <w:jc w:val="both"/>
      </w:pPr>
      <w:r>
        <w:rPr>
          <w:rFonts w:hAnsi="Times New Roman" w:ascii="Times New Roman"/>
          <w:sz w:val="24"/>
          <w:szCs w:val="24"/>
        </w:rPr>
        <w:t xml:space="preserve">     </w:t>
      </w:r>
      <w:r w:rsidR="00015FFE" w:rsidRPr="00015FFE">
        <w:rPr>
          <w:rFonts w:hAnsi="Times New Roman" w:ascii="Times New Roman"/>
          <w:sz w:val="24"/>
          <w:szCs w:val="24"/>
        </w:rPr>
        <w:t xml:space="preserve">Dužnik  </w:t>
      </w:r>
      <w:r w:rsidR="00015FFE">
        <w:rPr>
          <w:rFonts w:hAnsi="Times New Roman" w:ascii="Times New Roman"/>
          <w:sz w:val="24"/>
          <w:szCs w:val="24"/>
        </w:rPr>
        <w:t>Ivala Laron</w:t>
      </w:r>
      <w:r w:rsidR="00015FFE" w:rsidRPr="00015FFE">
        <w:rPr>
          <w:rFonts w:hAnsi="Times New Roman" w:ascii="Times New Roman"/>
          <w:sz w:val="24"/>
          <w:szCs w:val="24"/>
        </w:rPr>
        <w:t>- porezni obveznik -  mora paziti na eventualno korišteni pretporez pri kupnji nekretnine. Naime ako je od kupnje do prodaje prošlo više od</w:t>
      </w:r>
      <w:r w:rsidR="00F94389">
        <w:rPr>
          <w:rFonts w:hAnsi="Times New Roman" w:ascii="Times New Roman"/>
          <w:sz w:val="24"/>
          <w:szCs w:val="24"/>
        </w:rPr>
        <w:t xml:space="preserve"> 2 godine ali manje od 10 godina</w:t>
      </w:r>
      <w:r w:rsidR="00015FFE" w:rsidRPr="00015FFE">
        <w:rPr>
          <w:rFonts w:hAnsi="Times New Roman" w:ascii="Times New Roman"/>
          <w:sz w:val="24"/>
          <w:szCs w:val="24"/>
        </w:rPr>
        <w:t>, prodavatelj</w:t>
      </w:r>
      <w:r w:rsidR="0085511E">
        <w:rPr>
          <w:rFonts w:hAnsi="Times New Roman" w:ascii="Times New Roman"/>
          <w:sz w:val="24"/>
          <w:szCs w:val="24"/>
        </w:rPr>
        <w:t xml:space="preserve">, </w:t>
      </w:r>
      <w:r w:rsidR="00015FFE" w:rsidRPr="00015FFE">
        <w:rPr>
          <w:rFonts w:hAnsi="Times New Roman" w:ascii="Times New Roman"/>
          <w:sz w:val="24"/>
          <w:szCs w:val="24"/>
        </w:rPr>
        <w:t xml:space="preserve"> poreznik obveznik dužan</w:t>
      </w:r>
      <w:r w:rsidR="00015FFE">
        <w:rPr>
          <w:rFonts w:hAnsi="Times New Roman" w:ascii="Times New Roman"/>
          <w:sz w:val="24"/>
          <w:szCs w:val="24"/>
        </w:rPr>
        <w:t xml:space="preserve"> je, u ovom slučaju Ivala Laron d.o.o. u stečaju, </w:t>
      </w:r>
      <w:r w:rsidR="00015FFE" w:rsidRPr="00015FFE">
        <w:rPr>
          <w:rFonts w:hAnsi="Times New Roman" w:ascii="Times New Roman"/>
          <w:sz w:val="24"/>
          <w:szCs w:val="24"/>
        </w:rPr>
        <w:t xml:space="preserve">raditi ispravak korištenog pretporeza. S obzirom da </w:t>
      </w:r>
      <w:r w:rsidR="0085511E">
        <w:rPr>
          <w:rFonts w:hAnsi="Times New Roman" w:ascii="Times New Roman"/>
          <w:sz w:val="24"/>
          <w:szCs w:val="24"/>
        </w:rPr>
        <w:t>je</w:t>
      </w:r>
      <w:r w:rsidR="006330C0">
        <w:rPr>
          <w:rFonts w:hAnsi="Times New Roman" w:ascii="Times New Roman"/>
          <w:sz w:val="24"/>
          <w:szCs w:val="24"/>
        </w:rPr>
        <w:t xml:space="preserve"> </w:t>
      </w:r>
      <w:r w:rsidR="00015FFE" w:rsidRPr="00015FFE">
        <w:rPr>
          <w:rFonts w:hAnsi="Times New Roman" w:ascii="Times New Roman"/>
          <w:sz w:val="24"/>
          <w:szCs w:val="24"/>
        </w:rPr>
        <w:t>dužniku Ivala La</w:t>
      </w:r>
      <w:r w:rsidR="00015FFE">
        <w:rPr>
          <w:rFonts w:hAnsi="Times New Roman" w:ascii="Times New Roman"/>
          <w:sz w:val="24"/>
          <w:szCs w:val="24"/>
        </w:rPr>
        <w:t xml:space="preserve">ron </w:t>
      </w:r>
      <w:r w:rsidR="006330C0">
        <w:rPr>
          <w:rFonts w:hAnsi="Times New Roman" w:ascii="Times New Roman"/>
          <w:sz w:val="24"/>
          <w:szCs w:val="24"/>
        </w:rPr>
        <w:t xml:space="preserve"> Ministarstvo financija –</w:t>
      </w:r>
      <w:r w:rsidR="009B1F77">
        <w:rPr>
          <w:rFonts w:hAnsi="Times New Roman" w:ascii="Times New Roman"/>
          <w:sz w:val="24"/>
          <w:szCs w:val="24"/>
        </w:rPr>
        <w:t xml:space="preserve"> Porezna uprava, P</w:t>
      </w:r>
      <w:r w:rsidR="006330C0">
        <w:rPr>
          <w:rFonts w:hAnsi="Times New Roman" w:ascii="Times New Roman"/>
          <w:sz w:val="24"/>
          <w:szCs w:val="24"/>
        </w:rPr>
        <w:t xml:space="preserve">odručni ured Zagreb, </w:t>
      </w:r>
      <w:r w:rsidR="00015FFE">
        <w:rPr>
          <w:rFonts w:hAnsi="Times New Roman" w:ascii="Times New Roman"/>
          <w:sz w:val="24"/>
          <w:szCs w:val="24"/>
        </w:rPr>
        <w:t xml:space="preserve">Rješenjem od </w:t>
      </w:r>
      <w:r w:rsidR="006330C0">
        <w:rPr>
          <w:rFonts w:hAnsi="Times New Roman" w:ascii="Times New Roman"/>
          <w:sz w:val="24"/>
          <w:szCs w:val="24"/>
        </w:rPr>
        <w:t>28. svibnja 2013. godine</w:t>
      </w:r>
      <w:r w:rsidR="00015FFE">
        <w:rPr>
          <w:rFonts w:hAnsi="Times New Roman" w:ascii="Times New Roman"/>
          <w:sz w:val="24"/>
          <w:szCs w:val="24"/>
        </w:rPr>
        <w:t xml:space="preserve">, </w:t>
      </w:r>
      <w:r w:rsidR="006330C0">
        <w:rPr>
          <w:rFonts w:hAnsi="Times New Roman" w:ascii="Times New Roman"/>
          <w:sz w:val="24"/>
          <w:szCs w:val="24"/>
        </w:rPr>
        <w:t>osporilo pravo na odbitak pretporeza za navedenu nekret</w:t>
      </w:r>
      <w:r w:rsidR="00A76479">
        <w:rPr>
          <w:rFonts w:hAnsi="Times New Roman" w:ascii="Times New Roman"/>
          <w:sz w:val="24"/>
          <w:szCs w:val="24"/>
        </w:rPr>
        <w:t>ninu (korištenje u stambene a ne</w:t>
      </w:r>
      <w:r w:rsidR="006330C0">
        <w:rPr>
          <w:rFonts w:hAnsi="Times New Roman" w:ascii="Times New Roman"/>
          <w:sz w:val="24"/>
          <w:szCs w:val="24"/>
        </w:rPr>
        <w:t xml:space="preserve"> poslovne svrhe)</w:t>
      </w:r>
      <w:r w:rsidR="00915BC7">
        <w:rPr>
          <w:rFonts w:hAnsi="Times New Roman" w:ascii="Times New Roman"/>
          <w:sz w:val="24"/>
          <w:szCs w:val="24"/>
        </w:rPr>
        <w:t>, o</w:t>
      </w:r>
      <w:r w:rsidR="0085511E">
        <w:rPr>
          <w:rFonts w:hAnsi="Times New Roman" w:ascii="Times New Roman"/>
          <w:sz w:val="24"/>
          <w:szCs w:val="24"/>
        </w:rPr>
        <w:t xml:space="preserve">bveza </w:t>
      </w:r>
      <w:r w:rsidR="00915BC7">
        <w:rPr>
          <w:rFonts w:hAnsi="Times New Roman" w:ascii="Times New Roman"/>
          <w:sz w:val="24"/>
          <w:szCs w:val="24"/>
        </w:rPr>
        <w:t xml:space="preserve">za porez na dodanu vrijednost </w:t>
      </w:r>
      <w:r w:rsidR="0085511E">
        <w:rPr>
          <w:rFonts w:hAnsi="Times New Roman" w:ascii="Times New Roman"/>
          <w:sz w:val="24"/>
          <w:szCs w:val="24"/>
        </w:rPr>
        <w:t xml:space="preserve">po navedenom Rješenju </w:t>
      </w:r>
      <w:r w:rsidR="00015FFE" w:rsidRPr="00015FFE">
        <w:rPr>
          <w:rFonts w:hAnsi="Times New Roman" w:ascii="Times New Roman"/>
          <w:sz w:val="24"/>
          <w:szCs w:val="24"/>
        </w:rPr>
        <w:t xml:space="preserve"> </w:t>
      </w:r>
      <w:r w:rsidR="00015FFE">
        <w:rPr>
          <w:rFonts w:hAnsi="Times New Roman" w:ascii="Times New Roman"/>
          <w:sz w:val="24"/>
          <w:szCs w:val="24"/>
        </w:rPr>
        <w:t>sadržan</w:t>
      </w:r>
      <w:r w:rsidR="0085511E">
        <w:rPr>
          <w:rFonts w:hAnsi="Times New Roman" w:ascii="Times New Roman"/>
          <w:sz w:val="24"/>
          <w:szCs w:val="24"/>
        </w:rPr>
        <w:t xml:space="preserve">a je </w:t>
      </w:r>
      <w:r w:rsidR="00015FFE">
        <w:rPr>
          <w:rFonts w:hAnsi="Times New Roman" w:ascii="Times New Roman"/>
          <w:sz w:val="24"/>
          <w:szCs w:val="24"/>
        </w:rPr>
        <w:t xml:space="preserve"> u prijavi</w:t>
      </w:r>
      <w:r w:rsidR="00015FFE" w:rsidRPr="00015FFE">
        <w:rPr>
          <w:rFonts w:hAnsi="Times New Roman" w:ascii="Times New Roman"/>
          <w:sz w:val="24"/>
          <w:szCs w:val="24"/>
        </w:rPr>
        <w:t xml:space="preserve"> </w:t>
      </w:r>
      <w:r w:rsidR="0085511E">
        <w:rPr>
          <w:rFonts w:hAnsi="Times New Roman" w:ascii="Times New Roman"/>
          <w:sz w:val="24"/>
          <w:szCs w:val="24"/>
        </w:rPr>
        <w:t xml:space="preserve">tražbine </w:t>
      </w:r>
      <w:r w:rsidR="00015FFE" w:rsidRPr="00015FFE">
        <w:rPr>
          <w:rFonts w:hAnsi="Times New Roman" w:ascii="Times New Roman"/>
          <w:sz w:val="24"/>
          <w:szCs w:val="24"/>
        </w:rPr>
        <w:t>RH</w:t>
      </w:r>
      <w:r w:rsidR="0085511E">
        <w:rPr>
          <w:rFonts w:hAnsi="Times New Roman" w:ascii="Times New Roman"/>
          <w:sz w:val="24"/>
          <w:szCs w:val="24"/>
        </w:rPr>
        <w:t xml:space="preserve"> u stečajnom postupku</w:t>
      </w:r>
      <w:r w:rsidR="00015FFE" w:rsidRPr="00015FFE">
        <w:rPr>
          <w:rFonts w:hAnsi="Times New Roman" w:ascii="Times New Roman"/>
          <w:sz w:val="24"/>
          <w:szCs w:val="24"/>
        </w:rPr>
        <w:t xml:space="preserve"> </w:t>
      </w:r>
      <w:r w:rsidR="00015FFE">
        <w:rPr>
          <w:rFonts w:hAnsi="Times New Roman" w:ascii="Times New Roman"/>
          <w:sz w:val="24"/>
          <w:szCs w:val="24"/>
        </w:rPr>
        <w:t>i u cjelosti je priznat</w:t>
      </w:r>
      <w:r w:rsidR="0085511E">
        <w:rPr>
          <w:rFonts w:hAnsi="Times New Roman" w:ascii="Times New Roman"/>
          <w:sz w:val="24"/>
          <w:szCs w:val="24"/>
        </w:rPr>
        <w:t>a</w:t>
      </w:r>
      <w:r w:rsidR="00015FFE">
        <w:rPr>
          <w:rFonts w:hAnsi="Times New Roman" w:ascii="Times New Roman"/>
          <w:sz w:val="24"/>
          <w:szCs w:val="24"/>
        </w:rPr>
        <w:t xml:space="preserve"> vjerovniku RH </w:t>
      </w:r>
      <w:r w:rsidR="00015FFE" w:rsidRPr="00015FFE">
        <w:rPr>
          <w:rFonts w:hAnsi="Times New Roman" w:ascii="Times New Roman"/>
          <w:sz w:val="24"/>
          <w:szCs w:val="24"/>
        </w:rPr>
        <w:t>kao tražbina drugog višeg isplatnog reda</w:t>
      </w:r>
      <w:r w:rsidR="00915BC7">
        <w:rPr>
          <w:rFonts w:hAnsi="Times New Roman" w:ascii="Times New Roman"/>
          <w:sz w:val="24"/>
          <w:szCs w:val="24"/>
        </w:rPr>
        <w:t>.</w:t>
      </w:r>
    </w:p>
    <w:p w:rsidRDefault="00915BC7" w:rsidP="00915BC7" w:rsidR="00915BC7" w:rsidRPr="00915BC7">
      <w:pPr>
        <w:spacing w:after="0"/>
        <w:jc w:val="both"/>
      </w:pPr>
    </w:p>
    <w:p w:rsidRDefault="00621401" w:rsidP="00197EAA" w:rsidR="00516B9B" w:rsidRPr="00EA0895">
      <w:pPr>
        <w:jc w:val="both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16B9B" w:rsidRPr="00E61230">
        <w:rPr>
          <w:rFonts w:hAnsi="Times New Roman" w:ascii="Times New Roman"/>
          <w:sz w:val="24"/>
          <w:szCs w:val="24"/>
        </w:rPr>
        <w:t xml:space="preserve">Obračunate troškove utvrđivanja i unovčenja nekretnine u ukupnom iznosu od </w:t>
      </w:r>
      <w:r w:rsidR="00EA0895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 w:rsidR="00CC3E2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FB75C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91,84 </w:t>
      </w:r>
      <w:r>
        <w:rPr>
          <w:rFonts w:hAnsi="Times New Roman" w:ascii="Times New Roman"/>
          <w:sz w:val="24"/>
          <w:szCs w:val="24"/>
        </w:rPr>
        <w:t>kuna</w:t>
      </w:r>
      <w:r w:rsidR="005F0FAC" w:rsidRPr="00E61230">
        <w:rPr>
          <w:rFonts w:hAnsi="Times New Roman" w:ascii="Times New Roman"/>
          <w:sz w:val="24"/>
          <w:szCs w:val="24"/>
        </w:rPr>
        <w:t xml:space="preserve"> </w:t>
      </w:r>
      <w:r w:rsidR="00F94389">
        <w:rPr>
          <w:rFonts w:hAnsi="Times New Roman" w:ascii="Times New Roman"/>
          <w:sz w:val="24"/>
          <w:szCs w:val="24"/>
        </w:rPr>
        <w:t xml:space="preserve">molim </w:t>
      </w:r>
      <w:r w:rsidR="005F0FAC" w:rsidRPr="00E61230">
        <w:rPr>
          <w:rFonts w:hAnsi="Times New Roman" w:ascii="Times New Roman"/>
          <w:sz w:val="24"/>
          <w:szCs w:val="24"/>
        </w:rPr>
        <w:t xml:space="preserve">uplatiti na račun </w:t>
      </w:r>
      <w:r w:rsidR="002A7E4C" w:rsidRPr="00E61230">
        <w:rPr>
          <w:rFonts w:hAnsi="Times New Roman" w:ascii="Times New Roman"/>
          <w:sz w:val="24"/>
          <w:szCs w:val="24"/>
        </w:rPr>
        <w:t xml:space="preserve">stečajnog dužnika </w:t>
      </w:r>
      <w:r w:rsidR="002A7E4C" w:rsidRPr="00E61230">
        <w:rPr>
          <w:rFonts w:hAnsi="Times New Roman" w:ascii="Times New Roman"/>
          <w:sz w:val="24"/>
          <w:szCs w:val="24"/>
          <w:lang w:val="pt-BR"/>
        </w:rPr>
        <w:t>IVALA LARON d.o.o. u stečaju, Zagreb, Radnička cesta 59 A, OIB: 80999950273</w:t>
      </w:r>
      <w:r w:rsidR="002A7E4C" w:rsidRPr="00E61230">
        <w:rPr>
          <w:rFonts w:hAnsi="Times New Roman" w:ascii="Times New Roman"/>
          <w:sz w:val="24"/>
          <w:szCs w:val="24"/>
        </w:rPr>
        <w:t xml:space="preserve"> otvoren </w:t>
      </w:r>
      <w:r w:rsidR="005F0FAC" w:rsidRPr="00E61230">
        <w:rPr>
          <w:rFonts w:hAnsi="Times New Roman" w:ascii="Times New Roman"/>
          <w:sz w:val="24"/>
          <w:szCs w:val="24"/>
        </w:rPr>
        <w:t>kod PBZ, IBAN: HR</w:t>
      </w:r>
      <w:r w:rsidR="002A7E4C" w:rsidRPr="00E61230">
        <w:rPr>
          <w:rFonts w:hAnsi="Times New Roman" w:ascii="Times New Roman"/>
          <w:sz w:val="24"/>
          <w:szCs w:val="24"/>
        </w:rPr>
        <w:t xml:space="preserve"> </w:t>
      </w:r>
      <w:r w:rsidR="002A7E4C" w:rsidRPr="00E61230">
        <w:rPr>
          <w:rFonts w:hAnsi="Times New Roman" w:ascii="Times New Roman"/>
          <w:sz w:val="24"/>
          <w:szCs w:val="24"/>
          <w:lang w:eastAsia="hr-HR"/>
        </w:rPr>
        <w:t>HR70 2340 0091 1900 2523 3</w:t>
      </w:r>
    </w:p>
    <w:p w:rsidRDefault="00621401" w:rsidP="00F94389" w:rsidR="00EA0895" w:rsidRPr="00F94389">
      <w:pPr>
        <w:jc w:val="both"/>
        <w:rPr>
          <w:rFonts w:eastAsia="Times New Roman"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    </w:t>
      </w:r>
      <w:r w:rsidR="0095327D" w:rsidRPr="002C1F0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Razlučn</w:t>
      </w:r>
      <w:r w:rsidR="00327644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 vjerovnik; </w:t>
      </w:r>
      <w:r w:rsidR="002A7E4C" w:rsidRPr="002C1F00">
        <w:rPr>
          <w:rFonts w:hAnsi="Times New Roman" w:ascii="Times New Roman"/>
          <w:sz w:val="24"/>
          <w:szCs w:val="24"/>
        </w:rPr>
        <w:t>Imex banka d.d. Split, Tolstojeva 6, OIB: 99326633206</w:t>
      </w:r>
      <w:r w:rsidR="00327644">
        <w:rPr>
          <w:rFonts w:hAnsi="Times New Roman" w:ascii="Times New Roman"/>
          <w:sz w:val="24"/>
          <w:szCs w:val="24"/>
        </w:rPr>
        <w:t>;</w:t>
      </w:r>
      <w:r w:rsidR="0095327D" w:rsidRPr="002C1F00">
        <w:rPr>
          <w:rFonts w:hAnsi="Times New Roman" w:ascii="Times New Roman"/>
          <w:sz w:val="24"/>
          <w:szCs w:val="24"/>
        </w:rPr>
        <w:t xml:space="preserve"> razlučnim pravom ima osiguranu tražbinu u iznosu od </w:t>
      </w:r>
      <w:r w:rsidR="003E57A9" w:rsidRPr="002C1F0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="0095327D" w:rsidRPr="002C1F00">
        <w:rPr>
          <w:rFonts w:hAnsi="Times New Roman" w:ascii="Times New Roman"/>
          <w:sz w:val="24"/>
          <w:szCs w:val="24"/>
        </w:rPr>
        <w:t>7.587.160,52.  Razlučnom vjerovniku</w:t>
      </w:r>
      <w:r w:rsidR="00327644">
        <w:rPr>
          <w:rFonts w:hAnsi="Times New Roman" w:ascii="Times New Roman"/>
          <w:sz w:val="24"/>
          <w:szCs w:val="24"/>
        </w:rPr>
        <w:t xml:space="preserve"> Imex </w:t>
      </w:r>
      <w:r w:rsidR="00327644" w:rsidRPr="00EA0895">
        <w:rPr>
          <w:rFonts w:hAnsi="Times New Roman" w:ascii="Times New Roman"/>
          <w:sz w:val="24"/>
          <w:szCs w:val="24"/>
        </w:rPr>
        <w:t>Banka d.d.</w:t>
      </w:r>
      <w:r w:rsidR="0095327D" w:rsidRPr="00EA0895">
        <w:rPr>
          <w:rFonts w:hAnsi="Times New Roman" w:ascii="Times New Roman"/>
          <w:sz w:val="24"/>
          <w:szCs w:val="24"/>
        </w:rPr>
        <w:t xml:space="preserve"> </w:t>
      </w:r>
      <w:r w:rsidR="00053707" w:rsidRPr="00EA0895">
        <w:rPr>
          <w:rFonts w:hAnsi="Times New Roman" w:ascii="Times New Roman"/>
          <w:sz w:val="24"/>
          <w:szCs w:val="24"/>
        </w:rPr>
        <w:t xml:space="preserve">molim </w:t>
      </w:r>
      <w:r w:rsidR="002A7E4C" w:rsidRPr="00EA0895">
        <w:rPr>
          <w:rFonts w:hAnsi="Times New Roman" w:ascii="Times New Roman"/>
          <w:sz w:val="24"/>
          <w:szCs w:val="24"/>
        </w:rPr>
        <w:t>uplatiti iznos</w:t>
      </w:r>
      <w:r w:rsidR="003E57A9" w:rsidRPr="00EA0895">
        <w:rPr>
          <w:rFonts w:hAnsi="Times New Roman" w:ascii="Times New Roman"/>
          <w:sz w:val="24"/>
          <w:szCs w:val="24"/>
        </w:rPr>
        <w:t xml:space="preserve"> od </w:t>
      </w:r>
      <w:r>
        <w:rPr>
          <w:rFonts w:eastAsia="Times New Roman"/>
          <w:color w:val="000000"/>
          <w:lang w:eastAsia="hr-HR"/>
        </w:rPr>
        <w:t>1.018.9</w:t>
      </w:r>
      <w:r w:rsidR="00FB75CB">
        <w:rPr>
          <w:rFonts w:eastAsia="Times New Roman"/>
          <w:color w:val="000000"/>
          <w:lang w:eastAsia="hr-HR"/>
        </w:rPr>
        <w:t>21</w:t>
      </w:r>
      <w:r>
        <w:rPr>
          <w:rFonts w:eastAsia="Times New Roman"/>
          <w:color w:val="000000"/>
          <w:lang w:eastAsia="hr-HR"/>
        </w:rPr>
        <w:t>,</w:t>
      </w:r>
      <w:r w:rsidR="00FB75CB">
        <w:rPr>
          <w:rFonts w:eastAsia="Times New Roman"/>
          <w:color w:val="000000"/>
          <w:lang w:eastAsia="hr-HR"/>
        </w:rPr>
        <w:t xml:space="preserve">41 </w:t>
      </w:r>
      <w:r w:rsidR="002A7E4C" w:rsidRP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kn</w:t>
      </w:r>
      <w:r w:rsidR="00EA08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95327D"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čime je razlučni vjerovnik namiren u iznosu od </w:t>
      </w:r>
      <w:r w:rsidR="00053707"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13,43 </w:t>
      </w:r>
      <w:r w:rsidR="0095327D" w:rsidRPr="002C1F0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%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94389">
        <w:rPr>
          <w:rFonts w:eastAsia="Times New Roman"/>
          <w:color w:val="000000"/>
          <w:lang w:eastAsia="hr-HR"/>
        </w:rPr>
        <w:t xml:space="preserve"> </w:t>
      </w:r>
      <w:r w:rsidR="00EA0895"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(kontrola: nekretnina unovčeno – ukupni troškovi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 koji se odnose na nekretninu</w:t>
      </w:r>
      <w:r w:rsidR="00EA0895"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; </w:t>
      </w:r>
      <w:r w:rsidR="00097927">
        <w:rPr>
          <w:rFonts w:eastAsia="Times New Roman" w:hAnsi="Times New Roman" w:ascii="Times New Roman"/>
          <w:bCs/>
          <w:sz w:val="16"/>
          <w:szCs w:val="16"/>
          <w:lang w:eastAsia="hr-HR"/>
        </w:rPr>
        <w:t>1.246</w:t>
      </w:r>
      <w:r w:rsidR="00EA0895" w:rsidRPr="00EA0895">
        <w:rPr>
          <w:rFonts w:eastAsia="Times New Roman" w:hAnsi="Times New Roman" w:ascii="Times New Roman"/>
          <w:bCs/>
          <w:sz w:val="16"/>
          <w:szCs w:val="16"/>
          <w:lang w:eastAsia="hr-HR"/>
        </w:rPr>
        <w:t xml:space="preserve">.813,25 </w:t>
      </w:r>
      <w:r w:rsidR="00CC3E22">
        <w:rPr>
          <w:rFonts w:eastAsia="Times New Roman" w:hAnsi="Times New Roman" w:ascii="Times New Roman"/>
          <w:bCs/>
          <w:sz w:val="16"/>
          <w:szCs w:val="16"/>
          <w:lang w:eastAsia="hr-HR"/>
        </w:rPr>
        <w:t>–</w:t>
      </w:r>
      <w:r w:rsidR="00EA0895" w:rsidRPr="00EA0895">
        <w:rPr>
          <w:rFonts w:eastAsia="Times New Roman" w:hAnsi="Times New Roman" w:ascii="Times New Roman"/>
          <w:bCs/>
          <w:sz w:val="16"/>
          <w:szCs w:val="16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227.8</w:t>
      </w:r>
      <w:r w:rsidR="00FB75CB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91,84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 = 1.018.9</w:t>
      </w:r>
      <w:r w:rsidR="00FB75CB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21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,</w:t>
      </w:r>
      <w:r w:rsidR="00FB75CB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41</w:t>
      </w:r>
      <w:r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 xml:space="preserve"> </w:t>
      </w:r>
      <w:r w:rsidR="00CC3E22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kn</w:t>
      </w:r>
      <w:r w:rsidR="00EA0895" w:rsidRPr="00EA0895">
        <w:rPr>
          <w:rFonts w:eastAsia="Times New Roman" w:hAnsi="Times New Roman" w:ascii="Times New Roman"/>
          <w:color w:val="000000"/>
          <w:sz w:val="16"/>
          <w:szCs w:val="16"/>
          <w:lang w:eastAsia="hr-HR"/>
        </w:rPr>
        <w:t>)</w:t>
      </w:r>
    </w:p>
    <w:p w:rsidRDefault="00621401" w:rsidP="00F94389" w:rsidR="005B13EF" w:rsidRPr="00F94389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3B244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 obzirom na ispravljeni obračun, stečajna upraviteljica predlaže nastavak ročišta za diobu kupovnine.</w:t>
      </w:r>
    </w:p>
    <w:p w:rsidRDefault="00F94389" w:rsidP="005B13EF" w:rsidR="00F9438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B13EF" w:rsidP="005B13EF" w:rsidR="00FA08CD" w:rsidRPr="005B13E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Sandra Gregorić Jelinek</w:t>
      </w:r>
      <w:r w:rsidR="00F94389">
        <w:rPr>
          <w:rFonts w:hAnsi="Times New Roman" w:ascii="Times New Roman"/>
          <w:sz w:val="24"/>
          <w:szCs w:val="24"/>
        </w:rPr>
        <w:t>, stečajna upraviteljica</w:t>
      </w:r>
    </w:p>
    <w:sectPr w:rsidSect="009B50C6" w:rsidR="00FA08CD" w:rsidRPr="005B13EF">
      <w:headerReference w:type="default" r:id="rId10"/>
      <w:footerReference w:type="default" r:id="rId11"/>
      <w:pgSz w:h="16838" w:w="11906"/>
      <w:pgMar w:gutter="0" w:footer="708" w:header="708" w:left="1417" w:bottom="212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D2D" w:rsidP="00197EAA" w:rsidR="000A2D2D">
      <w:pPr>
        <w:spacing w:lineRule="auto" w:line="240" w:after="0"/>
      </w:pPr>
      <w:r>
        <w:separator/>
      </w:r>
    </w:p>
  </w:endnote>
  <w:endnote w:id="0" w:type="continuationSeparator">
    <w:p w:rsidRDefault="000A2D2D" w:rsidP="00197EAA" w:rsidR="000A2D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5266"/>
      <w:docPartObj>
        <w:docPartGallery w:val="Page Numbers (Bottom of Page)"/>
        <w:docPartUnique/>
      </w:docPartObj>
    </w:sdtPr>
    <w:sdtEndPr/>
    <w:sdtContent>
      <w:p w:rsidRDefault="00C55B8D" w:rsidR="006330C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6330C0" w:rsidR="006330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D2D" w:rsidP="00197EAA" w:rsidR="000A2D2D">
      <w:pPr>
        <w:spacing w:lineRule="auto" w:line="240" w:after="0"/>
      </w:pPr>
      <w:r>
        <w:separator/>
      </w:r>
    </w:p>
  </w:footnote>
  <w:footnote w:id="0" w:type="continuationSeparator">
    <w:p w:rsidRDefault="000A2D2D" w:rsidP="00197EAA" w:rsidR="000A2D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0C0" w:rsidP="00197EAA" w:rsidR="006330C0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6330C0" w:rsidP="00197EAA" w:rsidR="006330C0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6330C0" w:rsidP="00197EAA" w:rsidR="006330C0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6330C0" w:rsidP="00197EAA" w:rsidR="006330C0">
    <w:pPr>
      <w:pStyle w:val="Zaglavlje"/>
    </w:pPr>
    <w:r>
      <w:rPr>
        <w:color w:themeShade="80" w:themeColor="background1" w:val="808080"/>
        <w:sz w:val="18"/>
        <w:szCs w:val="18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86B8F"/>
    <w:multiLevelType w:val="hybridMultilevel"/>
    <w:tmpl w:val="C9B824A4"/>
    <w:lvl w:tplc="69A8CC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8A4990"/>
    <w:multiLevelType w:val="hybridMultilevel"/>
    <w:tmpl w:val="B4EE8A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C150F1"/>
    <w:multiLevelType w:val="hybridMultilevel"/>
    <w:tmpl w:val="B4EE8A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AD40E1"/>
    <w:multiLevelType w:val="hybridMultilevel"/>
    <w:tmpl w:val="A41AE12A"/>
    <w:lvl w:tplc="49C4357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9282C28"/>
    <w:multiLevelType w:val="hybridMultilevel"/>
    <w:tmpl w:val="7E76DEE0"/>
    <w:lvl w:tplc="A0A44552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B02D15"/>
    <w:multiLevelType w:val="hybridMultilevel"/>
    <w:tmpl w:val="712892C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BE80FF5"/>
    <w:multiLevelType w:val="hybridMultilevel"/>
    <w:tmpl w:val="A9F215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E314D7F"/>
    <w:multiLevelType w:val="hybridMultilevel"/>
    <w:tmpl w:val="A14EAB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885069"/>
    <w:multiLevelType w:val="hybridMultilevel"/>
    <w:tmpl w:val="A6A2203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36A7046"/>
    <w:multiLevelType w:val="hybridMultilevel"/>
    <w:tmpl w:val="D57EEE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3576E0"/>
    <w:multiLevelType w:val="hybridMultilevel"/>
    <w:tmpl w:val="82E282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685D7A"/>
    <w:multiLevelType w:val="hybridMultilevel"/>
    <w:tmpl w:val="C94C04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AC44ED4"/>
    <w:multiLevelType w:val="hybridMultilevel"/>
    <w:tmpl w:val="FBE62990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72D06838"/>
    <w:multiLevelType w:val="hybridMultilevel"/>
    <w:tmpl w:val="D40EA0C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7B5D7C6A"/>
    <w:multiLevelType w:val="hybridMultilevel"/>
    <w:tmpl w:val="1368C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0"/>
  </w:num>
  <w:num w:numId="5">
    <w:abstractNumId w:val="9"/>
  </w:num>
  <w:num w:numId="6">
    <w:abstractNumId w:val="11"/>
  </w:num>
  <w:num w:numId="7">
    <w:abstractNumId w:val="10"/>
  </w:num>
  <w:num w:numId="8">
    <w:abstractNumId w:val="13"/>
  </w:num>
  <w:num w:numId="9">
    <w:abstractNumId w:val="15"/>
  </w:num>
  <w:num w:numId="10">
    <w:abstractNumId w:val="5"/>
  </w:num>
  <w:num w:numId="11">
    <w:abstractNumId w:val="14"/>
  </w:num>
  <w:num w:numId="12">
    <w:abstractNumId w:val="1"/>
  </w:num>
  <w:num w:numId="13">
    <w:abstractNumId w:val="2"/>
  </w:num>
  <w:num w:numId="14">
    <w:abstractNumId w:val="6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44FA4"/>
    <w:rsid w:val="00001DFD"/>
    <w:rsid w:val="00014682"/>
    <w:rsid w:val="00015FFE"/>
    <w:rsid w:val="00031448"/>
    <w:rsid w:val="00043024"/>
    <w:rsid w:val="00046E27"/>
    <w:rsid w:val="00053707"/>
    <w:rsid w:val="00056CE4"/>
    <w:rsid w:val="00061F32"/>
    <w:rsid w:val="000678F8"/>
    <w:rsid w:val="00082FDB"/>
    <w:rsid w:val="00096623"/>
    <w:rsid w:val="00097927"/>
    <w:rsid w:val="000A2D2D"/>
    <w:rsid w:val="000D497A"/>
    <w:rsid w:val="00104FB4"/>
    <w:rsid w:val="00134003"/>
    <w:rsid w:val="00160057"/>
    <w:rsid w:val="00162F1D"/>
    <w:rsid w:val="001968D5"/>
    <w:rsid w:val="00197EAA"/>
    <w:rsid w:val="001B6FD4"/>
    <w:rsid w:val="002520B4"/>
    <w:rsid w:val="0025646C"/>
    <w:rsid w:val="002A133A"/>
    <w:rsid w:val="002A56AC"/>
    <w:rsid w:val="002A7E4C"/>
    <w:rsid w:val="002C1F00"/>
    <w:rsid w:val="002F05AE"/>
    <w:rsid w:val="0031499F"/>
    <w:rsid w:val="003149B3"/>
    <w:rsid w:val="00320399"/>
    <w:rsid w:val="00326569"/>
    <w:rsid w:val="00327644"/>
    <w:rsid w:val="003514D7"/>
    <w:rsid w:val="0035594F"/>
    <w:rsid w:val="003602F0"/>
    <w:rsid w:val="00372E74"/>
    <w:rsid w:val="00374C95"/>
    <w:rsid w:val="0037759C"/>
    <w:rsid w:val="003A48BC"/>
    <w:rsid w:val="003B2446"/>
    <w:rsid w:val="003B3AD4"/>
    <w:rsid w:val="003C3CE7"/>
    <w:rsid w:val="003E57A9"/>
    <w:rsid w:val="003F61B4"/>
    <w:rsid w:val="00411E15"/>
    <w:rsid w:val="00431A05"/>
    <w:rsid w:val="004A0D3C"/>
    <w:rsid w:val="004A4FF4"/>
    <w:rsid w:val="004E761F"/>
    <w:rsid w:val="004F6AB2"/>
    <w:rsid w:val="00516B9B"/>
    <w:rsid w:val="00563328"/>
    <w:rsid w:val="005645AC"/>
    <w:rsid w:val="00575091"/>
    <w:rsid w:val="005835B8"/>
    <w:rsid w:val="00591889"/>
    <w:rsid w:val="005A2BC0"/>
    <w:rsid w:val="005B13EF"/>
    <w:rsid w:val="005B27D6"/>
    <w:rsid w:val="005D3207"/>
    <w:rsid w:val="005F0FAC"/>
    <w:rsid w:val="005F55D2"/>
    <w:rsid w:val="006017FA"/>
    <w:rsid w:val="0060677B"/>
    <w:rsid w:val="00621401"/>
    <w:rsid w:val="006330C0"/>
    <w:rsid w:val="00642B30"/>
    <w:rsid w:val="006777DC"/>
    <w:rsid w:val="006A4245"/>
    <w:rsid w:val="006F2F97"/>
    <w:rsid w:val="006F7D02"/>
    <w:rsid w:val="007067EF"/>
    <w:rsid w:val="00707AFA"/>
    <w:rsid w:val="00710C95"/>
    <w:rsid w:val="00714564"/>
    <w:rsid w:val="00751AD2"/>
    <w:rsid w:val="00755A82"/>
    <w:rsid w:val="00770F23"/>
    <w:rsid w:val="0077351A"/>
    <w:rsid w:val="007738F1"/>
    <w:rsid w:val="007867ED"/>
    <w:rsid w:val="00794256"/>
    <w:rsid w:val="007C1B1A"/>
    <w:rsid w:val="007F0195"/>
    <w:rsid w:val="00803D86"/>
    <w:rsid w:val="00815345"/>
    <w:rsid w:val="00820C02"/>
    <w:rsid w:val="0082326A"/>
    <w:rsid w:val="00825369"/>
    <w:rsid w:val="00831361"/>
    <w:rsid w:val="0085511E"/>
    <w:rsid w:val="00860E10"/>
    <w:rsid w:val="00861D24"/>
    <w:rsid w:val="00883D37"/>
    <w:rsid w:val="008851B6"/>
    <w:rsid w:val="008C0E9F"/>
    <w:rsid w:val="008C34AE"/>
    <w:rsid w:val="008D469F"/>
    <w:rsid w:val="008D6B19"/>
    <w:rsid w:val="008E0982"/>
    <w:rsid w:val="009030D3"/>
    <w:rsid w:val="00907057"/>
    <w:rsid w:val="00915BC7"/>
    <w:rsid w:val="00947C05"/>
    <w:rsid w:val="0095327D"/>
    <w:rsid w:val="0096199C"/>
    <w:rsid w:val="0098196A"/>
    <w:rsid w:val="009B1F77"/>
    <w:rsid w:val="009B50C6"/>
    <w:rsid w:val="009D2270"/>
    <w:rsid w:val="009F4B6D"/>
    <w:rsid w:val="009F6AF9"/>
    <w:rsid w:val="00A10534"/>
    <w:rsid w:val="00A1131C"/>
    <w:rsid w:val="00A218E2"/>
    <w:rsid w:val="00A21BF6"/>
    <w:rsid w:val="00A30A77"/>
    <w:rsid w:val="00A44C14"/>
    <w:rsid w:val="00A55F83"/>
    <w:rsid w:val="00A67A73"/>
    <w:rsid w:val="00A72ABC"/>
    <w:rsid w:val="00A76479"/>
    <w:rsid w:val="00A855FD"/>
    <w:rsid w:val="00AA7C6A"/>
    <w:rsid w:val="00AC68C1"/>
    <w:rsid w:val="00AF4472"/>
    <w:rsid w:val="00B12B61"/>
    <w:rsid w:val="00B21A3F"/>
    <w:rsid w:val="00B24D4F"/>
    <w:rsid w:val="00B33FCB"/>
    <w:rsid w:val="00B52548"/>
    <w:rsid w:val="00B73E6B"/>
    <w:rsid w:val="00B90CE4"/>
    <w:rsid w:val="00BB6356"/>
    <w:rsid w:val="00BF61AA"/>
    <w:rsid w:val="00C17537"/>
    <w:rsid w:val="00C23726"/>
    <w:rsid w:val="00C36F75"/>
    <w:rsid w:val="00C43254"/>
    <w:rsid w:val="00C44FA4"/>
    <w:rsid w:val="00C50F30"/>
    <w:rsid w:val="00C52B29"/>
    <w:rsid w:val="00C55B8D"/>
    <w:rsid w:val="00C55F52"/>
    <w:rsid w:val="00C62FEA"/>
    <w:rsid w:val="00C86DA6"/>
    <w:rsid w:val="00C87D3B"/>
    <w:rsid w:val="00CC3E22"/>
    <w:rsid w:val="00CD26D5"/>
    <w:rsid w:val="00CE189E"/>
    <w:rsid w:val="00D01E65"/>
    <w:rsid w:val="00D05A43"/>
    <w:rsid w:val="00D069BF"/>
    <w:rsid w:val="00D105FC"/>
    <w:rsid w:val="00D21678"/>
    <w:rsid w:val="00D41FA2"/>
    <w:rsid w:val="00D73D5D"/>
    <w:rsid w:val="00D93720"/>
    <w:rsid w:val="00D947F1"/>
    <w:rsid w:val="00DA4DB7"/>
    <w:rsid w:val="00DA56B9"/>
    <w:rsid w:val="00DE254A"/>
    <w:rsid w:val="00DE398E"/>
    <w:rsid w:val="00E00DDE"/>
    <w:rsid w:val="00E011EC"/>
    <w:rsid w:val="00E263EB"/>
    <w:rsid w:val="00E47BA2"/>
    <w:rsid w:val="00E61230"/>
    <w:rsid w:val="00E77725"/>
    <w:rsid w:val="00E826E1"/>
    <w:rsid w:val="00EA0895"/>
    <w:rsid w:val="00EB0DC4"/>
    <w:rsid w:val="00EB3344"/>
    <w:rsid w:val="00F06F06"/>
    <w:rsid w:val="00F324E5"/>
    <w:rsid w:val="00F74BC0"/>
    <w:rsid w:val="00F8466C"/>
    <w:rsid w:val="00F92F7F"/>
    <w:rsid w:val="00F9399D"/>
    <w:rsid w:val="00F94389"/>
    <w:rsid w:val="00FA08CD"/>
    <w:rsid w:val="00FA3DAD"/>
    <w:rsid w:val="00FB175D"/>
    <w:rsid w:val="00FB75CB"/>
    <w:rsid w:val="00FC10B2"/>
    <w:rsid w:val="00FD3464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5645AC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ziv" w:type="character">
    <w:name w:val="naziv"/>
    <w:basedOn w:val="Zadanifontodlomka"/>
    <w:rsid w:val="007067EF"/>
  </w:style>
  <w:style w:customStyle="true" w:styleId="light" w:type="character">
    <w:name w:val="light"/>
    <w:basedOn w:val="Zadanifontodlomka"/>
    <w:rsid w:val="007067EF"/>
  </w:style>
  <w:style w:styleId="Odlomakpopisa" w:type="paragraph">
    <w:name w:val="List Paragraph"/>
    <w:basedOn w:val="Normal"/>
    <w:uiPriority w:val="34"/>
    <w:qFormat/>
    <w:rsid w:val="004E761F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F6AF9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semiHidden/>
    <w:unhideWhenUsed/>
    <w:rsid w:val="00197E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7EA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E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EA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B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B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B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B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47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7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2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76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3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40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0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0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33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1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5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4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9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59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3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7737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072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77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27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2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69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7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1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7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88D85-60F7-4480-9AD4-0196A4BB0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5618</properties:Characters>
  <properties:Lines>212</properties:Lines>
  <properties:Paragraphs>134</properties:Paragraphs>
  <properties:TotalTime>185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2018-10-23T10:20:00Z</dcterms:created>
  <dc:creator>Argo7</dc:creator>
  <dc:description/>
  <cp:keywords/>
  <cp:lastModifiedBy>Valentina Gabud</cp:lastModifiedBy>
  <cp:lastPrinted>2018-10-29T09:37:00Z</cp:lastPrinted>
  <dcterms:modified xmlns:xsi="http://www.w3.org/2001/XMLSchema-instance" xsi:type="dcterms:W3CDTF">2018-11-05T06:58:00Z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St-5090/2015-74 / Podnesak - Podnesak (PRIJEDLOG ZA DIOBU KUPOVINE - ispravljeno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