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92b8b" w14:paraId="bb92b8b" w:rsidRDefault="00EE5887" w:rsidR="005E2CCC">
      <w:pPr>
        <w:pStyle w:val="Naslov"/>
        <w15:collapsed w:val="false"/>
        <w:rPr>
          <w:sz w:val="28"/>
        </w:rPr>
      </w:pPr>
      <w:bookmarkStart w:name="_GoBack" w:id="0"/>
      <w:bookmarkEnd w:id="0"/>
      <w:r>
        <w:rPr>
          <w:sz w:val="28"/>
        </w:rPr>
        <w:t>Odvjetnica</w:t>
      </w:r>
    </w:p>
    <w:p w:rsidRDefault="00EE5887" w:rsidR="005E2CCC">
      <w:pPr>
        <w:jc w:val="center"/>
        <w:rPr>
          <w:b/>
          <w:i/>
          <w:sz w:val="28"/>
          <w:lang w:val="hr-HR"/>
        </w:rPr>
      </w:pPr>
      <w:r>
        <w:rPr>
          <w:b/>
          <w:i/>
          <w:sz w:val="28"/>
          <w:lang w:val="hr-HR"/>
        </w:rPr>
        <w:t xml:space="preserve"> Sanja Kraljek</w:t>
      </w:r>
    </w:p>
    <w:p w:rsidRDefault="00EE5887" w:rsidR="005E2CCC">
      <w:pPr>
        <w:jc w:val="center"/>
        <w:rPr>
          <w:lang w:val="hr-HR"/>
        </w:rPr>
      </w:pPr>
      <w:r>
        <w:rPr>
          <w:lang w:val="hr-HR"/>
        </w:rPr>
        <w:t>Pisarnica: 40000 Čakovec, Kralja Tomislava 14</w:t>
      </w:r>
    </w:p>
    <w:p w:rsidRDefault="00EE5887" w:rsidR="005E2CCC">
      <w:pPr>
        <w:pBdr>
          <w:bottom w:space="1" w:sz="12" w:color="auto" w:val="single"/>
        </w:pBdr>
        <w:jc w:val="center"/>
        <w:rPr>
          <w:sz w:val="24"/>
          <w:lang w:val="hr-HR"/>
        </w:rPr>
      </w:pPr>
      <w:r>
        <w:rPr>
          <w:lang w:val="hr-HR"/>
        </w:rPr>
        <w:t>Telefon: (040) 313 618  e-mail: sanja.kraljek@ck.t-com.hr</w:t>
      </w:r>
    </w:p>
    <w:p w:rsidRDefault="00EE5887" w:rsidR="005E2CCC">
      <w:pPr>
        <w:jc w:val="both"/>
        <w:rPr>
          <w:b/>
          <w:i/>
          <w:sz w:val="22"/>
        </w:rPr>
      </w:pPr>
      <w:r>
        <w:rPr>
          <w:b/>
          <w:i/>
          <w:sz w:val="22"/>
        </w:rPr>
        <w:t>Čakovec,  15. srpanj  2017. g.</w:t>
      </w:r>
    </w:p>
    <w:p w:rsidRDefault="005E2CCC" w:rsidR="005E2CCC">
      <w:pPr>
        <w:jc w:val="both"/>
        <w:rPr>
          <w:sz w:val="28"/>
          <w:lang w:val="hr-HR"/>
        </w:rPr>
      </w:pPr>
    </w:p>
    <w:p w:rsidRDefault="005E2CCC" w:rsidR="005E2CCC">
      <w:pPr>
        <w:jc w:val="both"/>
        <w:rPr>
          <w:sz w:val="28"/>
          <w:lang w:val="hr-HR"/>
        </w:rPr>
      </w:pPr>
    </w:p>
    <w:p w:rsidRDefault="005E2CCC" w:rsidR="005E2CCC">
      <w:pPr>
        <w:jc w:val="both"/>
        <w:rPr>
          <w:sz w:val="28"/>
          <w:lang w:val="hr-HR"/>
        </w:rPr>
      </w:pPr>
    </w:p>
    <w:p w:rsidRDefault="005E2CCC" w:rsidR="005E2CCC">
      <w:pPr>
        <w:jc w:val="both"/>
        <w:rPr>
          <w:sz w:val="28"/>
          <w:lang w:val="hr-HR"/>
        </w:rPr>
      </w:pPr>
    </w:p>
    <w:p w:rsidRDefault="005E2CCC" w:rsidR="005E2CCC">
      <w:pPr>
        <w:jc w:val="both"/>
        <w:rPr>
          <w:sz w:val="28"/>
          <w:lang w:val="hr-HR"/>
        </w:rPr>
      </w:pPr>
    </w:p>
    <w:p w:rsidRDefault="00EE5887" w:rsidR="005E2CCC">
      <w:pPr>
        <w:jc w:val="both"/>
        <w:rPr>
          <w:b/>
          <w:sz w:val="28"/>
        </w:rPr>
      </w:pPr>
      <w:r>
        <w:rPr>
          <w:b/>
          <w:sz w:val="28"/>
        </w:rPr>
        <w:t>TRGOVAČKI SUD U VARAŽDINU</w:t>
      </w:r>
    </w:p>
    <w:p w:rsidRDefault="005E2CCC" w:rsidR="005E2CCC">
      <w:pPr>
        <w:jc w:val="both"/>
        <w:rPr>
          <w:b/>
          <w:sz w:val="28"/>
        </w:rPr>
      </w:pPr>
    </w:p>
    <w:p w:rsidRDefault="00EE5887" w:rsidR="005E2CCC">
      <w:pPr>
        <w:jc w:val="both"/>
        <w:rPr>
          <w:b/>
          <w:sz w:val="28"/>
        </w:rPr>
      </w:pPr>
      <w:r>
        <w:rPr>
          <w:b/>
          <w:sz w:val="28"/>
        </w:rPr>
        <w:t>42000 V A R A Ž D I N</w:t>
      </w:r>
    </w:p>
    <w:p w:rsidRDefault="005E2CCC" w:rsidR="005E2CCC">
      <w:pPr>
        <w:jc w:val="both"/>
        <w:rPr>
          <w:b/>
          <w:sz w:val="28"/>
        </w:rPr>
      </w:pPr>
    </w:p>
    <w:p w:rsidRDefault="00EE5887" w:rsidR="005E2CCC">
      <w:pPr>
        <w:jc w:val="both"/>
        <w:rPr>
          <w:b/>
          <w:sz w:val="28"/>
        </w:rPr>
      </w:pPr>
      <w:r>
        <w:rPr>
          <w:b/>
          <w:sz w:val="28"/>
        </w:rPr>
        <w:t>Posl. br. St-10/12</w:t>
      </w:r>
    </w:p>
    <w:p w:rsidRDefault="005E2CCC" w:rsidR="005E2CCC">
      <w:pPr>
        <w:jc w:val="both"/>
        <w:rPr>
          <w:b/>
          <w:sz w:val="28"/>
        </w:rPr>
      </w:pPr>
    </w:p>
    <w:p w:rsidRDefault="00EE5887" w:rsidR="005E2CCC">
      <w:pPr>
        <w:jc w:val="both"/>
        <w:rPr>
          <w:b/>
          <w:sz w:val="28"/>
        </w:rPr>
      </w:pPr>
      <w:r>
        <w:rPr>
          <w:b/>
          <w:sz w:val="28"/>
        </w:rPr>
        <w:t xml:space="preserve">Dužnik: HA-LIM d.o.o. u stečaju, Grkaveščak 35, Grkaveščak, </w:t>
      </w:r>
    </w:p>
    <w:p w:rsidRDefault="00EE5887" w:rsidR="005E2CCC">
      <w:pPr>
        <w:ind w:left="720"/>
        <w:jc w:val="both"/>
        <w:rPr>
          <w:b/>
          <w:sz w:val="28"/>
        </w:rPr>
      </w:pPr>
      <w:r>
        <w:rPr>
          <w:b/>
          <w:sz w:val="28"/>
        </w:rPr>
        <w:t xml:space="preserve">    OIB:17620044635</w:t>
      </w:r>
    </w:p>
    <w:p w:rsidRDefault="005E2CCC" w:rsidR="005E2CCC">
      <w:pPr>
        <w:jc w:val="both"/>
        <w:rPr>
          <w:b/>
          <w:sz w:val="28"/>
        </w:rPr>
      </w:pPr>
    </w:p>
    <w:p w:rsidRDefault="005E2CCC" w:rsidR="005E2CCC">
      <w:pPr>
        <w:jc w:val="both"/>
        <w:rPr>
          <w:b/>
          <w:sz w:val="28"/>
        </w:rPr>
      </w:pPr>
    </w:p>
    <w:p w:rsidRDefault="00EE5887" w:rsidR="005E2CCC">
      <w:pPr>
        <w:pStyle w:val="Naslov3"/>
      </w:pPr>
      <w:r>
        <w:t>Izvješće stečajnog upravitelja o tijeku stečajnog postupka i stanju stečajne mase</w:t>
      </w:r>
    </w:p>
    <w:p w:rsidRDefault="005E2CCC" w:rsidR="005E2CCC"/>
    <w:p w:rsidRDefault="005E2CCC" w:rsidR="005E2CCC"/>
    <w:p w:rsidRDefault="005E2CCC" w:rsidR="005E2CCC"/>
    <w:p w:rsidRDefault="00EE5887" w:rsidR="005E2CCC">
      <w:pPr>
        <w:pStyle w:val="Tijeloteksta2"/>
        <w:numPr>
          <w:ilvl w:val="0"/>
          <w:numId w:val="8"/>
        </w:numPr>
      </w:pPr>
      <w:r>
        <w:t>Tijek stečajnog postupka u razdoblju 15. travanj 2017.g. do 15. srpanj 2017.g.</w:t>
      </w:r>
    </w:p>
    <w:p w:rsidRDefault="005E2CCC" w:rsidR="005E2CCC">
      <w:pPr>
        <w:pStyle w:val="Standard"/>
      </w:pPr>
    </w:p>
    <w:p w:rsidRDefault="00EE5887" w:rsidR="005E2CCC">
      <w:pPr>
        <w:pStyle w:val="Standard"/>
        <w:spacing w:lineRule="auto" w:line="288" w:after="0"/>
        <w:jc w:val="both"/>
        <w:rPr>
          <w:rFonts w:eastAsia="SimSun"/>
        </w:rPr>
      </w:pPr>
      <w:r>
        <w:rPr>
          <w:rFonts w:eastAsia="SimSun"/>
        </w:rPr>
        <w:t>Dana 30. ožujka 2015. godine  pred Naslovnim sudom pod brojem St-10/12 otvoren je stečajni postupak nad HA-LIM d.o.o.</w:t>
      </w:r>
    </w:p>
    <w:p w:rsidRDefault="00EE5887" w:rsidR="005E2CCC">
      <w:pPr>
        <w:pStyle w:val="StandardWeb1"/>
        <w:spacing w:lineRule="auto" w:line="288" w:after="0"/>
        <w:jc w:val="both"/>
      </w:pPr>
      <w:r>
        <w:t>Stečajni dužnik HA-LIM d.o.o., Grkaveščak, Grkaveščak 35, registriran je kod Trgovačkog suda u Varaždinu, pod MBS070060634, OIB 17620044635. Na dan otvaranja stečajnog postupka, stečajni dužnik ne obavlja poslovnu djelatnost i u radnom odnosu nije imao niti jednog zaposlenog.</w:t>
      </w:r>
    </w:p>
    <w:p w:rsidRDefault="00EE5887" w:rsidR="005E2CCC">
      <w:pPr>
        <w:pStyle w:val="StandardWeb1"/>
        <w:spacing w:lineRule="auto" w:line="288" w:after="0"/>
        <w:jc w:val="both"/>
      </w:pPr>
      <w:r>
        <w:t>Dana 13. travnja 2015. godine direktoru dužnika Alenu Hadžić upućen je zahtijev za dostavom poslovne dokumentacije dužnika neophodne za izradu početne stečajne Bilance dužnika.</w:t>
      </w:r>
    </w:p>
    <w:p w:rsidRDefault="00EE5887" w:rsidR="005E2CCC">
      <w:pPr>
        <w:pStyle w:val="StandardWeb1"/>
        <w:spacing w:lineRule="auto" w:line="288" w:after="0"/>
        <w:jc w:val="both"/>
      </w:pPr>
      <w:r>
        <w:t>Do dana izrade ovog Izvješća bivši direktor društva NIJE dostavio zatraženu dokumentaciju već je dokumentacija za društvo dužnika pribavljena na MF Porezna uprava Čakovec Područni ured Mursko Stredišće i uvidom u ZK odjel Općinskog suda u Čakovcu.</w:t>
      </w:r>
    </w:p>
    <w:p w:rsidRDefault="005E2CCC" w:rsidR="005E2CCC">
      <w:pPr>
        <w:pStyle w:val="Tijeloteksta2"/>
      </w:pPr>
    </w:p>
    <w:p w:rsidRDefault="00EE5887" w:rsidR="005E2CCC">
      <w:pPr>
        <w:pStyle w:val="Standard"/>
        <w:jc w:val="both"/>
        <w:rPr>
          <w:sz w:val="28"/>
        </w:rPr>
      </w:pPr>
      <w:r>
        <w:rPr>
          <w:rFonts w:eastAsia="SimSun"/>
          <w:b/>
          <w:sz w:val="28"/>
        </w:rPr>
        <w:lastRenderedPageBreak/>
        <w:t xml:space="preserve">           IMOVINA I OBAVEZE STEČAJNOG DUŽNIKA</w:t>
      </w:r>
    </w:p>
    <w:p w:rsidRDefault="00EE5887" w:rsidR="005E2CCC">
      <w:pPr>
        <w:pStyle w:val="Standard"/>
        <w:jc w:val="both"/>
        <w:rPr>
          <w:rFonts w:eastAsia="SimSun"/>
          <w:u w:val="single"/>
        </w:rPr>
      </w:pPr>
      <w:r>
        <w:rPr>
          <w:rFonts w:eastAsia="SimSun"/>
        </w:rPr>
        <w:t xml:space="preserve">Knjigovodstveno iskazana vrijednost imovine na dan  30. ožujak 2015.godine kao dan otvaranja stečajnog postupka ( bilanca iz 2012.g.) iznosi 1.213.966,00 kn,  a odnosi se na </w:t>
      </w:r>
      <w:r>
        <w:rPr>
          <w:rFonts w:eastAsia="SimSun"/>
          <w:u w:val="single"/>
        </w:rPr>
        <w:t xml:space="preserve">nekretnine, pokretnine, zalihe, potraživanje od kupaca i  to: </w:t>
      </w:r>
    </w:p>
    <w:p w:rsidRDefault="005E2CCC" w:rsidR="005E2CCC">
      <w:pPr>
        <w:pStyle w:val="Standard"/>
        <w:jc w:val="both"/>
        <w:rPr>
          <w:rFonts w:eastAsia="SimSun"/>
          <w:u w:val="single"/>
        </w:rPr>
      </w:pPr>
    </w:p>
    <w:tbl>
      <w:tblPr>
        <w:tblW w:type="auto" w:w="0"/>
        <w:jc w:val="center"/>
        <w:tblLayout w:type="fixed"/>
        <w:tblCellMar>
          <w:left w:type="dxa" w:w="0"/>
          <w:right w:type="dxa" w:w="0"/>
        </w:tblCellMar>
        <w:tblLook w:val="0000" w:noVBand="0" w:noHBand="0" w:lastColumn="0" w:firstColumn="0" w:lastRow="0" w:firstRow="0"/>
      </w:tblPr>
      <w:tblGrid>
        <w:gridCol w:w="571"/>
        <w:gridCol w:w="4374"/>
        <w:gridCol w:w="2451"/>
        <w:gridCol w:w="2150"/>
      </w:tblGrid>
      <w:tr w:rsidR="005E2CCC">
        <w:trPr>
          <w:trHeight w:val="1285"/>
          <w:jc w:val="center"/>
        </w:trPr>
        <w:tc>
          <w:tcPr>
            <w:tcW w:type="dxa" w:w="571"/>
            <w:tcBorders>
              <w:top w:space="0" w:sz="6" w:color="000000" w:val="thickThinLargeGap"/>
              <w:left w:space="0" w:sz="6" w:color="000000" w:val="thickThinLargeGap"/>
              <w:bottom w:space="0" w:sz="6" w:color="000000" w:val="thickThinLargeGap"/>
              <w:right w:space="0" w:sz="6" w:color="000000" w:val="thickThinLargeGap"/>
            </w:tcBorders>
            <w:shd w:fill="FFFFFF" w:color="auto" w:val="clear"/>
          </w:tcPr>
          <w:p w:rsidRDefault="00EE5887" w:rsidR="005E2CCC">
            <w:pPr>
              <w:pStyle w:val="Standard"/>
              <w:spacing w:lineRule="auto" w:line="288"/>
              <w:jc w:val="both"/>
            </w:pPr>
            <w:r>
              <w:rPr>
                <w:rFonts w:eastAsia="SimSun"/>
                <w:b/>
              </w:rPr>
              <w:t>R.</w:t>
            </w:r>
          </w:p>
          <w:p w:rsidRDefault="00EE5887" w:rsidR="005E2CCC">
            <w:pPr>
              <w:pStyle w:val="Standard"/>
              <w:spacing w:lineRule="auto" w:line="288" w:after="0"/>
              <w:jc w:val="both"/>
            </w:pPr>
            <w:r>
              <w:rPr>
                <w:rFonts w:eastAsia="SimSun"/>
                <w:b/>
              </w:rPr>
              <w:t>br.</w:t>
            </w:r>
          </w:p>
        </w:tc>
        <w:tc>
          <w:tcPr>
            <w:tcW w:type="dxa" w:w="4374"/>
            <w:tcBorders>
              <w:top w:space="0" w:sz="6" w:color="000000" w:val="thickThinLargeGap"/>
              <w:left w:space="0" w:sz="6" w:color="000000" w:val="thickThinLargeGap"/>
              <w:bottom w:space="0" w:sz="6" w:color="000000" w:val="thickThinLargeGap"/>
              <w:right w:space="0" w:sz="6" w:color="000000" w:val="thickThinLargeGap"/>
            </w:tcBorders>
            <w:shd w:fill="FFFFFF" w:color="auto" w:val="clear"/>
          </w:tcPr>
          <w:p w:rsidRDefault="00EE5887" w:rsidR="005E2CCC">
            <w:pPr>
              <w:pStyle w:val="Standard"/>
              <w:spacing w:lineRule="auto" w:line="288" w:after="0"/>
              <w:jc w:val="center"/>
            </w:pPr>
            <w:r>
              <w:rPr>
                <w:rFonts w:eastAsia="SimSun"/>
                <w:b/>
              </w:rPr>
              <w:t>Opis</w:t>
            </w:r>
          </w:p>
        </w:tc>
        <w:tc>
          <w:tcPr>
            <w:tcW w:type="dxa" w:w="2451"/>
            <w:tcBorders>
              <w:top w:space="0" w:sz="6" w:color="000000" w:val="thickThinLargeGap"/>
              <w:left w:space="0" w:sz="6" w:color="000000" w:val="thickThinLargeGap"/>
              <w:bottom w:space="0" w:sz="6" w:color="000000" w:val="thickThinLargeGap"/>
              <w:right w:space="0" w:sz="6" w:color="000000" w:val="thickThinLargeGap"/>
            </w:tcBorders>
            <w:shd w:fill="FFFFFF" w:color="auto" w:val="clear"/>
          </w:tcPr>
          <w:p w:rsidRDefault="00EE5887" w:rsidR="005E2CCC">
            <w:pPr>
              <w:pStyle w:val="Standard"/>
              <w:spacing w:lineRule="auto" w:line="288"/>
              <w:jc w:val="center"/>
              <w:rPr>
                <w:rFonts w:eastAsia="SimSun"/>
                <w:b/>
              </w:rPr>
            </w:pPr>
            <w:r>
              <w:rPr>
                <w:rFonts w:eastAsia="SimSun"/>
                <w:b/>
              </w:rPr>
              <w:t>Knjigovodstvena vrijednost od 31.12.2012.</w:t>
            </w:r>
          </w:p>
          <w:p w:rsidRDefault="005E2CCC" w:rsidR="005E2CCC">
            <w:pPr>
              <w:pStyle w:val="Standard"/>
              <w:spacing w:lineRule="auto" w:line="288" w:after="0"/>
              <w:jc w:val="center"/>
              <w:rPr>
                <w:b/>
              </w:rPr>
            </w:pPr>
          </w:p>
        </w:tc>
        <w:tc>
          <w:tcPr>
            <w:tcW w:type="dxa" w:w="2150"/>
            <w:tcBorders>
              <w:top w:space="0" w:sz="6" w:color="000000" w:val="thickThinLargeGap"/>
              <w:left w:space="0" w:sz="6" w:color="000000" w:val="thickThinLargeGap"/>
              <w:bottom w:space="0" w:sz="6" w:color="000000" w:val="thickThinLargeGap"/>
              <w:right w:space="0" w:sz="6" w:color="000000" w:val="thickThinLargeGap"/>
            </w:tcBorders>
            <w:shd w:fill="FFFFFF" w:color="auto" w:val="clear"/>
          </w:tcPr>
          <w:p w:rsidRDefault="00EE5887" w:rsidR="005E2CCC">
            <w:pPr>
              <w:pStyle w:val="Standard"/>
              <w:spacing w:lineRule="auto" w:line="288" w:after="0"/>
              <w:jc w:val="center"/>
            </w:pPr>
            <w:r>
              <w:rPr>
                <w:rFonts w:eastAsia="SimSun"/>
                <w:b/>
              </w:rPr>
              <w:t xml:space="preserve">Početna stečajna bilanca    </w:t>
            </w:r>
          </w:p>
        </w:tc>
      </w:tr>
      <w:tr w:rsidR="005E2CCC">
        <w:trPr>
          <w:trHeight w:val="180"/>
          <w:jc w:val="center"/>
        </w:trPr>
        <w:tc>
          <w:tcPr>
            <w:tcW w:type="dxa" w:w="571"/>
            <w:tcBorders>
              <w:top w:space="0" w:sz="6" w:color="000000" w:val="thickThinLargeGap"/>
              <w:left w:space="0" w:sz="6" w:color="000000" w:val="thickThinLargeGap"/>
              <w:bottom w:space="0" w:sz="6" w:color="000000" w:val="thickThinLargeGap"/>
              <w:right w:space="0" w:sz="6" w:color="000000" w:val="thickThinLargeGap"/>
            </w:tcBorders>
          </w:tcPr>
          <w:p w:rsidRDefault="00EE5887" w:rsidR="005E2CCC">
            <w:pPr>
              <w:pStyle w:val="Standard"/>
              <w:spacing w:lineRule="auto" w:line="288" w:after="0"/>
              <w:jc w:val="center"/>
              <w:rPr>
                <w:rFonts w:eastAsia="SimSun"/>
              </w:rPr>
            </w:pPr>
            <w:r>
              <w:rPr>
                <w:rFonts w:eastAsia="SimSun"/>
              </w:rPr>
              <w:t>1.</w:t>
            </w:r>
          </w:p>
        </w:tc>
        <w:tc>
          <w:tcPr>
            <w:tcW w:type="dxa" w:w="4374"/>
            <w:tcBorders>
              <w:top w:space="0" w:sz="6" w:color="000000" w:val="thickThinLargeGap"/>
              <w:left w:space="0" w:sz="6" w:color="000000" w:val="thickThinLargeGap"/>
              <w:bottom w:space="0" w:sz="6" w:color="000000" w:val="thickThinLargeGap"/>
              <w:right w:space="0" w:sz="6" w:color="000000" w:val="thickThinLargeGap"/>
            </w:tcBorders>
          </w:tcPr>
          <w:p w:rsidRDefault="00EE5887" w:rsidR="005E2CCC">
            <w:pPr>
              <w:pStyle w:val="Standard"/>
              <w:spacing w:lineRule="auto" w:line="288" w:after="0"/>
              <w:jc w:val="both"/>
              <w:rPr>
                <w:rFonts w:eastAsia="SimSun"/>
              </w:rPr>
            </w:pPr>
            <w:r>
              <w:rPr>
                <w:rFonts w:eastAsia="SimSun"/>
              </w:rPr>
              <w:t xml:space="preserve">Nekretnine </w:t>
            </w:r>
          </w:p>
        </w:tc>
        <w:tc>
          <w:tcPr>
            <w:tcW w:type="dxa" w:w="2451"/>
            <w:tcBorders>
              <w:top w:space="0" w:sz="6" w:color="000000" w:val="thickThinLargeGap"/>
              <w:left w:space="0" w:sz="6" w:color="000000" w:val="thickThinLargeGap"/>
              <w:bottom w:space="0" w:sz="6" w:color="000000" w:val="thickThinLargeGap"/>
              <w:right w:space="0" w:sz="6" w:color="000000" w:val="thickThinLargeGap"/>
            </w:tcBorders>
          </w:tcPr>
          <w:p w:rsidRDefault="00EE5887" w:rsidR="005E2CCC">
            <w:pPr>
              <w:pStyle w:val="Standard"/>
              <w:spacing w:lineRule="auto" w:line="288" w:after="0"/>
              <w:jc w:val="right"/>
              <w:rPr>
                <w:rFonts w:eastAsia="SimSun"/>
              </w:rPr>
            </w:pPr>
            <w:r>
              <w:rPr>
                <w:rFonts w:eastAsia="SimSun"/>
              </w:rPr>
              <w:t>605.129,00</w:t>
            </w:r>
          </w:p>
        </w:tc>
        <w:tc>
          <w:tcPr>
            <w:tcW w:type="dxa" w:w="2150"/>
            <w:tcBorders>
              <w:top w:space="0" w:sz="6" w:color="000000" w:val="thickThinLargeGap"/>
              <w:left w:space="0" w:sz="6" w:color="000000" w:val="thickThinLargeGap"/>
              <w:bottom w:space="0" w:sz="6" w:color="000000" w:val="thickThinLargeGap"/>
              <w:right w:space="0" w:sz="6" w:color="000000" w:val="thickThinLargeGap"/>
            </w:tcBorders>
          </w:tcPr>
          <w:p w:rsidRDefault="005E2CCC" w:rsidR="005E2CCC">
            <w:pPr>
              <w:pStyle w:val="Standard"/>
              <w:spacing w:lineRule="auto" w:line="288" w:after="0"/>
              <w:jc w:val="right"/>
              <w:rPr>
                <w:rFonts w:eastAsia="SimSun"/>
              </w:rPr>
            </w:pPr>
          </w:p>
        </w:tc>
      </w:tr>
      <w:tr w:rsidR="005E2CCC">
        <w:trPr>
          <w:trHeight w:val="180"/>
          <w:jc w:val="center"/>
        </w:trPr>
        <w:tc>
          <w:tcPr>
            <w:tcW w:type="dxa" w:w="571"/>
            <w:tcBorders>
              <w:top w:space="0" w:sz="6" w:color="000000" w:val="thickThinLargeGap"/>
              <w:left w:space="0" w:sz="6" w:color="000000" w:val="thickThinLargeGap"/>
              <w:bottom w:space="0" w:sz="6" w:color="000000" w:val="thickThinLargeGap"/>
              <w:right w:space="0" w:sz="6" w:color="000000" w:val="thickThinLargeGap"/>
            </w:tcBorders>
          </w:tcPr>
          <w:p w:rsidRDefault="00EE5887" w:rsidR="005E2CCC">
            <w:pPr>
              <w:pStyle w:val="Standard"/>
              <w:spacing w:lineRule="auto" w:line="288" w:after="0"/>
              <w:jc w:val="center"/>
              <w:rPr>
                <w:rFonts w:eastAsia="SimSun"/>
              </w:rPr>
            </w:pPr>
            <w:r>
              <w:rPr>
                <w:rFonts w:eastAsia="SimSun"/>
              </w:rPr>
              <w:t>2.</w:t>
            </w:r>
          </w:p>
        </w:tc>
        <w:tc>
          <w:tcPr>
            <w:tcW w:type="dxa" w:w="4374"/>
            <w:tcBorders>
              <w:top w:space="0" w:sz="6" w:color="000000" w:val="thickThinLargeGap"/>
              <w:left w:space="0" w:sz="6" w:color="000000" w:val="thickThinLargeGap"/>
              <w:bottom w:space="0" w:sz="6" w:color="000000" w:val="thickThinLargeGap"/>
              <w:right w:space="0" w:sz="6" w:color="000000" w:val="thickThinLargeGap"/>
            </w:tcBorders>
          </w:tcPr>
          <w:p w:rsidRDefault="00EE5887" w:rsidR="005E2CCC">
            <w:pPr>
              <w:pStyle w:val="Standard"/>
              <w:spacing w:lineRule="auto" w:line="288" w:after="0"/>
              <w:jc w:val="both"/>
              <w:rPr>
                <w:rFonts w:eastAsia="SimSun"/>
              </w:rPr>
            </w:pPr>
            <w:r>
              <w:rPr>
                <w:rFonts w:eastAsia="SimSun"/>
              </w:rPr>
              <w:t>Pokretnine (postrojenja i oprema)</w:t>
            </w:r>
          </w:p>
        </w:tc>
        <w:tc>
          <w:tcPr>
            <w:tcW w:type="dxa" w:w="2451"/>
            <w:tcBorders>
              <w:top w:space="0" w:sz="6" w:color="000000" w:val="thickThinLargeGap"/>
              <w:left w:space="0" w:sz="6" w:color="000000" w:val="thickThinLargeGap"/>
              <w:bottom w:space="0" w:sz="6" w:color="000000" w:val="thickThinLargeGap"/>
              <w:right w:space="0" w:sz="6" w:color="000000" w:val="thickThinLargeGap"/>
            </w:tcBorders>
          </w:tcPr>
          <w:p w:rsidRDefault="00EE5887" w:rsidR="005E2CCC">
            <w:pPr>
              <w:pStyle w:val="Standard"/>
              <w:spacing w:lineRule="auto" w:line="288" w:after="0"/>
              <w:jc w:val="right"/>
              <w:rPr>
                <w:rFonts w:eastAsia="SimSun"/>
              </w:rPr>
            </w:pPr>
            <w:r>
              <w:rPr>
                <w:rFonts w:eastAsia="SimSun"/>
              </w:rPr>
              <w:t xml:space="preserve"> 277.133,00</w:t>
            </w:r>
          </w:p>
        </w:tc>
        <w:tc>
          <w:tcPr>
            <w:tcW w:type="dxa" w:w="2150"/>
            <w:tcBorders>
              <w:top w:space="0" w:sz="6" w:color="000000" w:val="thickThinLargeGap"/>
              <w:left w:space="0" w:sz="6" w:color="000000" w:val="thickThinLargeGap"/>
              <w:bottom w:space="0" w:sz="6" w:color="000000" w:val="thickThinLargeGap"/>
              <w:right w:space="0" w:sz="6" w:color="000000" w:val="thickThinLargeGap"/>
            </w:tcBorders>
          </w:tcPr>
          <w:p w:rsidRDefault="005E2CCC" w:rsidR="005E2CCC">
            <w:pPr>
              <w:pStyle w:val="Standard"/>
              <w:spacing w:lineRule="auto" w:line="288" w:after="0"/>
              <w:jc w:val="right"/>
            </w:pPr>
          </w:p>
        </w:tc>
      </w:tr>
      <w:tr w:rsidR="005E2CCC">
        <w:trPr>
          <w:trHeight w:val="180"/>
          <w:jc w:val="center"/>
        </w:trPr>
        <w:tc>
          <w:tcPr>
            <w:tcW w:type="dxa" w:w="571"/>
            <w:tcBorders>
              <w:top w:space="0" w:sz="6" w:color="000000" w:val="thickThinLargeGap"/>
              <w:left w:space="0" w:sz="6" w:color="000000" w:val="thickThinLargeGap"/>
              <w:bottom w:space="0" w:sz="6" w:color="000000" w:val="thickThinLargeGap"/>
              <w:right w:space="0" w:sz="6" w:color="000000" w:val="thickThinLargeGap"/>
            </w:tcBorders>
          </w:tcPr>
          <w:p w:rsidRDefault="00EE5887" w:rsidR="005E2CCC">
            <w:pPr>
              <w:pStyle w:val="Standard"/>
              <w:spacing w:lineRule="auto" w:line="288" w:after="0"/>
              <w:jc w:val="center"/>
              <w:rPr>
                <w:rFonts w:eastAsia="SimSun"/>
              </w:rPr>
            </w:pPr>
            <w:r>
              <w:rPr>
                <w:rFonts w:eastAsia="SimSun"/>
              </w:rPr>
              <w:t>3.</w:t>
            </w:r>
          </w:p>
        </w:tc>
        <w:tc>
          <w:tcPr>
            <w:tcW w:type="dxa" w:w="4374"/>
            <w:tcBorders>
              <w:top w:space="0" w:sz="6" w:color="000000" w:val="thickThinLargeGap"/>
              <w:left w:space="0" w:sz="6" w:color="000000" w:val="thickThinLargeGap"/>
              <w:bottom w:space="0" w:sz="6" w:color="000000" w:val="thickThinLargeGap"/>
              <w:right w:space="0" w:sz="6" w:color="000000" w:val="thickThinLargeGap"/>
            </w:tcBorders>
          </w:tcPr>
          <w:p w:rsidRDefault="00EE5887" w:rsidR="005E2CCC">
            <w:pPr>
              <w:pStyle w:val="Standard"/>
              <w:spacing w:lineRule="auto" w:line="288" w:after="0"/>
              <w:jc w:val="both"/>
              <w:rPr>
                <w:rFonts w:eastAsia="SimSun"/>
              </w:rPr>
            </w:pPr>
            <w:r>
              <w:rPr>
                <w:rFonts w:eastAsia="SimSun"/>
              </w:rPr>
              <w:t xml:space="preserve">Potraživanja od kupaca </w:t>
            </w:r>
          </w:p>
        </w:tc>
        <w:tc>
          <w:tcPr>
            <w:tcW w:type="dxa" w:w="2451"/>
            <w:tcBorders>
              <w:top w:space="0" w:sz="6" w:color="000000" w:val="thickThinLargeGap"/>
              <w:left w:space="0" w:sz="6" w:color="000000" w:val="thickThinLargeGap"/>
              <w:bottom w:space="0" w:sz="6" w:color="000000" w:val="thickThinLargeGap"/>
              <w:right w:space="0" w:sz="6" w:color="000000" w:val="thickThinLargeGap"/>
            </w:tcBorders>
          </w:tcPr>
          <w:p w:rsidRDefault="00EE5887" w:rsidR="005E2CCC">
            <w:pPr>
              <w:pStyle w:val="Standard"/>
              <w:spacing w:lineRule="auto" w:line="288" w:after="0"/>
              <w:jc w:val="right"/>
              <w:rPr>
                <w:rFonts w:eastAsia="SimSun"/>
              </w:rPr>
            </w:pPr>
            <w:r>
              <w:rPr>
                <w:rFonts w:eastAsia="SimSun"/>
              </w:rPr>
              <w:t xml:space="preserve">  252.948,00 </w:t>
            </w:r>
          </w:p>
        </w:tc>
        <w:tc>
          <w:tcPr>
            <w:tcW w:type="dxa" w:w="2150"/>
            <w:tcBorders>
              <w:top w:space="0" w:sz="6" w:color="000000" w:val="thickThinLargeGap"/>
              <w:left w:space="0" w:sz="6" w:color="000000" w:val="thickThinLargeGap"/>
              <w:bottom w:space="0" w:sz="6" w:color="000000" w:val="thickThinLargeGap"/>
              <w:right w:space="0" w:sz="6" w:color="000000" w:val="thickThinLargeGap"/>
            </w:tcBorders>
          </w:tcPr>
          <w:p w:rsidRDefault="005E2CCC" w:rsidR="005E2CCC">
            <w:pPr>
              <w:pStyle w:val="Standard"/>
              <w:spacing w:lineRule="auto" w:line="288" w:after="0"/>
              <w:jc w:val="right"/>
            </w:pPr>
          </w:p>
        </w:tc>
      </w:tr>
      <w:tr w:rsidR="005E2CCC">
        <w:trPr>
          <w:trHeight w:val="180"/>
          <w:jc w:val="center"/>
        </w:trPr>
        <w:tc>
          <w:tcPr>
            <w:tcW w:type="dxa" w:w="571"/>
            <w:tcBorders>
              <w:top w:space="0" w:sz="6" w:color="000000" w:val="thickThinLargeGap"/>
              <w:left w:space="0" w:sz="6" w:color="000000" w:val="thickThinLargeGap"/>
              <w:bottom w:space="0" w:sz="6" w:color="000000" w:val="thickThinLargeGap"/>
              <w:right w:space="0" w:sz="6" w:color="000000" w:val="thickThinLargeGap"/>
            </w:tcBorders>
            <w:shd w:fill="FFFFFF" w:color="auto" w:val="clear"/>
          </w:tcPr>
          <w:p w:rsidRDefault="00EE5887" w:rsidR="005E2CCC">
            <w:pPr>
              <w:pStyle w:val="Standard"/>
              <w:spacing w:lineRule="auto" w:line="288" w:after="0"/>
              <w:jc w:val="both"/>
              <w:rPr>
                <w:rFonts w:eastAsia="SimSun"/>
              </w:rPr>
            </w:pPr>
            <w:r>
              <w:rPr>
                <w:rFonts w:eastAsia="SimSun"/>
              </w:rPr>
              <w:t xml:space="preserve"> 4.</w:t>
            </w:r>
          </w:p>
        </w:tc>
        <w:tc>
          <w:tcPr>
            <w:tcW w:type="dxa" w:w="4374"/>
            <w:tcBorders>
              <w:top w:space="0" w:sz="6" w:color="000000" w:val="thickThinLargeGap"/>
              <w:left w:space="0" w:sz="6" w:color="000000" w:val="thickThinLargeGap"/>
              <w:bottom w:space="0" w:sz="6" w:color="000000" w:val="thickThinLargeGap"/>
              <w:right w:space="0" w:sz="6" w:color="000000" w:val="thickThinLargeGap"/>
            </w:tcBorders>
            <w:shd w:fill="FFFFFF" w:color="auto" w:val="clear"/>
          </w:tcPr>
          <w:p w:rsidRDefault="00EE5887" w:rsidR="005E2CCC">
            <w:pPr>
              <w:pStyle w:val="Standard"/>
              <w:spacing w:lineRule="auto" w:line="288" w:after="0"/>
              <w:rPr>
                <w:rFonts w:eastAsia="SimSun"/>
              </w:rPr>
            </w:pPr>
            <w:r>
              <w:rPr>
                <w:rFonts w:eastAsia="SimSun"/>
              </w:rPr>
              <w:t>Potraživanje od države i drugih institucija</w:t>
            </w:r>
          </w:p>
        </w:tc>
        <w:tc>
          <w:tcPr>
            <w:tcW w:type="dxa" w:w="2451"/>
            <w:tcBorders>
              <w:top w:space="0" w:sz="6" w:color="000000" w:val="thickThinLargeGap"/>
              <w:left w:space="0" w:sz="6" w:color="000000" w:val="thickThinLargeGap"/>
              <w:bottom w:space="0" w:sz="6" w:color="000000" w:val="thickThinLargeGap"/>
              <w:right w:space="0" w:sz="6" w:color="000000" w:val="thickThinLargeGap"/>
            </w:tcBorders>
            <w:shd w:fill="FFFFFF" w:color="auto" w:val="clear"/>
          </w:tcPr>
          <w:p w:rsidRDefault="00EE5887" w:rsidR="005E2CCC">
            <w:pPr>
              <w:pStyle w:val="Standard"/>
              <w:spacing w:lineRule="auto" w:line="288" w:after="0"/>
              <w:jc w:val="right"/>
              <w:rPr>
                <w:rFonts w:eastAsia="SimSun"/>
              </w:rPr>
            </w:pPr>
            <w:r>
              <w:rPr>
                <w:rFonts w:eastAsia="SimSun"/>
              </w:rPr>
              <w:t>2.890,00</w:t>
            </w:r>
          </w:p>
        </w:tc>
        <w:tc>
          <w:tcPr>
            <w:tcW w:type="dxa" w:w="2150"/>
            <w:tcBorders>
              <w:top w:space="0" w:sz="6" w:color="000000" w:val="thickThinLargeGap"/>
              <w:left w:space="0" w:sz="6" w:color="000000" w:val="thickThinLargeGap"/>
              <w:bottom w:space="0" w:sz="6" w:color="000000" w:val="thickThinLargeGap"/>
              <w:right w:space="0" w:sz="6" w:color="000000" w:val="thickThinLargeGap"/>
            </w:tcBorders>
            <w:shd w:fill="FFFFFF" w:color="auto" w:val="clear"/>
          </w:tcPr>
          <w:p w:rsidRDefault="005E2CCC" w:rsidR="005E2CCC">
            <w:pPr>
              <w:pStyle w:val="Standard"/>
              <w:spacing w:lineRule="auto" w:line="288" w:after="0"/>
              <w:jc w:val="right"/>
              <w:rPr>
                <w:b/>
              </w:rPr>
            </w:pPr>
          </w:p>
        </w:tc>
      </w:tr>
      <w:tr w:rsidR="005E2CCC">
        <w:trPr>
          <w:trHeight w:val="15"/>
          <w:jc w:val="center"/>
        </w:trPr>
        <w:tc>
          <w:tcPr>
            <w:tcW w:type="dxa" w:w="571"/>
            <w:tcBorders>
              <w:top w:space="0" w:sz="6" w:color="000000" w:val="thickThinLargeGap"/>
              <w:left w:space="0" w:sz="6" w:color="000000" w:val="thickThinLargeGap"/>
              <w:bottom w:space="0" w:sz="6" w:color="000000" w:val="thickThinLargeGap"/>
              <w:right w:space="0" w:sz="6" w:color="000000" w:val="thickThinLargeGap"/>
            </w:tcBorders>
          </w:tcPr>
          <w:p w:rsidRDefault="00EE5887" w:rsidR="005E2CCC">
            <w:pPr>
              <w:pStyle w:val="Standard"/>
              <w:spacing w:lineRule="auto" w:line="288" w:after="0"/>
              <w:jc w:val="both"/>
              <w:rPr>
                <w:rFonts w:eastAsia="SimSun"/>
              </w:rPr>
            </w:pPr>
            <w:r>
              <w:rPr>
                <w:rFonts w:eastAsia="SimSun"/>
              </w:rPr>
              <w:t>5.</w:t>
            </w:r>
          </w:p>
        </w:tc>
        <w:tc>
          <w:tcPr>
            <w:tcW w:type="dxa" w:w="4374"/>
            <w:tcBorders>
              <w:top w:space="0" w:sz="6" w:color="000000" w:val="thickThinLargeGap"/>
              <w:left w:space="0" w:sz="6" w:color="000000" w:val="thickThinLargeGap"/>
              <w:bottom w:space="0" w:sz="6" w:color="000000" w:val="thickThinLargeGap"/>
              <w:right w:space="0" w:sz="6" w:color="000000" w:val="thickThinLargeGap"/>
            </w:tcBorders>
          </w:tcPr>
          <w:p w:rsidRDefault="00EE5887" w:rsidR="005E2CCC">
            <w:pPr>
              <w:pStyle w:val="Standard"/>
              <w:spacing w:lineRule="auto" w:line="288" w:after="0"/>
              <w:jc w:val="both"/>
              <w:rPr>
                <w:rFonts w:eastAsia="SimSun"/>
              </w:rPr>
            </w:pPr>
            <w:r>
              <w:rPr>
                <w:rFonts w:eastAsia="SimSun"/>
              </w:rPr>
              <w:t xml:space="preserve">Zalihe </w:t>
            </w:r>
          </w:p>
        </w:tc>
        <w:tc>
          <w:tcPr>
            <w:tcW w:type="dxa" w:w="2451"/>
            <w:tcBorders>
              <w:top w:space="0" w:sz="6" w:color="000000" w:val="thickThinLargeGap"/>
              <w:left w:space="0" w:sz="6" w:color="000000" w:val="thickThinLargeGap"/>
              <w:bottom w:space="0" w:sz="6" w:color="000000" w:val="thickThinLargeGap"/>
              <w:right w:space="0" w:sz="6" w:color="000000" w:val="thickThinLargeGap"/>
            </w:tcBorders>
          </w:tcPr>
          <w:p w:rsidRDefault="00EE5887" w:rsidR="005E2CCC">
            <w:pPr>
              <w:pStyle w:val="Standard"/>
              <w:spacing w:lineRule="auto" w:line="288" w:after="0"/>
              <w:jc w:val="right"/>
              <w:rPr>
                <w:rFonts w:eastAsia="SimSun"/>
              </w:rPr>
            </w:pPr>
            <w:r>
              <w:rPr>
                <w:rFonts w:eastAsia="SimSun"/>
              </w:rPr>
              <w:t>75.866,00</w:t>
            </w:r>
          </w:p>
        </w:tc>
        <w:tc>
          <w:tcPr>
            <w:tcW w:type="dxa" w:w="2150"/>
            <w:tcBorders>
              <w:top w:space="0" w:sz="6" w:color="000000" w:val="thickThinLargeGap"/>
              <w:left w:space="0" w:sz="6" w:color="000000" w:val="thickThinLargeGap"/>
              <w:bottom w:space="0" w:sz="6" w:color="000000" w:val="thickThinLargeGap"/>
              <w:right w:space="0" w:sz="6" w:color="000000" w:val="thickThinLargeGap"/>
            </w:tcBorders>
          </w:tcPr>
          <w:p w:rsidRDefault="005E2CCC" w:rsidR="005E2CCC">
            <w:pPr>
              <w:pStyle w:val="Standard"/>
              <w:spacing w:lineRule="auto" w:line="288" w:after="0"/>
              <w:jc w:val="right"/>
              <w:rPr>
                <w:rFonts w:eastAsia="SimSun"/>
              </w:rPr>
            </w:pPr>
          </w:p>
        </w:tc>
      </w:tr>
      <w:tr w:rsidR="005E2CCC">
        <w:trPr>
          <w:trHeight w:val="15"/>
          <w:jc w:val="center"/>
        </w:trPr>
        <w:tc>
          <w:tcPr>
            <w:tcW w:type="dxa" w:w="571"/>
            <w:tcBorders>
              <w:top w:space="0" w:sz="6" w:color="000000" w:val="thickThinLargeGap"/>
              <w:left w:space="0" w:sz="6" w:color="000000" w:val="thickThinLargeGap"/>
              <w:bottom w:space="0" w:sz="6" w:color="000000" w:val="thickThinLargeGap"/>
              <w:right w:space="0" w:sz="6" w:color="000000" w:val="thickThinLargeGap"/>
            </w:tcBorders>
          </w:tcPr>
          <w:p w:rsidRDefault="00EE5887" w:rsidR="005E2CCC">
            <w:pPr>
              <w:pStyle w:val="Standard"/>
              <w:spacing w:lineRule="auto" w:line="288" w:after="0"/>
              <w:jc w:val="both"/>
              <w:rPr>
                <w:rFonts w:eastAsia="SimSun"/>
                <w:b/>
              </w:rPr>
            </w:pPr>
            <w:r>
              <w:rPr>
                <w:rFonts w:eastAsia="SimSun"/>
                <w:b/>
              </w:rPr>
              <w:t>6.</w:t>
            </w:r>
          </w:p>
        </w:tc>
        <w:tc>
          <w:tcPr>
            <w:tcW w:type="dxa" w:w="4374"/>
            <w:tcBorders>
              <w:top w:space="0" w:sz="6" w:color="000000" w:val="thickThinLargeGap"/>
              <w:left w:space="0" w:sz="6" w:color="000000" w:val="thickThinLargeGap"/>
              <w:bottom w:space="0" w:sz="6" w:color="000000" w:val="thickThinLargeGap"/>
              <w:right w:space="0" w:sz="6" w:color="000000" w:val="thickThinLargeGap"/>
            </w:tcBorders>
          </w:tcPr>
          <w:p w:rsidRDefault="00EE5887" w:rsidR="005E2CCC">
            <w:pPr>
              <w:pStyle w:val="Standard"/>
              <w:spacing w:lineRule="auto" w:line="288" w:after="0"/>
              <w:jc w:val="both"/>
              <w:rPr>
                <w:rFonts w:eastAsia="SimSun"/>
                <w:b/>
              </w:rPr>
            </w:pPr>
            <w:r>
              <w:rPr>
                <w:rFonts w:eastAsia="SimSun"/>
                <w:b/>
              </w:rPr>
              <w:t>IMOVINA (rbr.1+2+3+4+5)</w:t>
            </w:r>
          </w:p>
        </w:tc>
        <w:tc>
          <w:tcPr>
            <w:tcW w:type="dxa" w:w="2451"/>
            <w:tcBorders>
              <w:top w:space="0" w:sz="6" w:color="000000" w:val="thickThinLargeGap"/>
              <w:left w:space="0" w:sz="6" w:color="000000" w:val="thickThinLargeGap"/>
              <w:bottom w:space="0" w:sz="6" w:color="000000" w:val="thickThinLargeGap"/>
              <w:right w:space="0" w:sz="6" w:color="000000" w:val="thickThinLargeGap"/>
            </w:tcBorders>
          </w:tcPr>
          <w:p w:rsidRDefault="00EE5887" w:rsidR="005E2CCC">
            <w:pPr>
              <w:pStyle w:val="Standard"/>
              <w:spacing w:lineRule="auto" w:line="288" w:after="0"/>
              <w:jc w:val="right"/>
              <w:rPr>
                <w:rFonts w:eastAsia="SimSun"/>
                <w:b/>
              </w:rPr>
            </w:pPr>
            <w:r>
              <w:rPr>
                <w:rFonts w:eastAsia="SimSun"/>
                <w:b/>
              </w:rPr>
              <w:t>1.213.966,00</w:t>
            </w:r>
          </w:p>
        </w:tc>
        <w:tc>
          <w:tcPr>
            <w:tcW w:type="dxa" w:w="2150"/>
            <w:tcBorders>
              <w:top w:space="0" w:sz="6" w:color="000000" w:val="thickThinLargeGap"/>
              <w:left w:space="0" w:sz="6" w:color="000000" w:val="thickThinLargeGap"/>
              <w:bottom w:space="0" w:sz="6" w:color="000000" w:val="thickThinLargeGap"/>
              <w:right w:space="0" w:sz="6" w:color="000000" w:val="thickThinLargeGap"/>
            </w:tcBorders>
          </w:tcPr>
          <w:p w:rsidRDefault="005E2CCC" w:rsidR="005E2CCC">
            <w:pPr>
              <w:pStyle w:val="Standard"/>
              <w:spacing w:lineRule="auto" w:line="288" w:after="0"/>
              <w:jc w:val="right"/>
              <w:rPr>
                <w:rFonts w:eastAsia="SimSun"/>
                <w:b/>
              </w:rPr>
            </w:pPr>
          </w:p>
        </w:tc>
      </w:tr>
      <w:tr w:rsidR="005E2CCC">
        <w:trPr>
          <w:trHeight w:val="150"/>
          <w:jc w:val="center"/>
        </w:trPr>
        <w:tc>
          <w:tcPr>
            <w:tcW w:type="dxa" w:w="571"/>
            <w:tcBorders>
              <w:top w:space="0" w:sz="6" w:color="000000" w:val="thickThinLargeGap"/>
              <w:left w:space="0" w:sz="6" w:color="000000" w:val="thickThinLargeGap"/>
              <w:bottom w:space="0" w:sz="6" w:color="000000" w:val="thickThinLargeGap"/>
              <w:right w:space="0" w:sz="6" w:color="000000" w:val="thickThinLargeGap"/>
            </w:tcBorders>
          </w:tcPr>
          <w:p w:rsidRDefault="00EE5887" w:rsidR="005E2CCC">
            <w:pPr>
              <w:pStyle w:val="Standard"/>
              <w:spacing w:lineRule="auto" w:line="288" w:after="0"/>
              <w:jc w:val="both"/>
              <w:rPr>
                <w:rFonts w:eastAsia="SimSun"/>
              </w:rPr>
            </w:pPr>
            <w:r>
              <w:rPr>
                <w:rFonts w:eastAsia="SimSun"/>
              </w:rPr>
              <w:t>1.</w:t>
            </w:r>
          </w:p>
        </w:tc>
        <w:tc>
          <w:tcPr>
            <w:tcW w:type="dxa" w:w="4374"/>
            <w:tcBorders>
              <w:top w:space="0" w:sz="6" w:color="000000" w:val="thickThinLargeGap"/>
              <w:left w:space="0" w:sz="6" w:color="000000" w:val="thickThinLargeGap"/>
              <w:bottom w:space="0" w:sz="6" w:color="000000" w:val="thickThinLargeGap"/>
              <w:right w:space="0" w:sz="6" w:color="000000" w:val="thickThinLargeGap"/>
            </w:tcBorders>
          </w:tcPr>
          <w:p w:rsidRDefault="00EE5887" w:rsidR="005E2CCC">
            <w:pPr>
              <w:pStyle w:val="Standard"/>
              <w:spacing w:lineRule="auto" w:line="288" w:after="0"/>
              <w:rPr>
                <w:rFonts w:eastAsia="SimSun"/>
              </w:rPr>
            </w:pPr>
            <w:r>
              <w:rPr>
                <w:rFonts w:eastAsia="SimSun"/>
              </w:rPr>
              <w:t>Obveze za poreze i doprinose, kazne, kamate</w:t>
            </w:r>
          </w:p>
        </w:tc>
        <w:tc>
          <w:tcPr>
            <w:tcW w:type="dxa" w:w="2451"/>
            <w:tcBorders>
              <w:top w:space="0" w:sz="6" w:color="000000" w:val="thickThinLargeGap"/>
              <w:left w:space="0" w:sz="6" w:color="000000" w:val="thickThinLargeGap"/>
              <w:bottom w:space="0" w:sz="6" w:color="000000" w:val="thickThinLargeGap"/>
              <w:right w:space="0" w:sz="6" w:color="000000" w:val="thickThinLargeGap"/>
            </w:tcBorders>
          </w:tcPr>
          <w:p w:rsidRDefault="00EE5887" w:rsidR="005E2CCC">
            <w:pPr>
              <w:pStyle w:val="Standard"/>
              <w:spacing w:lineRule="auto" w:line="288" w:after="0"/>
              <w:jc w:val="right"/>
              <w:rPr>
                <w:rFonts w:eastAsia="SimSun"/>
              </w:rPr>
            </w:pPr>
            <w:r>
              <w:rPr>
                <w:rFonts w:eastAsia="SimSun"/>
              </w:rPr>
              <w:t>325.490,00</w:t>
            </w:r>
          </w:p>
        </w:tc>
        <w:tc>
          <w:tcPr>
            <w:tcW w:type="dxa" w:w="2150"/>
            <w:tcBorders>
              <w:top w:space="0" w:sz="6" w:color="000000" w:val="thickThinLargeGap"/>
              <w:left w:space="0" w:sz="6" w:color="000000" w:val="thickThinLargeGap"/>
              <w:bottom w:space="0" w:sz="6" w:color="000000" w:val="thickThinLargeGap"/>
              <w:right w:space="0" w:sz="6" w:color="000000" w:val="thickThinLargeGap"/>
            </w:tcBorders>
          </w:tcPr>
          <w:p w:rsidRDefault="00EE5887" w:rsidR="005E2CCC">
            <w:pPr>
              <w:pStyle w:val="Standard"/>
              <w:spacing w:lineRule="auto" w:line="288" w:after="0"/>
              <w:jc w:val="right"/>
              <w:rPr>
                <w:rFonts w:eastAsia="SimSun"/>
              </w:rPr>
            </w:pPr>
            <w:r>
              <w:rPr>
                <w:rFonts w:eastAsia="SimSun"/>
              </w:rPr>
              <w:t>403.626,33</w:t>
            </w:r>
          </w:p>
          <w:p w:rsidRDefault="005E2CCC" w:rsidR="005E2CCC">
            <w:pPr>
              <w:pStyle w:val="Standard"/>
              <w:spacing w:lineRule="auto" w:line="288" w:after="0"/>
              <w:jc w:val="right"/>
              <w:rPr>
                <w:rFonts w:eastAsia="SimSun"/>
              </w:rPr>
            </w:pPr>
          </w:p>
        </w:tc>
      </w:tr>
      <w:tr w:rsidR="005E2CCC">
        <w:trPr>
          <w:trHeight w:val="150"/>
          <w:jc w:val="center"/>
        </w:trPr>
        <w:tc>
          <w:tcPr>
            <w:tcW w:type="dxa" w:w="571"/>
            <w:tcBorders>
              <w:top w:space="0" w:sz="6" w:color="000000" w:val="thickThinLargeGap"/>
              <w:left w:space="0" w:sz="6" w:color="000000" w:val="thickThinLargeGap"/>
              <w:bottom w:space="0" w:sz="6" w:color="000000" w:val="thickThinLargeGap"/>
              <w:right w:space="0" w:sz="6" w:color="000000" w:val="thickThinLargeGap"/>
            </w:tcBorders>
          </w:tcPr>
          <w:p w:rsidRDefault="00EE5887" w:rsidR="005E2CCC">
            <w:pPr>
              <w:pStyle w:val="Standard"/>
              <w:spacing w:lineRule="auto" w:line="288" w:after="0"/>
              <w:jc w:val="both"/>
              <w:rPr>
                <w:rFonts w:eastAsia="SimSun"/>
              </w:rPr>
            </w:pPr>
            <w:r>
              <w:rPr>
                <w:rFonts w:eastAsia="SimSun"/>
              </w:rPr>
              <w:t>2.</w:t>
            </w:r>
          </w:p>
        </w:tc>
        <w:tc>
          <w:tcPr>
            <w:tcW w:type="dxa" w:w="4374"/>
            <w:tcBorders>
              <w:top w:space="0" w:sz="6" w:color="000000" w:val="thickThinLargeGap"/>
              <w:left w:space="0" w:sz="6" w:color="000000" w:val="thickThinLargeGap"/>
              <w:bottom w:space="0" w:sz="6" w:color="000000" w:val="thickThinLargeGap"/>
              <w:right w:space="0" w:sz="6" w:color="000000" w:val="thickThinLargeGap"/>
            </w:tcBorders>
          </w:tcPr>
          <w:p w:rsidRDefault="00EE5887" w:rsidR="005E2CCC">
            <w:pPr>
              <w:pStyle w:val="Standard"/>
              <w:spacing w:lineRule="auto" w:line="288" w:after="0"/>
              <w:rPr>
                <w:rFonts w:eastAsia="SimSun"/>
              </w:rPr>
            </w:pPr>
            <w:r>
              <w:rPr>
                <w:rFonts w:eastAsia="SimSun"/>
              </w:rPr>
              <w:t>Obveze prema radnicima</w:t>
            </w:r>
          </w:p>
        </w:tc>
        <w:tc>
          <w:tcPr>
            <w:tcW w:type="dxa" w:w="2451"/>
            <w:tcBorders>
              <w:top w:space="0" w:sz="6" w:color="000000" w:val="thickThinLargeGap"/>
              <w:left w:space="0" w:sz="6" w:color="000000" w:val="thickThinLargeGap"/>
              <w:bottom w:space="0" w:sz="6" w:color="000000" w:val="thickThinLargeGap"/>
              <w:right w:space="0" w:sz="6" w:color="000000" w:val="thickThinLargeGap"/>
            </w:tcBorders>
          </w:tcPr>
          <w:p w:rsidRDefault="00EE5887" w:rsidR="005E2CCC">
            <w:pPr>
              <w:pStyle w:val="Standard"/>
              <w:spacing w:lineRule="auto" w:line="288" w:after="0"/>
              <w:jc w:val="right"/>
              <w:rPr>
                <w:rFonts w:eastAsia="SimSun"/>
              </w:rPr>
            </w:pPr>
            <w:r>
              <w:rPr>
                <w:rFonts w:eastAsia="SimSun"/>
              </w:rPr>
              <w:t>268.190,00</w:t>
            </w:r>
          </w:p>
        </w:tc>
        <w:tc>
          <w:tcPr>
            <w:tcW w:type="dxa" w:w="2150"/>
            <w:tcBorders>
              <w:top w:space="0" w:sz="6" w:color="000000" w:val="thickThinLargeGap"/>
              <w:left w:space="0" w:sz="6" w:color="000000" w:val="thickThinLargeGap"/>
              <w:bottom w:space="0" w:sz="6" w:color="000000" w:val="thickThinLargeGap"/>
              <w:right w:space="0" w:sz="6" w:color="000000" w:val="thickThinLargeGap"/>
            </w:tcBorders>
          </w:tcPr>
          <w:p w:rsidRDefault="005E2CCC" w:rsidR="005E2CCC">
            <w:pPr>
              <w:pStyle w:val="Standard"/>
              <w:spacing w:lineRule="auto" w:line="288" w:after="0"/>
              <w:jc w:val="right"/>
              <w:rPr>
                <w:rFonts w:eastAsia="SimSun"/>
              </w:rPr>
            </w:pPr>
          </w:p>
        </w:tc>
      </w:tr>
      <w:tr w:rsidR="005E2CCC">
        <w:trPr>
          <w:trHeight w:val="195"/>
          <w:jc w:val="center"/>
        </w:trPr>
        <w:tc>
          <w:tcPr>
            <w:tcW w:type="dxa" w:w="571"/>
            <w:tcBorders>
              <w:top w:space="0" w:sz="6" w:color="000000" w:val="thickThinLargeGap"/>
              <w:left w:space="0" w:sz="6" w:color="000000" w:val="thickThinLargeGap"/>
              <w:bottom w:space="0" w:sz="6" w:color="000000" w:val="thickThinLargeGap"/>
              <w:right w:space="0" w:sz="6" w:color="000000" w:val="thickThinLargeGap"/>
            </w:tcBorders>
            <w:shd w:fill="FFFFFF" w:color="auto" w:val="clear"/>
          </w:tcPr>
          <w:p w:rsidRDefault="00EE5887" w:rsidR="005E2CCC">
            <w:pPr>
              <w:pStyle w:val="Standard"/>
              <w:spacing w:lineRule="auto" w:line="288" w:after="0"/>
              <w:jc w:val="both"/>
              <w:rPr>
                <w:rFonts w:eastAsia="DotumChe"/>
              </w:rPr>
            </w:pPr>
            <w:r>
              <w:rPr>
                <w:rFonts w:eastAsia="DotumChe"/>
              </w:rPr>
              <w:t>3.</w:t>
            </w:r>
          </w:p>
        </w:tc>
        <w:tc>
          <w:tcPr>
            <w:tcW w:type="dxa" w:w="4374"/>
            <w:tcBorders>
              <w:top w:space="0" w:sz="6" w:color="000000" w:val="thickThinLargeGap"/>
              <w:left w:space="0" w:sz="6" w:color="000000" w:val="thickThinLargeGap"/>
              <w:bottom w:space="0" w:sz="6" w:color="000000" w:val="thickThinLargeGap"/>
              <w:right w:space="0" w:sz="6" w:color="000000" w:val="thickThinLargeGap"/>
            </w:tcBorders>
            <w:shd w:fill="FFFFFF" w:color="auto" w:val="clear"/>
          </w:tcPr>
          <w:p w:rsidRDefault="00EE5887" w:rsidR="005E2CCC">
            <w:pPr>
              <w:pStyle w:val="Standard"/>
              <w:spacing w:lineRule="auto" w:line="288" w:after="0"/>
              <w:jc w:val="both"/>
              <w:rPr>
                <w:rFonts w:eastAsia="DotumChe"/>
              </w:rPr>
            </w:pPr>
            <w:r>
              <w:rPr>
                <w:rFonts w:eastAsia="DotumChe"/>
              </w:rPr>
              <w:t>Obveze prema dobavljačima</w:t>
            </w:r>
          </w:p>
        </w:tc>
        <w:tc>
          <w:tcPr>
            <w:tcW w:type="dxa" w:w="2451"/>
            <w:tcBorders>
              <w:top w:space="0" w:sz="6" w:color="000000" w:val="thickThinLargeGap"/>
              <w:left w:space="0" w:sz="6" w:color="000000" w:val="thickThinLargeGap"/>
              <w:bottom w:space="0" w:sz="6" w:color="000000" w:val="thickThinLargeGap"/>
              <w:right w:space="0" w:sz="6" w:color="000000" w:val="thickThinLargeGap"/>
            </w:tcBorders>
            <w:shd w:fill="FFFFFF" w:color="auto" w:val="clear"/>
          </w:tcPr>
          <w:p w:rsidRDefault="00EE5887" w:rsidR="005E2CCC">
            <w:pPr>
              <w:pStyle w:val="Standard"/>
              <w:spacing w:lineRule="auto" w:line="288" w:after="0"/>
              <w:jc w:val="right"/>
              <w:rPr>
                <w:rFonts w:eastAsia="DotumChe"/>
              </w:rPr>
            </w:pPr>
            <w:r>
              <w:rPr>
                <w:rFonts w:eastAsia="DotumChe"/>
              </w:rPr>
              <w:t>77.427,00</w:t>
            </w:r>
          </w:p>
        </w:tc>
        <w:tc>
          <w:tcPr>
            <w:tcW w:type="dxa" w:w="2150"/>
            <w:tcBorders>
              <w:top w:space="0" w:sz="6" w:color="000000" w:val="thickThinLargeGap"/>
              <w:left w:space="0" w:sz="6" w:color="000000" w:val="thickThinLargeGap"/>
              <w:bottom w:space="0" w:sz="6" w:color="000000" w:val="thickThinLargeGap"/>
              <w:right w:space="0" w:sz="6" w:color="000000" w:val="thickThinLargeGap"/>
            </w:tcBorders>
            <w:shd w:fill="FFFFFF" w:color="auto" w:val="clear"/>
          </w:tcPr>
          <w:p w:rsidRDefault="00EE5887" w:rsidR="005E2CCC">
            <w:pPr>
              <w:pStyle w:val="Standard"/>
              <w:spacing w:lineRule="auto" w:line="288" w:after="0"/>
              <w:jc w:val="right"/>
              <w:rPr>
                <w:rFonts w:eastAsia="DotumChe"/>
              </w:rPr>
            </w:pPr>
            <w:r>
              <w:rPr>
                <w:rFonts w:eastAsia="DotumChe"/>
              </w:rPr>
              <w:t>40.651,97</w:t>
            </w:r>
          </w:p>
        </w:tc>
      </w:tr>
      <w:tr w:rsidR="005E2CCC">
        <w:trPr>
          <w:trHeight w:val="195"/>
          <w:jc w:val="center"/>
        </w:trPr>
        <w:tc>
          <w:tcPr>
            <w:tcW w:type="dxa" w:w="571"/>
            <w:tcBorders>
              <w:top w:space="0" w:sz="6" w:color="000000" w:val="thickThinLargeGap"/>
              <w:left w:space="0" w:sz="6" w:color="000000" w:val="thickThinLargeGap"/>
              <w:bottom w:space="0" w:sz="6" w:color="000000" w:val="thickThinLargeGap"/>
              <w:right w:space="0" w:sz="6" w:color="000000" w:val="thickThinLargeGap"/>
            </w:tcBorders>
            <w:shd w:fill="FFFFFF" w:color="auto" w:val="clear"/>
          </w:tcPr>
          <w:p w:rsidRDefault="00EE5887" w:rsidR="005E2CCC">
            <w:pPr>
              <w:pStyle w:val="Standard"/>
              <w:spacing w:lineRule="auto" w:line="288" w:after="0"/>
              <w:jc w:val="both"/>
              <w:rPr>
                <w:rFonts w:eastAsia="DotumChe"/>
              </w:rPr>
            </w:pPr>
            <w:r>
              <w:rPr>
                <w:rFonts w:eastAsia="DotumChe"/>
              </w:rPr>
              <w:t>4.</w:t>
            </w:r>
          </w:p>
        </w:tc>
        <w:tc>
          <w:tcPr>
            <w:tcW w:type="dxa" w:w="4374"/>
            <w:tcBorders>
              <w:top w:space="0" w:sz="6" w:color="000000" w:val="thickThinLargeGap"/>
              <w:left w:space="0" w:sz="6" w:color="000000" w:val="thickThinLargeGap"/>
              <w:bottom w:space="0" w:sz="6" w:color="000000" w:val="thickThinLargeGap"/>
              <w:right w:space="0" w:sz="6" w:color="000000" w:val="thickThinLargeGap"/>
            </w:tcBorders>
            <w:shd w:fill="FFFFFF" w:color="auto" w:val="clear"/>
          </w:tcPr>
          <w:p w:rsidRDefault="00EE5887" w:rsidR="005E2CCC">
            <w:pPr>
              <w:pStyle w:val="Standard"/>
              <w:spacing w:lineRule="auto" w:line="288" w:after="0"/>
              <w:jc w:val="both"/>
              <w:rPr>
                <w:rFonts w:eastAsia="DotumChe"/>
              </w:rPr>
            </w:pPr>
            <w:r>
              <w:rPr>
                <w:rFonts w:eastAsia="DotumChe"/>
              </w:rPr>
              <w:t>Obveze za predujmove</w:t>
            </w:r>
          </w:p>
        </w:tc>
        <w:tc>
          <w:tcPr>
            <w:tcW w:type="dxa" w:w="2451"/>
            <w:tcBorders>
              <w:top w:space="0" w:sz="6" w:color="000000" w:val="thickThinLargeGap"/>
              <w:left w:space="0" w:sz="6" w:color="000000" w:val="thickThinLargeGap"/>
              <w:bottom w:space="0" w:sz="6" w:color="000000" w:val="thickThinLargeGap"/>
              <w:right w:space="0" w:sz="6" w:color="000000" w:val="thickThinLargeGap"/>
            </w:tcBorders>
            <w:shd w:fill="FFFFFF" w:color="auto" w:val="clear"/>
          </w:tcPr>
          <w:p w:rsidRDefault="00EE5887" w:rsidR="005E2CCC">
            <w:pPr>
              <w:pStyle w:val="Standard"/>
              <w:spacing w:lineRule="auto" w:line="288" w:after="0"/>
              <w:jc w:val="right"/>
              <w:rPr>
                <w:rFonts w:eastAsia="DotumChe"/>
              </w:rPr>
            </w:pPr>
            <w:r>
              <w:rPr>
                <w:rFonts w:eastAsia="DotumChe"/>
              </w:rPr>
              <w:t>4.918,00</w:t>
            </w:r>
          </w:p>
        </w:tc>
        <w:tc>
          <w:tcPr>
            <w:tcW w:type="dxa" w:w="2150"/>
            <w:tcBorders>
              <w:top w:space="0" w:sz="6" w:color="000000" w:val="thickThinLargeGap"/>
              <w:left w:space="0" w:sz="6" w:color="000000" w:val="thickThinLargeGap"/>
              <w:bottom w:space="0" w:sz="6" w:color="000000" w:val="thickThinLargeGap"/>
              <w:right w:space="0" w:sz="6" w:color="000000" w:val="thickThinLargeGap"/>
            </w:tcBorders>
            <w:shd w:fill="FFFFFF" w:color="auto" w:val="clear"/>
          </w:tcPr>
          <w:p w:rsidRDefault="00EE5887" w:rsidR="005E2CCC">
            <w:pPr>
              <w:pStyle w:val="Standard"/>
              <w:spacing w:lineRule="auto" w:line="288" w:after="0"/>
              <w:jc w:val="right"/>
              <w:rPr>
                <w:rFonts w:eastAsia="DotumChe"/>
              </w:rPr>
            </w:pPr>
            <w:r>
              <w:rPr>
                <w:rFonts w:eastAsia="DotumChe"/>
              </w:rPr>
              <w:t>0,00</w:t>
            </w:r>
          </w:p>
        </w:tc>
      </w:tr>
      <w:tr w:rsidR="005E2CCC">
        <w:trPr>
          <w:trHeight w:val="195"/>
          <w:jc w:val="center"/>
        </w:trPr>
        <w:tc>
          <w:tcPr>
            <w:tcW w:type="dxa" w:w="571"/>
            <w:tcBorders>
              <w:top w:space="0" w:sz="6" w:color="000000" w:val="thickThinLargeGap"/>
              <w:left w:space="0" w:sz="6" w:color="000000" w:val="thickThinLargeGap"/>
              <w:bottom w:space="0" w:sz="6" w:color="000000" w:val="thickThinLargeGap"/>
              <w:right w:space="0" w:sz="6" w:color="000000" w:val="thickThinLargeGap"/>
            </w:tcBorders>
            <w:shd w:fill="FFFFFF" w:color="auto" w:val="clear"/>
          </w:tcPr>
          <w:p w:rsidRDefault="00EE5887" w:rsidR="005E2CCC">
            <w:pPr>
              <w:pStyle w:val="Standard"/>
              <w:spacing w:lineRule="auto" w:line="288" w:after="0"/>
              <w:jc w:val="both"/>
              <w:rPr>
                <w:rFonts w:eastAsia="DotumChe"/>
              </w:rPr>
            </w:pPr>
            <w:r>
              <w:rPr>
                <w:rFonts w:eastAsia="DotumChe"/>
              </w:rPr>
              <w:t>5.</w:t>
            </w:r>
          </w:p>
        </w:tc>
        <w:tc>
          <w:tcPr>
            <w:tcW w:type="dxa" w:w="4374"/>
            <w:tcBorders>
              <w:top w:space="0" w:sz="6" w:color="000000" w:val="thickThinLargeGap"/>
              <w:left w:space="0" w:sz="6" w:color="000000" w:val="thickThinLargeGap"/>
              <w:bottom w:space="0" w:sz="6" w:color="000000" w:val="thickThinLargeGap"/>
              <w:right w:space="0" w:sz="6" w:color="000000" w:val="thickThinLargeGap"/>
            </w:tcBorders>
            <w:shd w:fill="FFFFFF" w:color="auto" w:val="clear"/>
          </w:tcPr>
          <w:p w:rsidRDefault="00EE5887" w:rsidR="005E2CCC">
            <w:pPr>
              <w:pStyle w:val="Standard"/>
              <w:spacing w:lineRule="auto" w:line="288" w:after="0"/>
              <w:jc w:val="both"/>
              <w:rPr>
                <w:rFonts w:eastAsia="DotumChe"/>
              </w:rPr>
            </w:pPr>
            <w:r>
              <w:rPr>
                <w:rFonts w:eastAsia="DotumChe"/>
              </w:rPr>
              <w:t>Obveze za zajmove, depozite i slično-kratkoročne obveze</w:t>
            </w:r>
          </w:p>
        </w:tc>
        <w:tc>
          <w:tcPr>
            <w:tcW w:type="dxa" w:w="2451"/>
            <w:tcBorders>
              <w:top w:space="0" w:sz="6" w:color="000000" w:val="thickThinLargeGap"/>
              <w:left w:space="0" w:sz="6" w:color="000000" w:val="thickThinLargeGap"/>
              <w:bottom w:space="0" w:sz="6" w:color="000000" w:val="thickThinLargeGap"/>
              <w:right w:space="0" w:sz="6" w:color="000000" w:val="thickThinLargeGap"/>
            </w:tcBorders>
            <w:shd w:fill="FFFFFF" w:color="auto" w:val="clear"/>
          </w:tcPr>
          <w:p w:rsidRDefault="00EE5887" w:rsidR="005E2CCC">
            <w:pPr>
              <w:pStyle w:val="Standard"/>
              <w:spacing w:lineRule="auto" w:line="288" w:after="0"/>
              <w:jc w:val="right"/>
              <w:rPr>
                <w:rFonts w:eastAsia="DotumChe"/>
              </w:rPr>
            </w:pPr>
            <w:r>
              <w:rPr>
                <w:rFonts w:eastAsia="DotumChe"/>
              </w:rPr>
              <w:t>63.119,00</w:t>
            </w:r>
          </w:p>
        </w:tc>
        <w:tc>
          <w:tcPr>
            <w:tcW w:type="dxa" w:w="2150"/>
            <w:tcBorders>
              <w:top w:space="0" w:sz="6" w:color="000000" w:val="thickThinLargeGap"/>
              <w:left w:space="0" w:sz="6" w:color="000000" w:val="thickThinLargeGap"/>
              <w:bottom w:space="0" w:sz="6" w:color="000000" w:val="thickThinLargeGap"/>
              <w:right w:space="0" w:sz="6" w:color="000000" w:val="thickThinLargeGap"/>
            </w:tcBorders>
            <w:shd w:fill="FFFFFF" w:color="auto" w:val="clear"/>
          </w:tcPr>
          <w:p w:rsidRDefault="00EE5887" w:rsidR="005E2CCC">
            <w:pPr>
              <w:pStyle w:val="Standard"/>
              <w:spacing w:lineRule="auto" w:line="288" w:after="0"/>
              <w:jc w:val="right"/>
              <w:rPr>
                <w:rFonts w:eastAsia="DotumChe"/>
              </w:rPr>
            </w:pPr>
            <w:r>
              <w:rPr>
                <w:rFonts w:eastAsia="DotumChe"/>
              </w:rPr>
              <w:t>0,00</w:t>
            </w:r>
          </w:p>
        </w:tc>
      </w:tr>
      <w:tr w:rsidR="005E2CCC">
        <w:trPr>
          <w:trHeight w:val="195"/>
          <w:jc w:val="center"/>
        </w:trPr>
        <w:tc>
          <w:tcPr>
            <w:tcW w:type="dxa" w:w="571"/>
            <w:tcBorders>
              <w:top w:space="0" w:sz="6" w:color="000000" w:val="thickThinLargeGap"/>
              <w:left w:space="0" w:sz="6" w:color="000000" w:val="thickThinLargeGap"/>
              <w:bottom w:space="0" w:sz="6" w:color="000000" w:val="thickThinLargeGap"/>
              <w:right w:space="0" w:sz="6" w:color="000000" w:val="thickThinLargeGap"/>
            </w:tcBorders>
            <w:shd w:fill="FFFFFF" w:color="auto" w:val="clear"/>
          </w:tcPr>
          <w:p w:rsidRDefault="00EE5887" w:rsidR="005E2CCC">
            <w:pPr>
              <w:pStyle w:val="Standard"/>
              <w:spacing w:lineRule="auto" w:line="288" w:after="0"/>
              <w:jc w:val="both"/>
              <w:rPr>
                <w:rFonts w:eastAsia="DotumChe"/>
              </w:rPr>
            </w:pPr>
            <w:r>
              <w:rPr>
                <w:rFonts w:eastAsia="DotumChe"/>
              </w:rPr>
              <w:t>6.</w:t>
            </w:r>
          </w:p>
        </w:tc>
        <w:tc>
          <w:tcPr>
            <w:tcW w:type="dxa" w:w="4374"/>
            <w:tcBorders>
              <w:top w:space="0" w:sz="6" w:color="000000" w:val="thickThinLargeGap"/>
              <w:left w:space="0" w:sz="6" w:color="000000" w:val="thickThinLargeGap"/>
              <w:bottom w:space="0" w:sz="6" w:color="000000" w:val="thickThinLargeGap"/>
              <w:right w:space="0" w:sz="6" w:color="000000" w:val="thickThinLargeGap"/>
            </w:tcBorders>
            <w:shd w:fill="FFFFFF" w:color="auto" w:val="clear"/>
          </w:tcPr>
          <w:p w:rsidRDefault="00EE5887" w:rsidR="005E2CCC">
            <w:pPr>
              <w:pStyle w:val="Standard"/>
              <w:spacing w:lineRule="auto" w:line="288" w:after="0"/>
              <w:jc w:val="both"/>
              <w:rPr>
                <w:rFonts w:eastAsia="DotumChe"/>
              </w:rPr>
            </w:pPr>
            <w:r>
              <w:rPr>
                <w:rFonts w:eastAsia="DotumChe"/>
              </w:rPr>
              <w:t>Obveze prema bankama-dugoročne obveze</w:t>
            </w:r>
          </w:p>
        </w:tc>
        <w:tc>
          <w:tcPr>
            <w:tcW w:type="dxa" w:w="2451"/>
            <w:tcBorders>
              <w:top w:space="0" w:sz="6" w:color="000000" w:val="thickThinLargeGap"/>
              <w:left w:space="0" w:sz="6" w:color="000000" w:val="thickThinLargeGap"/>
              <w:bottom w:space="0" w:sz="6" w:color="000000" w:val="thickThinLargeGap"/>
              <w:right w:space="0" w:sz="6" w:color="000000" w:val="thickThinLargeGap"/>
            </w:tcBorders>
            <w:shd w:fill="FFFFFF" w:color="auto" w:val="clear"/>
          </w:tcPr>
          <w:p w:rsidRDefault="00EE5887" w:rsidR="005E2CCC">
            <w:pPr>
              <w:pStyle w:val="Standard"/>
              <w:spacing w:lineRule="auto" w:line="288" w:after="0"/>
              <w:jc w:val="right"/>
              <w:rPr>
                <w:rFonts w:eastAsia="DotumChe"/>
              </w:rPr>
            </w:pPr>
            <w:r>
              <w:rPr>
                <w:rFonts w:eastAsia="DotumChe"/>
              </w:rPr>
              <w:t>479.491,00</w:t>
            </w:r>
          </w:p>
        </w:tc>
        <w:tc>
          <w:tcPr>
            <w:tcW w:type="dxa" w:w="2150"/>
            <w:tcBorders>
              <w:top w:space="0" w:sz="6" w:color="000000" w:val="thickThinLargeGap"/>
              <w:left w:space="0" w:sz="6" w:color="000000" w:val="thickThinLargeGap"/>
              <w:bottom w:space="0" w:sz="6" w:color="000000" w:val="thickThinLargeGap"/>
              <w:right w:space="0" w:sz="6" w:color="000000" w:val="thickThinLargeGap"/>
            </w:tcBorders>
            <w:shd w:fill="FFFFFF" w:color="auto" w:val="clear"/>
          </w:tcPr>
          <w:p w:rsidRDefault="00EE5887" w:rsidR="005E2CCC">
            <w:pPr>
              <w:pStyle w:val="Standard"/>
              <w:spacing w:lineRule="auto" w:line="288" w:after="0"/>
              <w:jc w:val="right"/>
              <w:rPr>
                <w:rFonts w:eastAsia="DotumChe"/>
              </w:rPr>
            </w:pPr>
            <w:r>
              <w:rPr>
                <w:rFonts w:eastAsia="DotumChe"/>
              </w:rPr>
              <w:t>0,00</w:t>
            </w:r>
          </w:p>
        </w:tc>
      </w:tr>
      <w:tr w:rsidR="005E2CCC">
        <w:trPr>
          <w:trHeight w:val="195"/>
          <w:jc w:val="center"/>
        </w:trPr>
        <w:tc>
          <w:tcPr>
            <w:tcW w:type="dxa" w:w="571"/>
            <w:tcBorders>
              <w:top w:space="0" w:sz="6" w:color="000000" w:val="thickThinLargeGap"/>
              <w:left w:space="0" w:sz="6" w:color="000000" w:val="thickThinLargeGap"/>
              <w:bottom w:space="0" w:sz="6" w:color="000000" w:val="thickThinLargeGap"/>
              <w:right w:space="0" w:sz="6" w:color="000000" w:val="thickThinLargeGap"/>
            </w:tcBorders>
            <w:shd w:fill="FFFFFF" w:color="auto" w:val="clear"/>
          </w:tcPr>
          <w:p w:rsidRDefault="00EE5887" w:rsidR="005E2CCC">
            <w:pPr>
              <w:pStyle w:val="Standard"/>
              <w:spacing w:lineRule="auto" w:line="288" w:after="0"/>
              <w:jc w:val="both"/>
              <w:rPr>
                <w:rFonts w:eastAsia="DotumChe"/>
                <w:b/>
              </w:rPr>
            </w:pPr>
            <w:r>
              <w:rPr>
                <w:rFonts w:eastAsia="DotumChe"/>
                <w:b/>
              </w:rPr>
              <w:t>7.</w:t>
            </w:r>
          </w:p>
        </w:tc>
        <w:tc>
          <w:tcPr>
            <w:tcW w:type="dxa" w:w="4374"/>
            <w:tcBorders>
              <w:top w:space="0" w:sz="6" w:color="000000" w:val="thickThinLargeGap"/>
              <w:left w:space="0" w:sz="6" w:color="000000" w:val="thickThinLargeGap"/>
              <w:bottom w:space="0" w:sz="6" w:color="000000" w:val="thickThinLargeGap"/>
              <w:right w:space="0" w:sz="6" w:color="000000" w:val="thickThinLargeGap"/>
            </w:tcBorders>
            <w:shd w:fill="FFFFFF" w:color="auto" w:val="clear"/>
          </w:tcPr>
          <w:p w:rsidRDefault="00EE5887" w:rsidR="005E2CCC">
            <w:pPr>
              <w:pStyle w:val="Standard"/>
              <w:spacing w:lineRule="auto" w:line="288" w:after="0"/>
              <w:jc w:val="both"/>
              <w:rPr>
                <w:rFonts w:eastAsia="DotumChe"/>
                <w:b/>
              </w:rPr>
            </w:pPr>
            <w:r>
              <w:rPr>
                <w:rFonts w:eastAsia="DotumChe"/>
                <w:b/>
              </w:rPr>
              <w:t>OBVEZE (rbr. 1+2+3+4+5+6)</w:t>
            </w:r>
          </w:p>
        </w:tc>
        <w:tc>
          <w:tcPr>
            <w:tcW w:type="dxa" w:w="2451"/>
            <w:tcBorders>
              <w:top w:space="0" w:sz="6" w:color="000000" w:val="thickThinLargeGap"/>
              <w:left w:space="0" w:sz="6" w:color="000000" w:val="thickThinLargeGap"/>
              <w:bottom w:space="0" w:sz="6" w:color="000000" w:val="thickThinLargeGap"/>
              <w:right w:space="0" w:sz="6" w:color="000000" w:val="thickThinLargeGap"/>
            </w:tcBorders>
            <w:shd w:fill="FFFFFF" w:color="auto" w:val="clear"/>
          </w:tcPr>
          <w:p w:rsidRDefault="00EE5887" w:rsidR="005E2CCC">
            <w:pPr>
              <w:pStyle w:val="Standard"/>
              <w:spacing w:lineRule="auto" w:line="288" w:after="0"/>
              <w:jc w:val="right"/>
              <w:rPr>
                <w:rFonts w:eastAsia="DotumChe"/>
                <w:b/>
              </w:rPr>
            </w:pPr>
            <w:r>
              <w:rPr>
                <w:rFonts w:eastAsia="DotumChe"/>
                <w:b/>
              </w:rPr>
              <w:t>1.218.635,00</w:t>
            </w:r>
          </w:p>
        </w:tc>
        <w:tc>
          <w:tcPr>
            <w:tcW w:type="dxa" w:w="2150"/>
            <w:tcBorders>
              <w:top w:space="0" w:sz="6" w:color="000000" w:val="thickThinLargeGap"/>
              <w:left w:space="0" w:sz="6" w:color="000000" w:val="thickThinLargeGap"/>
              <w:bottom w:space="0" w:sz="6" w:color="000000" w:val="thickThinLargeGap"/>
              <w:right w:space="0" w:sz="6" w:color="000000" w:val="thickThinLargeGap"/>
            </w:tcBorders>
            <w:shd w:fill="FFFFFF" w:color="auto" w:val="clear"/>
          </w:tcPr>
          <w:p w:rsidRDefault="00EE5887" w:rsidR="005E2CCC">
            <w:pPr>
              <w:pStyle w:val="Standard"/>
              <w:spacing w:lineRule="auto" w:line="288" w:after="0"/>
              <w:jc w:val="center"/>
              <w:rPr>
                <w:rFonts w:eastAsia="DotumChe"/>
                <w:b/>
              </w:rPr>
            </w:pPr>
            <w:r>
              <w:rPr>
                <w:rFonts w:eastAsia="DotumChe"/>
                <w:b/>
              </w:rPr>
              <w:t xml:space="preserve">        444.278,30</w:t>
            </w:r>
          </w:p>
        </w:tc>
      </w:tr>
    </w:tbl>
    <w:p w:rsidRDefault="005E2CCC" w:rsidR="005E2CCC">
      <w:pPr>
        <w:pStyle w:val="Standard"/>
        <w:jc w:val="both"/>
      </w:pPr>
    </w:p>
    <w:p w:rsidRDefault="00EE5887" w:rsidR="005E2CCC">
      <w:pPr>
        <w:pStyle w:val="Standard"/>
        <w:jc w:val="both"/>
        <w:rPr>
          <w:rFonts w:eastAsia="SimSun"/>
          <w:b/>
          <w:sz w:val="28"/>
        </w:rPr>
      </w:pPr>
      <w:r>
        <w:rPr>
          <w:rFonts w:eastAsia="SimSun"/>
          <w:b/>
          <w:sz w:val="28"/>
        </w:rPr>
        <w:t>a) Nekretnina</w:t>
      </w:r>
    </w:p>
    <w:p w:rsidRDefault="00EE5887" w:rsidR="005E2CCC">
      <w:pPr>
        <w:pStyle w:val="Standard"/>
        <w:spacing w:lineRule="auto" w:line="288"/>
        <w:jc w:val="both"/>
        <w:rPr>
          <w:rFonts w:eastAsia="SimSun"/>
        </w:rPr>
      </w:pPr>
      <w:r>
        <w:rPr>
          <w:rFonts w:eastAsia="SimSun"/>
        </w:rPr>
        <w:t>Knjigovodstvena vrijednost nekretnine iskazana je na dan 31.12.2012.na u BILANCI stečajnog dužnika u iznosu od 605.129,00 kn, stečajni upravitelj nema u posjedu dokumentaciju iz knjigovodstva dužnika o predmetnoj nekretnini već je uvidom u z.k. odjel Općinskog suda u Čakovcu utvrđeno da je stečajni dužnik vlasnik u 1/1:</w:t>
      </w:r>
    </w:p>
    <w:p w:rsidRDefault="00EE5887" w:rsidR="005E2CCC">
      <w:pPr>
        <w:numPr>
          <w:ilvl w:val="0"/>
          <w:numId w:val="9"/>
        </w:numPr>
        <w:jc w:val="both"/>
        <w:rPr>
          <w:sz w:val="24"/>
        </w:rPr>
      </w:pPr>
      <w:r>
        <w:rPr>
          <w:sz w:val="24"/>
        </w:rPr>
        <w:t>nekretnina upisana u zk.ul. 5181 k.o. Gradiščak, čk.br. 3543/2, koja predstavlja livadu Grkaveščak sa 588 m2,</w:t>
      </w:r>
    </w:p>
    <w:p w:rsidRDefault="005E2CCC" w:rsidR="005E2CCC">
      <w:pPr>
        <w:ind w:left="705"/>
        <w:jc w:val="both"/>
        <w:rPr>
          <w:sz w:val="24"/>
        </w:rPr>
      </w:pPr>
    </w:p>
    <w:p w:rsidRDefault="00EE5887" w:rsidR="005E2CCC">
      <w:pPr>
        <w:numPr>
          <w:ilvl w:val="0"/>
          <w:numId w:val="9"/>
        </w:numPr>
        <w:jc w:val="both"/>
        <w:rPr>
          <w:sz w:val="24"/>
        </w:rPr>
      </w:pPr>
      <w:r>
        <w:rPr>
          <w:sz w:val="24"/>
        </w:rPr>
        <w:t>nekretnina upisana u zk.ul. 3856 k.o. Gradiščak, čkbr. 3375, koja predstavlja livadu Grkaveščak sa 119 m2,</w:t>
      </w:r>
    </w:p>
    <w:p w:rsidRDefault="005E2CCC" w:rsidR="005E2CCC">
      <w:pPr>
        <w:pStyle w:val="Odlomakpopisa1"/>
      </w:pPr>
    </w:p>
    <w:p w:rsidRDefault="00EE5887" w:rsidR="005E2CCC">
      <w:pPr>
        <w:numPr>
          <w:ilvl w:val="0"/>
          <w:numId w:val="9"/>
        </w:numPr>
        <w:jc w:val="both"/>
        <w:rPr>
          <w:sz w:val="24"/>
        </w:rPr>
      </w:pPr>
      <w:r>
        <w:rPr>
          <w:sz w:val="24"/>
        </w:rPr>
        <w:lastRenderedPageBreak/>
        <w:t>nekretnina upisana u zk.ul. 3857 k.o. Gradiščak, čkbr. 3378, koja predstavlja livadu Grkaveščak sa 287 m2,</w:t>
      </w:r>
    </w:p>
    <w:p w:rsidRDefault="005E2CCC" w:rsidR="005E2CCC">
      <w:pPr>
        <w:pStyle w:val="Odlomakpopisa1"/>
      </w:pPr>
    </w:p>
    <w:p w:rsidRDefault="00EE5887" w:rsidR="005E2CCC">
      <w:pPr>
        <w:numPr>
          <w:ilvl w:val="0"/>
          <w:numId w:val="9"/>
        </w:numPr>
        <w:jc w:val="both"/>
        <w:rPr>
          <w:sz w:val="24"/>
        </w:rPr>
      </w:pPr>
      <w:r>
        <w:rPr>
          <w:sz w:val="24"/>
        </w:rPr>
        <w:t>nekretnina upisana u zk.ul. 3858 k.o. Gradiščak, čkbr. 3379, koja predstavlja livadu Grkaveščak sa 291 m2,</w:t>
      </w:r>
    </w:p>
    <w:p w:rsidRDefault="005E2CCC" w:rsidR="005E2CCC">
      <w:pPr>
        <w:pStyle w:val="Odlomakpopisa1"/>
      </w:pPr>
    </w:p>
    <w:p w:rsidRDefault="00EE5887" w:rsidR="005E2CCC">
      <w:pPr>
        <w:numPr>
          <w:ilvl w:val="0"/>
          <w:numId w:val="9"/>
        </w:numPr>
        <w:jc w:val="both"/>
        <w:rPr>
          <w:sz w:val="24"/>
        </w:rPr>
      </w:pPr>
      <w:r>
        <w:rPr>
          <w:sz w:val="24"/>
        </w:rPr>
        <w:t>nekretnina upisana u zk.ul. 3862 k.o. Gradiščak, čkbr. 3544, koja predstavlja livadu Grkaveščak sa 593 m2,</w:t>
      </w:r>
    </w:p>
    <w:p w:rsidRDefault="005E2CCC" w:rsidR="005E2CCC">
      <w:pPr>
        <w:pStyle w:val="Odlomakpopisa1"/>
      </w:pPr>
    </w:p>
    <w:p w:rsidRDefault="00EE5887" w:rsidR="005E2CCC">
      <w:pPr>
        <w:numPr>
          <w:ilvl w:val="0"/>
          <w:numId w:val="9"/>
        </w:numPr>
        <w:jc w:val="both"/>
        <w:rPr>
          <w:sz w:val="24"/>
        </w:rPr>
      </w:pPr>
      <w:r>
        <w:rPr>
          <w:sz w:val="24"/>
        </w:rPr>
        <w:t>nekretnina upisana u zk.ul. 3863 k.o. Gradiščak, čkbr. 3547, koja predstavlja livadu Grkaveščak sa 839 m2,</w:t>
      </w:r>
    </w:p>
    <w:p w:rsidRDefault="005E2CCC" w:rsidR="005E2CCC">
      <w:pPr>
        <w:jc w:val="both"/>
        <w:rPr>
          <w:sz w:val="24"/>
        </w:rPr>
      </w:pPr>
    </w:p>
    <w:p w:rsidRDefault="005E2CCC" w:rsidR="005E2CCC">
      <w:pPr>
        <w:jc w:val="both"/>
        <w:rPr>
          <w:sz w:val="24"/>
        </w:rPr>
      </w:pPr>
    </w:p>
    <w:p w:rsidRDefault="00EE5887" w:rsidR="005E2CCC">
      <w:pPr>
        <w:pStyle w:val="Naslov1"/>
        <w:rPr>
          <w:b/>
        </w:rPr>
      </w:pPr>
      <w:r>
        <w:rPr>
          <w:b/>
        </w:rPr>
        <w:t>b) Pokretnine</w:t>
      </w:r>
    </w:p>
    <w:p w:rsidRDefault="005E2CCC" w:rsidR="005E2CCC"/>
    <w:p w:rsidRDefault="00EE5887" w:rsidR="005E2CCC">
      <w:pPr>
        <w:spacing w:lineRule="auto" w:line="288"/>
        <w:jc w:val="both"/>
        <w:rPr>
          <w:sz w:val="24"/>
          <w:lang w:val="en-US"/>
        </w:rPr>
      </w:pPr>
      <w:r>
        <w:rPr>
          <w:sz w:val="24"/>
          <w:lang w:val="en-US"/>
        </w:rPr>
        <w:t>U BILANCI sa 31.12.2012. iskazan je iznos pokretnina od 277.133,00 kn, budući da direktor TD HA-LIM d.o.o. nije dostavio PROKAZNI POPIS IMOVINE kao ni financijske kartice iz kojih bi bilo vidljivo na koje pokretnine se navedeni iznos odnosi, isti se ne može utvrditi prije napravljene inventure i utvrđivanja realne vrijednosti istih.</w:t>
      </w:r>
    </w:p>
    <w:p w:rsidRDefault="005E2CCC" w:rsidR="005E2CCC">
      <w:pPr>
        <w:rPr>
          <w:i/>
          <w:sz w:val="24"/>
        </w:rPr>
      </w:pPr>
    </w:p>
    <w:p w:rsidRDefault="00EE5887" w:rsidR="005E2CCC">
      <w:pPr>
        <w:pStyle w:val="Standard"/>
        <w:rPr>
          <w:rFonts w:eastAsia="SimSun"/>
          <w:b/>
          <w:sz w:val="28"/>
        </w:rPr>
      </w:pPr>
      <w:r>
        <w:rPr>
          <w:rFonts w:eastAsia="SimSun"/>
          <w:b/>
          <w:sz w:val="28"/>
        </w:rPr>
        <w:t>c) Zaliha</w:t>
      </w:r>
    </w:p>
    <w:p w:rsidRDefault="00EE5887" w:rsidR="005E2CCC">
      <w:pPr>
        <w:pStyle w:val="Tijeloteksta2"/>
        <w:rPr>
          <w:b w:val="false"/>
          <w:sz w:val="24"/>
        </w:rPr>
      </w:pPr>
      <w:r>
        <w:rPr>
          <w:b w:val="false"/>
          <w:sz w:val="24"/>
        </w:rPr>
        <w:t>U BILANCI 31.12.2012. iskazani je iznos zaliha od 75.866,00 kn, budući da direktor TD HA-LIM d.o.o. nije dostavio PROKAZNI POPIS IMOVINE kao ni financijske kartice iz kojih bi bilo vidljivo na koje zalihe se navedeni iznos odnosi, isti se ne može utvrditi prije napravljene inventure i utvrđivanja realne vrijednosti istih.</w:t>
      </w:r>
    </w:p>
    <w:p w:rsidRDefault="005E2CCC" w:rsidR="005E2CCC">
      <w:pPr>
        <w:spacing w:lineRule="auto" w:line="288"/>
        <w:jc w:val="both"/>
        <w:rPr>
          <w:sz w:val="24"/>
        </w:rPr>
      </w:pPr>
    </w:p>
    <w:p w:rsidRDefault="00EE5887" w:rsidR="005E2CCC">
      <w:pPr>
        <w:pStyle w:val="Standard"/>
        <w:rPr>
          <w:rFonts w:eastAsia="SimSun"/>
          <w:b/>
          <w:sz w:val="28"/>
        </w:rPr>
      </w:pPr>
      <w:r>
        <w:rPr>
          <w:rFonts w:eastAsia="SimSun"/>
          <w:b/>
          <w:sz w:val="28"/>
        </w:rPr>
        <w:t>d) Potraživanja</w:t>
      </w:r>
    </w:p>
    <w:p w:rsidRDefault="00EE5887" w:rsidR="005E2CCC">
      <w:pPr>
        <w:pStyle w:val="Tijeloteksta"/>
        <w:rPr>
          <w:u w:val="single"/>
          <w:lang w:val="en-US"/>
        </w:rPr>
      </w:pPr>
      <w:r>
        <w:rPr>
          <w:lang w:val="en-US"/>
        </w:rPr>
        <w:t xml:space="preserve">U BILANCI 31.12.2012. iskazani je iznos POTRAŽIVANJA OD KUPACA od 252.948,00 kn, POTRAŽIVANJE OD DRŽAVE I DRUGIH INSTITUCIJA od 2.890,00 kn, što ukupno iznosi 255.838,00 kn. Stečajnom upravitelju nije dostavljena dokumentacija iz koje bi se mogla ispitati ova potraživanja. </w:t>
      </w:r>
      <w:r>
        <w:rPr>
          <w:u w:val="single"/>
          <w:lang w:val="en-US"/>
        </w:rPr>
        <w:t>Budući da dužnik ne OBAVLJA DJELATNOST od 2011. godine može se zaključiti da su ta potraživanja bila u zastari.već kod otvaranja stečajnog postupka.</w:t>
      </w:r>
    </w:p>
    <w:p w:rsidRDefault="005E2CCC" w:rsidR="005E2CCC">
      <w:pPr>
        <w:pStyle w:val="Tijeloteksta"/>
        <w:rPr>
          <w:b/>
          <w:sz w:val="28"/>
          <w:lang w:val="en-US"/>
        </w:rPr>
      </w:pPr>
    </w:p>
    <w:p w:rsidRDefault="00EE5887" w:rsidR="005E2CCC">
      <w:pPr>
        <w:pStyle w:val="Tijeloteksta"/>
        <w:numPr>
          <w:ilvl w:val="0"/>
          <w:numId w:val="13"/>
        </w:numPr>
        <w:rPr>
          <w:b/>
          <w:sz w:val="28"/>
        </w:rPr>
      </w:pPr>
      <w:r>
        <w:rPr>
          <w:b/>
          <w:sz w:val="28"/>
        </w:rPr>
        <w:t xml:space="preserve"> Popis i procjena nekretnine i pokretnina stečajnog dužnika</w:t>
      </w:r>
    </w:p>
    <w:p w:rsidRDefault="005E2CCC" w:rsidR="005E2CCC">
      <w:pPr>
        <w:pStyle w:val="Tijeloteksta"/>
        <w:rPr>
          <w:b/>
          <w:sz w:val="28"/>
        </w:rPr>
      </w:pPr>
    </w:p>
    <w:p w:rsidRDefault="00EE5887" w:rsidR="005E2CCC">
      <w:pPr>
        <w:pStyle w:val="Tijeloteksta"/>
      </w:pPr>
      <w:r>
        <w:t xml:space="preserve">Dana 2. svibnja 2016. godine izvršen je očevid u sjedištu stečajnog dužnika, Grkaveščak 35 i inventurna komisija je utvrdila stanje pokretnina: zaliha, postrojenja i oprema koji su iskazani u Bilanci društva dužnika za 2012. godinu. </w:t>
      </w:r>
    </w:p>
    <w:p w:rsidRDefault="005E2CCC" w:rsidR="005E2CCC">
      <w:pPr>
        <w:pStyle w:val="Tijeloteksta2"/>
      </w:pPr>
    </w:p>
    <w:p w:rsidRDefault="00EE5887" w:rsidR="005E2CCC">
      <w:pPr>
        <w:pStyle w:val="Standard"/>
        <w:spacing w:lineRule="auto" w:line="288"/>
        <w:jc w:val="both"/>
      </w:pPr>
      <w:r>
        <w:t>Prema Bilanci dužnika sa 31. 12. 2012. godine zatražen je popis pokretne imovine HA-LIM i  direktor Alen Hadžić je dana 9. i 12. svibnja 2016. godine predao stečajnom upravitelju slijedeću dokumentaciju:</w:t>
      </w:r>
    </w:p>
    <w:p w:rsidRDefault="005E2CCC" w:rsidR="005E2CCC">
      <w:pPr>
        <w:pStyle w:val="Standard"/>
        <w:spacing w:lineRule="auto" w:line="288"/>
        <w:jc w:val="both"/>
      </w:pPr>
    </w:p>
    <w:p w:rsidRDefault="005E2CCC" w:rsidR="005E2CCC">
      <w:pPr>
        <w:pStyle w:val="Standard"/>
        <w:spacing w:lineRule="auto" w:line="288"/>
        <w:jc w:val="both"/>
      </w:pPr>
    </w:p>
    <w:p w:rsidRDefault="00EE5887" w:rsidR="005E2CCC">
      <w:pPr>
        <w:pStyle w:val="Standard"/>
        <w:numPr>
          <w:ilvl w:val="0"/>
          <w:numId w:val="4"/>
        </w:numPr>
        <w:spacing w:lineRule="auto" w:line="288"/>
        <w:jc w:val="both"/>
      </w:pPr>
      <w:r>
        <w:t xml:space="preserve">Popis pokretnina dugotrajna imovina  i zalihe ukupne vrijednosti 9.687,50 kn </w:t>
      </w:r>
    </w:p>
    <w:p w:rsidRDefault="00EE5887" w:rsidR="005E2CCC">
      <w:pPr>
        <w:pStyle w:val="Standard"/>
        <w:numPr>
          <w:ilvl w:val="0"/>
          <w:numId w:val="4"/>
        </w:numPr>
        <w:spacing w:lineRule="auto" w:line="288"/>
        <w:jc w:val="both"/>
      </w:pPr>
      <w:r>
        <w:t xml:space="preserve">Popis pokretnina: vozilo marke VW, vrijednosti 185.000,00 kn, vlasništvo </w:t>
      </w:r>
    </w:p>
    <w:p w:rsidRDefault="00EE5887" w:rsidR="005E2CCC">
      <w:pPr>
        <w:pStyle w:val="Standard"/>
        <w:spacing w:lineRule="auto" w:line="288"/>
        <w:jc w:val="both"/>
      </w:pPr>
      <w:r>
        <w:t>PORSCHE LEASINGA, prema izjavi direktora vozilo vraćeno zbog dugovanja.</w:t>
      </w:r>
    </w:p>
    <w:p w:rsidRDefault="00EE5887" w:rsidR="005E2CCC">
      <w:pPr>
        <w:pStyle w:val="Standard"/>
        <w:spacing w:lineRule="auto" w:line="288"/>
        <w:jc w:val="both"/>
      </w:pPr>
      <w:r>
        <w:t>Na adresi sjedišta dužnika u Grakaveščaku 35, inventurna komisija je pregledala i popisala nekretninu  i pokretnine; opremu i zalihe dužnika.</w:t>
      </w:r>
    </w:p>
    <w:p w:rsidRDefault="005E2CCC" w:rsidR="005E2CCC">
      <w:pPr>
        <w:pStyle w:val="Tijeloteksta"/>
      </w:pPr>
    </w:p>
    <w:p w:rsidRDefault="00EE5887" w:rsidR="005E2CCC">
      <w:pPr>
        <w:numPr>
          <w:ilvl w:val="0"/>
          <w:numId w:val="9"/>
        </w:numPr>
        <w:jc w:val="both"/>
        <w:rPr>
          <w:sz w:val="24"/>
        </w:rPr>
      </w:pPr>
      <w:r>
        <w:rPr>
          <w:sz w:val="24"/>
        </w:rPr>
        <w:t>nekretnina upisana u zk.ul. 5181 k.o. Gradiščak, čk.br. 3543/2, koja predstavlja livadu Grkaveščak sa 588 m2,</w:t>
      </w:r>
    </w:p>
    <w:p w:rsidRDefault="005E2CCC" w:rsidR="005E2CCC">
      <w:pPr>
        <w:ind w:left="705"/>
        <w:jc w:val="both"/>
        <w:rPr>
          <w:sz w:val="24"/>
        </w:rPr>
      </w:pPr>
    </w:p>
    <w:p w:rsidRDefault="00EE5887" w:rsidR="005E2CCC">
      <w:pPr>
        <w:numPr>
          <w:ilvl w:val="0"/>
          <w:numId w:val="9"/>
        </w:numPr>
        <w:jc w:val="both"/>
        <w:rPr>
          <w:sz w:val="24"/>
        </w:rPr>
      </w:pPr>
      <w:r>
        <w:rPr>
          <w:sz w:val="24"/>
        </w:rPr>
        <w:t>nekretnina upisana u zk.ul. 3856 k.o. Gradiščak, čkbr. 3375, koja predstavlja livadu Grkaveščak sa 119 m2,</w:t>
      </w:r>
    </w:p>
    <w:p w:rsidRDefault="005E2CCC" w:rsidR="005E2CCC">
      <w:pPr>
        <w:pStyle w:val="Odlomakpopisa1"/>
      </w:pPr>
    </w:p>
    <w:p w:rsidRDefault="00EE5887" w:rsidR="005E2CCC">
      <w:pPr>
        <w:numPr>
          <w:ilvl w:val="0"/>
          <w:numId w:val="9"/>
        </w:numPr>
        <w:jc w:val="both"/>
        <w:rPr>
          <w:sz w:val="24"/>
        </w:rPr>
      </w:pPr>
      <w:r>
        <w:rPr>
          <w:sz w:val="24"/>
        </w:rPr>
        <w:t>nekretnina upisana u zk.ul. 3857 k.o. Gradiščak, čkbr. 3378, koja predstavlja livadu Grkaveščak sa 287 m2,</w:t>
      </w:r>
    </w:p>
    <w:p w:rsidRDefault="005E2CCC" w:rsidR="005E2CCC">
      <w:pPr>
        <w:pStyle w:val="Odlomakpopisa1"/>
      </w:pPr>
    </w:p>
    <w:p w:rsidRDefault="00EE5887" w:rsidR="005E2CCC">
      <w:pPr>
        <w:numPr>
          <w:ilvl w:val="0"/>
          <w:numId w:val="9"/>
        </w:numPr>
        <w:jc w:val="both"/>
        <w:rPr>
          <w:sz w:val="24"/>
        </w:rPr>
      </w:pPr>
      <w:r>
        <w:rPr>
          <w:sz w:val="24"/>
        </w:rPr>
        <w:t>nekretnina upisana u zk.ul. 3858 k.o. Gradiščak, čkbr. 3379, koja predstavlja livadu Grkaveščak sa 291 m2,</w:t>
      </w:r>
    </w:p>
    <w:p w:rsidRDefault="005E2CCC" w:rsidR="005E2CCC">
      <w:pPr>
        <w:pStyle w:val="Odlomakpopisa1"/>
      </w:pPr>
    </w:p>
    <w:p w:rsidRDefault="00EE5887" w:rsidR="005E2CCC">
      <w:pPr>
        <w:numPr>
          <w:ilvl w:val="0"/>
          <w:numId w:val="9"/>
        </w:numPr>
        <w:jc w:val="both"/>
        <w:rPr>
          <w:sz w:val="24"/>
        </w:rPr>
      </w:pPr>
      <w:r>
        <w:rPr>
          <w:sz w:val="24"/>
        </w:rPr>
        <w:t>nekretnina upisana u zk.ul. 3862 k.o. Gradiščak, čkbr. 3544, koja predstavlja livadu Grkaveščak sa 593 m2,</w:t>
      </w:r>
    </w:p>
    <w:p w:rsidRDefault="005E2CCC" w:rsidR="005E2CCC">
      <w:pPr>
        <w:pStyle w:val="Odlomakpopisa1"/>
      </w:pPr>
    </w:p>
    <w:p w:rsidRDefault="00EE5887" w:rsidR="005E2CCC">
      <w:pPr>
        <w:numPr>
          <w:ilvl w:val="0"/>
          <w:numId w:val="9"/>
        </w:numPr>
        <w:jc w:val="both"/>
        <w:rPr>
          <w:sz w:val="24"/>
        </w:rPr>
      </w:pPr>
      <w:r>
        <w:rPr>
          <w:sz w:val="24"/>
        </w:rPr>
        <w:t>nekretnina upisana u zk.ul. 3863 k.o. Gradiščak, čkbr. 3547, koja predstavlja livadu Grkaveščak sa 839 m2,</w:t>
      </w:r>
    </w:p>
    <w:p w:rsidRDefault="005E2CCC" w:rsidR="005E2CCC">
      <w:pPr>
        <w:jc w:val="both"/>
        <w:rPr>
          <w:sz w:val="24"/>
        </w:rPr>
      </w:pPr>
    </w:p>
    <w:p w:rsidRDefault="005E2CCC" w:rsidR="005E2CCC">
      <w:pPr>
        <w:ind w:left="705"/>
        <w:jc w:val="both"/>
        <w:rPr>
          <w:sz w:val="24"/>
        </w:rPr>
      </w:pPr>
    </w:p>
    <w:p w:rsidRDefault="00EE5887" w:rsidR="005E2CCC">
      <w:pPr>
        <w:pStyle w:val="Standard"/>
        <w:spacing w:lineRule="auto" w:line="288"/>
        <w:jc w:val="both"/>
      </w:pPr>
      <w:r>
        <w:t xml:space="preserve">Očevidom sa vještakom građevinske struke utvrđeno je da se nekretnine nalaze na lokaciji kat.čest. u k.o. Gradišćak, Grkaveščak bb, Sveti Martin na Muri, Međimurska županija. </w:t>
      </w:r>
    </w:p>
    <w:p w:rsidRDefault="00EE5887" w:rsidR="005E2CCC">
      <w:pPr>
        <w:pStyle w:val="Standard"/>
        <w:spacing w:lineRule="auto" w:line="288"/>
        <w:jc w:val="both"/>
      </w:pPr>
      <w:r>
        <w:t>Zemljišta se nalaze uz šljunčani put na kat.čest. br. 7108 i manjim dijelom uz afaltiranu ulicu Slatine na kat.čest.br. 1883/1, k.o. Mursko Središće.</w:t>
      </w:r>
    </w:p>
    <w:p w:rsidRDefault="00EE5887" w:rsidR="005E2CCC">
      <w:pPr>
        <w:pStyle w:val="Standard"/>
        <w:spacing w:lineRule="auto" w:line="288"/>
        <w:jc w:val="both"/>
      </w:pPr>
      <w:r>
        <w:t>Prema važećem Prostornom planu uređenja Općine sveti Martin na Muri predmetne nekretnine nalaze se unutar granica građevinskog područja, na prostoru namjenjenom za razvoj naselja. Zemljišta imaju izdužen oblik u smjeru sjever-jug. teren je približno ravan.</w:t>
      </w:r>
    </w:p>
    <w:p w:rsidRDefault="00EE5887" w:rsidR="005E2CCC">
      <w:pPr>
        <w:pStyle w:val="Standard"/>
        <w:spacing w:lineRule="auto" w:line="288"/>
        <w:jc w:val="both"/>
      </w:pPr>
      <w:r>
        <w:t>Preme Procjembenom elboratu “međimurje investa” tržišna vrijednost zemljišta ukupno iznosi 65.019,19 kn</w:t>
      </w:r>
    </w:p>
    <w:p w:rsidRDefault="005E2CCC" w:rsidR="005E2CCC">
      <w:pPr>
        <w:pStyle w:val="Standard"/>
        <w:spacing w:lineRule="auto" w:line="288"/>
        <w:jc w:val="both"/>
      </w:pPr>
    </w:p>
    <w:p w:rsidRDefault="005E2CCC" w:rsidR="005E2CCC">
      <w:pPr>
        <w:pStyle w:val="Standard"/>
        <w:spacing w:lineRule="auto" w:line="288"/>
        <w:jc w:val="both"/>
      </w:pPr>
    </w:p>
    <w:p w:rsidRDefault="00EE5887" w:rsidR="005E2CCC">
      <w:pPr>
        <w:pStyle w:val="Tijeloteksta2"/>
        <w:numPr>
          <w:ilvl w:val="0"/>
          <w:numId w:val="8"/>
        </w:numPr>
      </w:pPr>
      <w:r>
        <w:lastRenderedPageBreak/>
        <w:t>Stanje stečajne mase na dan 15. listopad 2016.g.</w:t>
      </w:r>
    </w:p>
    <w:p w:rsidRDefault="005E2CCC" w:rsidR="005E2CCC">
      <w:pPr>
        <w:pStyle w:val="Tijeloteksta2"/>
      </w:pPr>
    </w:p>
    <w:p w:rsidRDefault="00EE5887" w:rsidR="005E2CCC">
      <w:pPr>
        <w:pStyle w:val="Tijeloteksta2"/>
        <w:rPr>
          <w:b w:val="false"/>
          <w:sz w:val="24"/>
        </w:rPr>
      </w:pPr>
      <w:r>
        <w:rPr>
          <w:b w:val="false"/>
          <w:sz w:val="24"/>
        </w:rPr>
        <w:t>Nakon izvršenog pregleda, popisa i procjene imovine dužnika stanje stečajne mase je slijedeće:</w:t>
      </w:r>
    </w:p>
    <w:p w:rsidRDefault="005E2CCC" w:rsidR="005E2CCC">
      <w:pPr>
        <w:pStyle w:val="Tijeloteksta2"/>
        <w:rPr>
          <w:b w:val="false"/>
          <w:sz w:val="24"/>
        </w:rPr>
      </w:pPr>
    </w:p>
    <w:p w:rsidRDefault="005E2CCC" w:rsidR="005E2CCC">
      <w:pPr>
        <w:jc w:val="both"/>
        <w:rPr>
          <w:b/>
          <w:sz w:val="28"/>
        </w:rPr>
      </w:pPr>
    </w:p>
    <w:tbl>
      <w:tblPr>
        <w:tblW w:type="auto" w:w="0"/>
        <w:jc w:val="center"/>
        <w:tblLayout w:type="fixed"/>
        <w:tblCellMar>
          <w:left w:type="dxa" w:w="0"/>
          <w:right w:type="dxa" w:w="0"/>
        </w:tblCellMar>
        <w:tblLook w:val="0000" w:noVBand="0" w:noHBand="0" w:lastColumn="0" w:firstColumn="0" w:lastRow="0" w:firstRow="0"/>
      </w:tblPr>
      <w:tblGrid>
        <w:gridCol w:w="571"/>
        <w:gridCol w:w="4374"/>
        <w:gridCol w:w="2451"/>
        <w:gridCol w:w="2150"/>
      </w:tblGrid>
      <w:tr w:rsidR="005E2CCC">
        <w:trPr>
          <w:trHeight w:val="1285"/>
          <w:jc w:val="center"/>
        </w:trPr>
        <w:tc>
          <w:tcPr>
            <w:tcW w:type="dxa" w:w="571"/>
            <w:tcBorders>
              <w:top w:space="0" w:sz="6" w:color="000000" w:val="thickThinLargeGap"/>
              <w:left w:space="0" w:sz="6" w:color="000000" w:val="thickThinLargeGap"/>
              <w:bottom w:space="0" w:sz="6" w:color="000000" w:val="thickThinLargeGap"/>
              <w:right w:space="0" w:sz="6" w:color="000000" w:val="thickThinLargeGap"/>
            </w:tcBorders>
            <w:shd w:fill="FFFFFF" w:color="auto" w:val="clear"/>
          </w:tcPr>
          <w:p w:rsidRDefault="00EE5887" w:rsidR="005E2CCC">
            <w:pPr>
              <w:pStyle w:val="Standard"/>
              <w:spacing w:lineRule="auto" w:line="288"/>
              <w:jc w:val="both"/>
            </w:pPr>
            <w:r>
              <w:rPr>
                <w:rFonts w:eastAsia="SimSun"/>
                <w:b/>
              </w:rPr>
              <w:t>R.</w:t>
            </w:r>
          </w:p>
          <w:p w:rsidRDefault="00EE5887" w:rsidR="005E2CCC">
            <w:pPr>
              <w:pStyle w:val="Standard"/>
              <w:spacing w:lineRule="auto" w:line="288" w:after="0"/>
              <w:jc w:val="both"/>
            </w:pPr>
            <w:r>
              <w:rPr>
                <w:rFonts w:eastAsia="SimSun"/>
                <w:b/>
              </w:rPr>
              <w:t>br.</w:t>
            </w:r>
          </w:p>
        </w:tc>
        <w:tc>
          <w:tcPr>
            <w:tcW w:type="dxa" w:w="4374"/>
            <w:tcBorders>
              <w:top w:space="0" w:sz="6" w:color="000000" w:val="thickThinLargeGap"/>
              <w:left w:space="0" w:sz="6" w:color="000000" w:val="thickThinLargeGap"/>
              <w:bottom w:space="0" w:sz="6" w:color="000000" w:val="thickThinLargeGap"/>
              <w:right w:space="0" w:sz="6" w:color="000000" w:val="thickThinLargeGap"/>
            </w:tcBorders>
            <w:shd w:fill="FFFFFF" w:color="auto" w:val="clear"/>
          </w:tcPr>
          <w:p w:rsidRDefault="00EE5887" w:rsidR="005E2CCC">
            <w:pPr>
              <w:pStyle w:val="Standard"/>
              <w:spacing w:lineRule="auto" w:line="288" w:after="0"/>
              <w:jc w:val="center"/>
            </w:pPr>
            <w:r>
              <w:rPr>
                <w:rFonts w:eastAsia="SimSun"/>
                <w:b/>
              </w:rPr>
              <w:t>Opis</w:t>
            </w:r>
          </w:p>
        </w:tc>
        <w:tc>
          <w:tcPr>
            <w:tcW w:type="dxa" w:w="2451"/>
            <w:tcBorders>
              <w:top w:space="0" w:sz="6" w:color="000000" w:val="thickThinLargeGap"/>
              <w:left w:space="0" w:sz="6" w:color="000000" w:val="thickThinLargeGap"/>
              <w:bottom w:space="0" w:sz="6" w:color="000000" w:val="thickThinLargeGap"/>
              <w:right w:space="0" w:sz="6" w:color="000000" w:val="thickThinLargeGap"/>
            </w:tcBorders>
            <w:shd w:fill="FFFFFF" w:color="auto" w:val="clear"/>
          </w:tcPr>
          <w:p w:rsidRDefault="00EE5887" w:rsidR="005E2CCC">
            <w:pPr>
              <w:pStyle w:val="Standard"/>
              <w:spacing w:lineRule="auto" w:line="288"/>
              <w:jc w:val="center"/>
              <w:rPr>
                <w:rFonts w:eastAsia="SimSun"/>
                <w:b/>
              </w:rPr>
            </w:pPr>
            <w:r>
              <w:rPr>
                <w:rFonts w:eastAsia="SimSun"/>
                <w:b/>
              </w:rPr>
              <w:t>Knjigovodstvena vrijednost od 31.12.2012.</w:t>
            </w:r>
          </w:p>
          <w:p w:rsidRDefault="005E2CCC" w:rsidR="005E2CCC">
            <w:pPr>
              <w:pStyle w:val="Standard"/>
              <w:spacing w:lineRule="auto" w:line="288" w:after="0"/>
              <w:jc w:val="center"/>
              <w:rPr>
                <w:b/>
              </w:rPr>
            </w:pPr>
          </w:p>
        </w:tc>
        <w:tc>
          <w:tcPr>
            <w:tcW w:type="dxa" w:w="2150"/>
            <w:tcBorders>
              <w:top w:space="0" w:sz="6" w:color="000000" w:val="thickThinLargeGap"/>
              <w:left w:space="0" w:sz="6" w:color="000000" w:val="thickThinLargeGap"/>
              <w:bottom w:space="0" w:sz="6" w:color="000000" w:val="thickThinLargeGap"/>
              <w:right w:space="0" w:sz="6" w:color="000000" w:val="thickThinLargeGap"/>
            </w:tcBorders>
            <w:shd w:fill="FFFFFF" w:color="auto" w:val="clear"/>
          </w:tcPr>
          <w:p w:rsidRDefault="00EE5887" w:rsidR="005E2CCC">
            <w:pPr>
              <w:pStyle w:val="Standard"/>
              <w:spacing w:lineRule="auto" w:line="288" w:after="0"/>
              <w:jc w:val="center"/>
              <w:rPr>
                <w:rFonts w:eastAsia="SimSun"/>
                <w:b/>
              </w:rPr>
            </w:pPr>
            <w:r>
              <w:rPr>
                <w:rFonts w:eastAsia="SimSun"/>
                <w:b/>
              </w:rPr>
              <w:t>Procijenjena vrijednost</w:t>
            </w:r>
          </w:p>
          <w:p w:rsidRDefault="00EE5887" w:rsidR="005E2CCC">
            <w:pPr>
              <w:pStyle w:val="Standard"/>
              <w:spacing w:lineRule="auto" w:line="288" w:after="0"/>
              <w:jc w:val="center"/>
            </w:pPr>
            <w:r>
              <w:rPr>
                <w:rFonts w:eastAsia="SimSun"/>
                <w:b/>
              </w:rPr>
              <w:t xml:space="preserve">30. 06. 2016.  </w:t>
            </w:r>
          </w:p>
        </w:tc>
      </w:tr>
      <w:tr w:rsidR="005E2CCC">
        <w:trPr>
          <w:trHeight w:val="180"/>
          <w:jc w:val="center"/>
        </w:trPr>
        <w:tc>
          <w:tcPr>
            <w:tcW w:type="dxa" w:w="571"/>
            <w:tcBorders>
              <w:top w:space="0" w:sz="6" w:color="000000" w:val="thickThinLargeGap"/>
              <w:left w:space="0" w:sz="6" w:color="000000" w:val="thickThinLargeGap"/>
              <w:bottom w:space="0" w:sz="6" w:color="000000" w:val="thickThinLargeGap"/>
              <w:right w:space="0" w:sz="6" w:color="000000" w:val="thickThinLargeGap"/>
            </w:tcBorders>
          </w:tcPr>
          <w:p w:rsidRDefault="00EE5887" w:rsidR="005E2CCC">
            <w:pPr>
              <w:pStyle w:val="Standard"/>
              <w:spacing w:lineRule="auto" w:line="288" w:after="0"/>
              <w:jc w:val="center"/>
              <w:rPr>
                <w:rFonts w:eastAsia="SimSun"/>
              </w:rPr>
            </w:pPr>
            <w:r>
              <w:rPr>
                <w:rFonts w:eastAsia="SimSun"/>
              </w:rPr>
              <w:t>1.</w:t>
            </w:r>
          </w:p>
        </w:tc>
        <w:tc>
          <w:tcPr>
            <w:tcW w:type="dxa" w:w="4374"/>
            <w:tcBorders>
              <w:top w:space="0" w:sz="6" w:color="000000" w:val="thickThinLargeGap"/>
              <w:left w:space="0" w:sz="6" w:color="000000" w:val="thickThinLargeGap"/>
              <w:bottom w:space="0" w:sz="6" w:color="000000" w:val="thickThinLargeGap"/>
              <w:right w:space="0" w:sz="6" w:color="000000" w:val="thickThinLargeGap"/>
            </w:tcBorders>
          </w:tcPr>
          <w:p w:rsidRDefault="00EE5887" w:rsidR="005E2CCC">
            <w:pPr>
              <w:pStyle w:val="Standard"/>
              <w:spacing w:lineRule="auto" w:line="288" w:after="0"/>
              <w:jc w:val="both"/>
              <w:rPr>
                <w:rFonts w:eastAsia="SimSun"/>
              </w:rPr>
            </w:pPr>
            <w:r>
              <w:rPr>
                <w:rFonts w:eastAsia="SimSun"/>
              </w:rPr>
              <w:t xml:space="preserve">Nekretnine </w:t>
            </w:r>
          </w:p>
        </w:tc>
        <w:tc>
          <w:tcPr>
            <w:tcW w:type="dxa" w:w="2451"/>
            <w:tcBorders>
              <w:top w:space="0" w:sz="6" w:color="000000" w:val="thickThinLargeGap"/>
              <w:left w:space="0" w:sz="6" w:color="000000" w:val="thickThinLargeGap"/>
              <w:bottom w:space="0" w:sz="6" w:color="000000" w:val="thickThinLargeGap"/>
              <w:right w:space="0" w:sz="6" w:color="000000" w:val="thickThinLargeGap"/>
            </w:tcBorders>
          </w:tcPr>
          <w:p w:rsidRDefault="00EE5887" w:rsidR="005E2CCC">
            <w:pPr>
              <w:pStyle w:val="Standard"/>
              <w:spacing w:lineRule="auto" w:line="288" w:after="0"/>
              <w:jc w:val="right"/>
              <w:rPr>
                <w:rFonts w:eastAsia="SimSun"/>
              </w:rPr>
            </w:pPr>
            <w:r>
              <w:rPr>
                <w:rFonts w:eastAsia="SimSun"/>
              </w:rPr>
              <w:t>605.129,00</w:t>
            </w:r>
          </w:p>
        </w:tc>
        <w:tc>
          <w:tcPr>
            <w:tcW w:type="dxa" w:w="2150"/>
            <w:tcBorders>
              <w:top w:space="0" w:sz="6" w:color="000000" w:val="thickThinLargeGap"/>
              <w:left w:space="0" w:sz="6" w:color="000000" w:val="thickThinLargeGap"/>
              <w:bottom w:space="0" w:sz="6" w:color="000000" w:val="thickThinLargeGap"/>
              <w:right w:space="0" w:sz="6" w:color="000000" w:val="thickThinLargeGap"/>
            </w:tcBorders>
          </w:tcPr>
          <w:p w:rsidRDefault="00EE5887" w:rsidR="005E2CCC">
            <w:pPr>
              <w:pStyle w:val="Standard"/>
              <w:spacing w:lineRule="auto" w:line="288" w:after="0"/>
              <w:jc w:val="center"/>
              <w:rPr>
                <w:rFonts w:eastAsia="SimSun"/>
              </w:rPr>
            </w:pPr>
            <w:r>
              <w:rPr>
                <w:rFonts w:eastAsia="SimSun"/>
              </w:rPr>
              <w:t xml:space="preserve">65.019,19 </w:t>
            </w:r>
          </w:p>
        </w:tc>
      </w:tr>
      <w:tr w:rsidR="005E2CCC">
        <w:trPr>
          <w:trHeight w:val="180"/>
          <w:jc w:val="center"/>
        </w:trPr>
        <w:tc>
          <w:tcPr>
            <w:tcW w:type="dxa" w:w="571"/>
            <w:tcBorders>
              <w:top w:space="0" w:sz="6" w:color="000000" w:val="thickThinLargeGap"/>
              <w:left w:space="0" w:sz="6" w:color="000000" w:val="thickThinLargeGap"/>
              <w:bottom w:space="0" w:sz="6" w:color="000000" w:val="thickThinLargeGap"/>
              <w:right w:space="0" w:sz="6" w:color="000000" w:val="thickThinLargeGap"/>
            </w:tcBorders>
          </w:tcPr>
          <w:p w:rsidRDefault="00EE5887" w:rsidR="005E2CCC">
            <w:pPr>
              <w:pStyle w:val="Standard"/>
              <w:spacing w:lineRule="auto" w:line="288" w:after="0"/>
              <w:jc w:val="center"/>
              <w:rPr>
                <w:rFonts w:eastAsia="SimSun"/>
              </w:rPr>
            </w:pPr>
            <w:r>
              <w:rPr>
                <w:rFonts w:eastAsia="SimSun"/>
              </w:rPr>
              <w:t>2.</w:t>
            </w:r>
          </w:p>
        </w:tc>
        <w:tc>
          <w:tcPr>
            <w:tcW w:type="dxa" w:w="4374"/>
            <w:tcBorders>
              <w:top w:space="0" w:sz="6" w:color="000000" w:val="thickThinLargeGap"/>
              <w:left w:space="0" w:sz="6" w:color="000000" w:val="thickThinLargeGap"/>
              <w:bottom w:space="0" w:sz="6" w:color="000000" w:val="thickThinLargeGap"/>
              <w:right w:space="0" w:sz="6" w:color="000000" w:val="thickThinLargeGap"/>
            </w:tcBorders>
          </w:tcPr>
          <w:p w:rsidRDefault="00EE5887" w:rsidR="005E2CCC">
            <w:pPr>
              <w:pStyle w:val="Standard"/>
              <w:spacing w:lineRule="auto" w:line="288" w:after="0"/>
              <w:jc w:val="both"/>
              <w:rPr>
                <w:rFonts w:eastAsia="SimSun"/>
              </w:rPr>
            </w:pPr>
            <w:r>
              <w:rPr>
                <w:rFonts w:eastAsia="SimSun"/>
              </w:rPr>
              <w:t>Pokretnine (postrojenja i oprema)</w:t>
            </w:r>
          </w:p>
        </w:tc>
        <w:tc>
          <w:tcPr>
            <w:tcW w:type="dxa" w:w="2451"/>
            <w:tcBorders>
              <w:top w:space="0" w:sz="6" w:color="000000" w:val="thickThinLargeGap"/>
              <w:left w:space="0" w:sz="6" w:color="000000" w:val="thickThinLargeGap"/>
              <w:bottom w:space="0" w:sz="6" w:color="000000" w:val="thickThinLargeGap"/>
              <w:right w:space="0" w:sz="6" w:color="000000" w:val="thickThinLargeGap"/>
            </w:tcBorders>
          </w:tcPr>
          <w:p w:rsidRDefault="00EE5887" w:rsidR="005E2CCC">
            <w:pPr>
              <w:pStyle w:val="Standard"/>
              <w:spacing w:lineRule="auto" w:line="288" w:after="0"/>
              <w:jc w:val="right"/>
              <w:rPr>
                <w:rFonts w:eastAsia="SimSun"/>
              </w:rPr>
            </w:pPr>
            <w:r>
              <w:rPr>
                <w:rFonts w:eastAsia="SimSun"/>
              </w:rPr>
              <w:t xml:space="preserve"> 277.133,00</w:t>
            </w:r>
          </w:p>
        </w:tc>
        <w:tc>
          <w:tcPr>
            <w:tcW w:type="dxa" w:w="2150"/>
            <w:tcBorders>
              <w:top w:space="0" w:sz="6" w:color="000000" w:val="thickThinLargeGap"/>
              <w:left w:space="0" w:sz="6" w:color="000000" w:val="thickThinLargeGap"/>
              <w:bottom w:space="0" w:sz="6" w:color="000000" w:val="thickThinLargeGap"/>
              <w:right w:space="0" w:sz="6" w:color="000000" w:val="thickThinLargeGap"/>
            </w:tcBorders>
          </w:tcPr>
          <w:p w:rsidRDefault="00EE5887" w:rsidR="005E2CCC">
            <w:pPr>
              <w:pStyle w:val="Standard"/>
              <w:spacing w:lineRule="auto" w:line="288" w:after="0"/>
              <w:jc w:val="center"/>
            </w:pPr>
            <w:r>
              <w:t>9.687,50</w:t>
            </w:r>
          </w:p>
        </w:tc>
      </w:tr>
      <w:tr w:rsidR="005E2CCC">
        <w:trPr>
          <w:trHeight w:val="180"/>
          <w:jc w:val="center"/>
        </w:trPr>
        <w:tc>
          <w:tcPr>
            <w:tcW w:type="dxa" w:w="571"/>
            <w:tcBorders>
              <w:top w:space="0" w:sz="6" w:color="000000" w:val="thickThinLargeGap"/>
              <w:left w:space="0" w:sz="6" w:color="000000" w:val="thickThinLargeGap"/>
              <w:bottom w:space="0" w:sz="6" w:color="000000" w:val="thickThinLargeGap"/>
              <w:right w:space="0" w:sz="6" w:color="000000" w:val="thickThinLargeGap"/>
            </w:tcBorders>
          </w:tcPr>
          <w:p w:rsidRDefault="00EE5887" w:rsidR="005E2CCC">
            <w:pPr>
              <w:pStyle w:val="Standard"/>
              <w:spacing w:lineRule="auto" w:line="288" w:after="0"/>
              <w:jc w:val="center"/>
              <w:rPr>
                <w:rFonts w:eastAsia="SimSun"/>
              </w:rPr>
            </w:pPr>
            <w:r>
              <w:rPr>
                <w:rFonts w:eastAsia="SimSun"/>
              </w:rPr>
              <w:t>3.</w:t>
            </w:r>
          </w:p>
        </w:tc>
        <w:tc>
          <w:tcPr>
            <w:tcW w:type="dxa" w:w="4374"/>
            <w:tcBorders>
              <w:top w:space="0" w:sz="6" w:color="000000" w:val="thickThinLargeGap"/>
              <w:left w:space="0" w:sz="6" w:color="000000" w:val="thickThinLargeGap"/>
              <w:bottom w:space="0" w:sz="6" w:color="000000" w:val="thickThinLargeGap"/>
              <w:right w:space="0" w:sz="6" w:color="000000" w:val="thickThinLargeGap"/>
            </w:tcBorders>
          </w:tcPr>
          <w:p w:rsidRDefault="00EE5887" w:rsidR="005E2CCC">
            <w:pPr>
              <w:pStyle w:val="Standard"/>
              <w:spacing w:lineRule="auto" w:line="288" w:after="0"/>
              <w:jc w:val="both"/>
              <w:rPr>
                <w:rFonts w:eastAsia="SimSun"/>
              </w:rPr>
            </w:pPr>
            <w:r>
              <w:rPr>
                <w:rFonts w:eastAsia="SimSun"/>
              </w:rPr>
              <w:t xml:space="preserve">Potraživanja od kupaca </w:t>
            </w:r>
          </w:p>
        </w:tc>
        <w:tc>
          <w:tcPr>
            <w:tcW w:type="dxa" w:w="2451"/>
            <w:tcBorders>
              <w:top w:space="0" w:sz="6" w:color="000000" w:val="thickThinLargeGap"/>
              <w:left w:space="0" w:sz="6" w:color="000000" w:val="thickThinLargeGap"/>
              <w:bottom w:space="0" w:sz="6" w:color="000000" w:val="thickThinLargeGap"/>
              <w:right w:space="0" w:sz="6" w:color="000000" w:val="thickThinLargeGap"/>
            </w:tcBorders>
          </w:tcPr>
          <w:p w:rsidRDefault="00EE5887" w:rsidR="005E2CCC">
            <w:pPr>
              <w:pStyle w:val="Standard"/>
              <w:spacing w:lineRule="auto" w:line="288" w:after="0"/>
              <w:jc w:val="right"/>
              <w:rPr>
                <w:rFonts w:eastAsia="SimSun"/>
              </w:rPr>
            </w:pPr>
            <w:r>
              <w:rPr>
                <w:rFonts w:eastAsia="SimSun"/>
              </w:rPr>
              <w:t xml:space="preserve">  252.948,00 </w:t>
            </w:r>
          </w:p>
        </w:tc>
        <w:tc>
          <w:tcPr>
            <w:tcW w:type="dxa" w:w="2150"/>
            <w:tcBorders>
              <w:top w:space="0" w:sz="6" w:color="000000" w:val="thickThinLargeGap"/>
              <w:left w:space="0" w:sz="6" w:color="000000" w:val="thickThinLargeGap"/>
              <w:bottom w:space="0" w:sz="6" w:color="000000" w:val="thickThinLargeGap"/>
              <w:right w:space="0" w:sz="6" w:color="000000" w:val="thickThinLargeGap"/>
            </w:tcBorders>
          </w:tcPr>
          <w:p w:rsidRDefault="00EE5887" w:rsidR="005E2CCC">
            <w:pPr>
              <w:pStyle w:val="Standard"/>
              <w:spacing w:lineRule="auto" w:line="288" w:after="0"/>
            </w:pPr>
            <w:r>
              <w:t xml:space="preserve">           zastara</w:t>
            </w:r>
          </w:p>
        </w:tc>
      </w:tr>
      <w:tr w:rsidR="005E2CCC">
        <w:trPr>
          <w:trHeight w:val="180"/>
          <w:jc w:val="center"/>
        </w:trPr>
        <w:tc>
          <w:tcPr>
            <w:tcW w:type="dxa" w:w="571"/>
            <w:tcBorders>
              <w:top w:space="0" w:sz="6" w:color="000000" w:val="thickThinLargeGap"/>
              <w:left w:space="0" w:sz="6" w:color="000000" w:val="thickThinLargeGap"/>
              <w:bottom w:space="0" w:sz="6" w:color="000000" w:val="thickThinLargeGap"/>
              <w:right w:space="0" w:sz="6" w:color="000000" w:val="thickThinLargeGap"/>
            </w:tcBorders>
            <w:shd w:fill="FFFFFF" w:color="auto" w:val="clear"/>
          </w:tcPr>
          <w:p w:rsidRDefault="00EE5887" w:rsidR="005E2CCC">
            <w:pPr>
              <w:pStyle w:val="Standard"/>
              <w:spacing w:lineRule="auto" w:line="288" w:after="0"/>
              <w:jc w:val="both"/>
              <w:rPr>
                <w:rFonts w:eastAsia="SimSun"/>
              </w:rPr>
            </w:pPr>
            <w:r>
              <w:rPr>
                <w:rFonts w:eastAsia="SimSun"/>
              </w:rPr>
              <w:t xml:space="preserve"> 4.</w:t>
            </w:r>
          </w:p>
        </w:tc>
        <w:tc>
          <w:tcPr>
            <w:tcW w:type="dxa" w:w="4374"/>
            <w:tcBorders>
              <w:top w:space="0" w:sz="6" w:color="000000" w:val="thickThinLargeGap"/>
              <w:left w:space="0" w:sz="6" w:color="000000" w:val="thickThinLargeGap"/>
              <w:bottom w:space="0" w:sz="6" w:color="000000" w:val="thickThinLargeGap"/>
              <w:right w:space="0" w:sz="6" w:color="000000" w:val="thickThinLargeGap"/>
            </w:tcBorders>
            <w:shd w:fill="FFFFFF" w:color="auto" w:val="clear"/>
          </w:tcPr>
          <w:p w:rsidRDefault="00EE5887" w:rsidR="005E2CCC">
            <w:pPr>
              <w:pStyle w:val="Standard"/>
              <w:spacing w:lineRule="auto" w:line="288" w:after="0"/>
              <w:rPr>
                <w:rFonts w:eastAsia="SimSun"/>
              </w:rPr>
            </w:pPr>
            <w:r>
              <w:rPr>
                <w:rFonts w:eastAsia="SimSun"/>
              </w:rPr>
              <w:t>Potraživanje od države i drugih institucija</w:t>
            </w:r>
          </w:p>
        </w:tc>
        <w:tc>
          <w:tcPr>
            <w:tcW w:type="dxa" w:w="2451"/>
            <w:tcBorders>
              <w:top w:space="0" w:sz="6" w:color="000000" w:val="thickThinLargeGap"/>
              <w:left w:space="0" w:sz="6" w:color="000000" w:val="thickThinLargeGap"/>
              <w:bottom w:space="0" w:sz="6" w:color="000000" w:val="thickThinLargeGap"/>
              <w:right w:space="0" w:sz="6" w:color="000000" w:val="thickThinLargeGap"/>
            </w:tcBorders>
            <w:shd w:fill="FFFFFF" w:color="auto" w:val="clear"/>
          </w:tcPr>
          <w:p w:rsidRDefault="00EE5887" w:rsidR="005E2CCC">
            <w:pPr>
              <w:pStyle w:val="Standard"/>
              <w:spacing w:lineRule="auto" w:line="288" w:after="0"/>
              <w:jc w:val="right"/>
              <w:rPr>
                <w:rFonts w:eastAsia="SimSun"/>
              </w:rPr>
            </w:pPr>
            <w:r>
              <w:rPr>
                <w:rFonts w:eastAsia="SimSun"/>
              </w:rPr>
              <w:t>2.890,00</w:t>
            </w:r>
          </w:p>
        </w:tc>
        <w:tc>
          <w:tcPr>
            <w:tcW w:type="dxa" w:w="2150"/>
            <w:tcBorders>
              <w:top w:space="0" w:sz="6" w:color="000000" w:val="thickThinLargeGap"/>
              <w:left w:space="0" w:sz="6" w:color="000000" w:val="thickThinLargeGap"/>
              <w:bottom w:space="0" w:sz="6" w:color="000000" w:val="thickThinLargeGap"/>
              <w:right w:space="0" w:sz="6" w:color="000000" w:val="thickThinLargeGap"/>
            </w:tcBorders>
            <w:shd w:fill="FFFFFF" w:color="auto" w:val="clear"/>
          </w:tcPr>
          <w:p w:rsidRDefault="00EE5887" w:rsidR="005E2CCC">
            <w:pPr>
              <w:pStyle w:val="Standard"/>
              <w:spacing w:lineRule="auto" w:line="288" w:after="0"/>
              <w:jc w:val="right"/>
            </w:pPr>
            <w:r>
              <w:t>nema dokumentcije</w:t>
            </w:r>
          </w:p>
        </w:tc>
      </w:tr>
      <w:tr w:rsidR="005E2CCC">
        <w:trPr>
          <w:trHeight w:val="15"/>
          <w:jc w:val="center"/>
        </w:trPr>
        <w:tc>
          <w:tcPr>
            <w:tcW w:type="dxa" w:w="571"/>
            <w:tcBorders>
              <w:top w:space="0" w:sz="6" w:color="000000" w:val="thickThinLargeGap"/>
              <w:left w:space="0" w:sz="6" w:color="000000" w:val="thickThinLargeGap"/>
              <w:bottom w:space="0" w:sz="6" w:color="000000" w:val="thickThinLargeGap"/>
              <w:right w:space="0" w:sz="6" w:color="000000" w:val="thickThinLargeGap"/>
            </w:tcBorders>
          </w:tcPr>
          <w:p w:rsidRDefault="00EE5887" w:rsidR="005E2CCC">
            <w:pPr>
              <w:pStyle w:val="Standard"/>
              <w:spacing w:lineRule="auto" w:line="288" w:after="0"/>
              <w:jc w:val="both"/>
              <w:rPr>
                <w:rFonts w:eastAsia="SimSun"/>
              </w:rPr>
            </w:pPr>
            <w:r>
              <w:rPr>
                <w:rFonts w:eastAsia="SimSun"/>
              </w:rPr>
              <w:t>5.</w:t>
            </w:r>
          </w:p>
        </w:tc>
        <w:tc>
          <w:tcPr>
            <w:tcW w:type="dxa" w:w="4374"/>
            <w:tcBorders>
              <w:top w:space="0" w:sz="6" w:color="000000" w:val="thickThinLargeGap"/>
              <w:left w:space="0" w:sz="6" w:color="000000" w:val="thickThinLargeGap"/>
              <w:bottom w:space="0" w:sz="6" w:color="000000" w:val="thickThinLargeGap"/>
              <w:right w:space="0" w:sz="6" w:color="000000" w:val="thickThinLargeGap"/>
            </w:tcBorders>
          </w:tcPr>
          <w:p w:rsidRDefault="00EE5887" w:rsidR="005E2CCC">
            <w:pPr>
              <w:pStyle w:val="Standard"/>
              <w:spacing w:lineRule="auto" w:line="288" w:after="0"/>
              <w:jc w:val="both"/>
              <w:rPr>
                <w:rFonts w:eastAsia="SimSun"/>
              </w:rPr>
            </w:pPr>
            <w:r>
              <w:rPr>
                <w:rFonts w:eastAsia="SimSun"/>
              </w:rPr>
              <w:t xml:space="preserve">Zalihe </w:t>
            </w:r>
          </w:p>
        </w:tc>
        <w:tc>
          <w:tcPr>
            <w:tcW w:type="dxa" w:w="2451"/>
            <w:tcBorders>
              <w:top w:space="0" w:sz="6" w:color="000000" w:val="thickThinLargeGap"/>
              <w:left w:space="0" w:sz="6" w:color="000000" w:val="thickThinLargeGap"/>
              <w:bottom w:space="0" w:sz="6" w:color="000000" w:val="thickThinLargeGap"/>
              <w:right w:space="0" w:sz="6" w:color="000000" w:val="thickThinLargeGap"/>
            </w:tcBorders>
          </w:tcPr>
          <w:p w:rsidRDefault="00EE5887" w:rsidR="005E2CCC">
            <w:pPr>
              <w:pStyle w:val="Standard"/>
              <w:spacing w:lineRule="auto" w:line="288" w:after="0"/>
              <w:jc w:val="right"/>
              <w:rPr>
                <w:rFonts w:eastAsia="SimSun"/>
              </w:rPr>
            </w:pPr>
            <w:r>
              <w:rPr>
                <w:rFonts w:eastAsia="SimSun"/>
              </w:rPr>
              <w:t>75.866,00</w:t>
            </w:r>
          </w:p>
        </w:tc>
        <w:tc>
          <w:tcPr>
            <w:tcW w:type="dxa" w:w="2150"/>
            <w:tcBorders>
              <w:top w:space="0" w:sz="6" w:color="000000" w:val="thickThinLargeGap"/>
              <w:left w:space="0" w:sz="6" w:color="000000" w:val="thickThinLargeGap"/>
              <w:bottom w:space="0" w:sz="6" w:color="000000" w:val="thickThinLargeGap"/>
              <w:right w:space="0" w:sz="6" w:color="000000" w:val="thickThinLargeGap"/>
            </w:tcBorders>
          </w:tcPr>
          <w:p w:rsidRDefault="00EE5887" w:rsidR="005E2CCC">
            <w:pPr>
              <w:pStyle w:val="Standard"/>
              <w:spacing w:lineRule="auto" w:line="288" w:after="0"/>
              <w:jc w:val="right"/>
              <w:rPr>
                <w:rFonts w:eastAsia="SimSun"/>
              </w:rPr>
            </w:pPr>
            <w:r>
              <w:rPr>
                <w:rFonts w:eastAsia="SimSun"/>
              </w:rPr>
              <w:t>-</w:t>
            </w:r>
          </w:p>
        </w:tc>
      </w:tr>
      <w:tr w:rsidR="005E2CCC">
        <w:trPr>
          <w:trHeight w:val="15"/>
          <w:jc w:val="center"/>
        </w:trPr>
        <w:tc>
          <w:tcPr>
            <w:tcW w:type="dxa" w:w="571"/>
            <w:tcBorders>
              <w:top w:space="0" w:sz="6" w:color="000000" w:val="thickThinLargeGap"/>
              <w:left w:space="0" w:sz="6" w:color="000000" w:val="thickThinLargeGap"/>
              <w:bottom w:space="0" w:sz="6" w:color="000000" w:val="thickThinLargeGap"/>
              <w:right w:space="0" w:sz="6" w:color="000000" w:val="thickThinLargeGap"/>
            </w:tcBorders>
          </w:tcPr>
          <w:p w:rsidRDefault="00EE5887" w:rsidR="005E2CCC">
            <w:pPr>
              <w:pStyle w:val="Standard"/>
              <w:spacing w:lineRule="auto" w:line="288" w:after="0"/>
              <w:jc w:val="both"/>
              <w:rPr>
                <w:rFonts w:eastAsia="SimSun"/>
                <w:b/>
              </w:rPr>
            </w:pPr>
            <w:r>
              <w:rPr>
                <w:rFonts w:eastAsia="SimSun"/>
                <w:b/>
              </w:rPr>
              <w:t>6.</w:t>
            </w:r>
          </w:p>
        </w:tc>
        <w:tc>
          <w:tcPr>
            <w:tcW w:type="dxa" w:w="4374"/>
            <w:tcBorders>
              <w:top w:space="0" w:sz="6" w:color="000000" w:val="thickThinLargeGap"/>
              <w:left w:space="0" w:sz="6" w:color="000000" w:val="thickThinLargeGap"/>
              <w:bottom w:space="0" w:sz="6" w:color="000000" w:val="thickThinLargeGap"/>
              <w:right w:space="0" w:sz="6" w:color="000000" w:val="thickThinLargeGap"/>
            </w:tcBorders>
          </w:tcPr>
          <w:p w:rsidRDefault="00EE5887" w:rsidR="005E2CCC">
            <w:pPr>
              <w:pStyle w:val="Standard"/>
              <w:spacing w:lineRule="auto" w:line="288" w:after="0"/>
              <w:jc w:val="both"/>
              <w:rPr>
                <w:rFonts w:eastAsia="SimSun"/>
                <w:b/>
              </w:rPr>
            </w:pPr>
            <w:r>
              <w:rPr>
                <w:rFonts w:eastAsia="SimSun"/>
                <w:b/>
              </w:rPr>
              <w:t>IMOVINA (rbr.1+2+3+4+5)</w:t>
            </w:r>
          </w:p>
        </w:tc>
        <w:tc>
          <w:tcPr>
            <w:tcW w:type="dxa" w:w="2451"/>
            <w:tcBorders>
              <w:top w:space="0" w:sz="6" w:color="000000" w:val="thickThinLargeGap"/>
              <w:left w:space="0" w:sz="6" w:color="000000" w:val="thickThinLargeGap"/>
              <w:bottom w:space="0" w:sz="6" w:color="000000" w:val="thickThinLargeGap"/>
              <w:right w:space="0" w:sz="6" w:color="000000" w:val="thickThinLargeGap"/>
            </w:tcBorders>
          </w:tcPr>
          <w:p w:rsidRDefault="00EE5887" w:rsidR="005E2CCC">
            <w:pPr>
              <w:pStyle w:val="Standard"/>
              <w:spacing w:lineRule="auto" w:line="288" w:after="0"/>
              <w:jc w:val="right"/>
              <w:rPr>
                <w:rFonts w:eastAsia="SimSun"/>
                <w:b/>
              </w:rPr>
            </w:pPr>
            <w:r>
              <w:rPr>
                <w:rFonts w:eastAsia="SimSun"/>
                <w:b/>
              </w:rPr>
              <w:t>1.213.966,00</w:t>
            </w:r>
          </w:p>
        </w:tc>
        <w:tc>
          <w:tcPr>
            <w:tcW w:type="dxa" w:w="2150"/>
            <w:tcBorders>
              <w:top w:space="0" w:sz="6" w:color="000000" w:val="thickThinLargeGap"/>
              <w:left w:space="0" w:sz="6" w:color="000000" w:val="thickThinLargeGap"/>
              <w:bottom w:space="0" w:sz="6" w:color="000000" w:val="thickThinLargeGap"/>
              <w:right w:space="0" w:sz="6" w:color="000000" w:val="thickThinLargeGap"/>
            </w:tcBorders>
          </w:tcPr>
          <w:p w:rsidRDefault="00EE5887" w:rsidR="005E2CCC">
            <w:pPr>
              <w:pStyle w:val="Standard"/>
              <w:spacing w:lineRule="auto" w:line="288" w:after="0"/>
              <w:jc w:val="right"/>
              <w:rPr>
                <w:rFonts w:eastAsia="SimSun"/>
                <w:b/>
              </w:rPr>
            </w:pPr>
            <w:r>
              <w:rPr>
                <w:rFonts w:eastAsia="SimSun"/>
                <w:b/>
              </w:rPr>
              <w:t xml:space="preserve">74.703,69 </w:t>
            </w:r>
          </w:p>
        </w:tc>
      </w:tr>
    </w:tbl>
    <w:p w:rsidRDefault="005E2CCC" w:rsidR="005E2CCC">
      <w:pPr>
        <w:pStyle w:val="Standard"/>
        <w:ind w:left="360"/>
        <w:jc w:val="both"/>
        <w:rPr>
          <w:b/>
        </w:rPr>
      </w:pPr>
    </w:p>
    <w:p w:rsidRDefault="005E2CCC" w:rsidR="005E2CCC">
      <w:pPr>
        <w:pStyle w:val="Tijeloteksta"/>
      </w:pPr>
    </w:p>
    <w:p w:rsidRDefault="00EE5887" w:rsidR="005E2CCC">
      <w:pPr>
        <w:pStyle w:val="Standard"/>
        <w:spacing w:lineRule="auto" w:line="288"/>
        <w:jc w:val="both"/>
      </w:pPr>
      <w:r>
        <w:t>Stečajni sudac je donio rješenje o prodaji nekretnine u stečajnom postupku i svojim zaključkom zakazuje javne dražbe za prodaju nekretnine stečajnog dužnika.</w:t>
      </w:r>
    </w:p>
    <w:p w:rsidRDefault="005E2CCC" w:rsidR="005E2CCC">
      <w:pPr>
        <w:pStyle w:val="Standard"/>
        <w:spacing w:lineRule="auto" w:line="288"/>
        <w:jc w:val="both"/>
        <w:rPr>
          <w:b/>
          <w:sz w:val="28"/>
        </w:rPr>
      </w:pPr>
    </w:p>
    <w:p w:rsidRDefault="00EE5887" w:rsidR="005E2CCC">
      <w:pPr>
        <w:pStyle w:val="Standard"/>
        <w:spacing w:lineRule="auto" w:line="288"/>
        <w:jc w:val="both"/>
        <w:rPr>
          <w:b/>
          <w:sz w:val="28"/>
        </w:rPr>
      </w:pPr>
      <w:r>
        <w:rPr>
          <w:b/>
          <w:sz w:val="28"/>
        </w:rPr>
        <w:t>1)  Primici i izdaci stečajnog dužnika</w:t>
      </w:r>
    </w:p>
    <w:p w:rsidRDefault="00EE5887" w:rsidR="005E2CCC">
      <w:pPr>
        <w:pStyle w:val="Standard"/>
        <w:spacing w:lineRule="auto" w:line="288"/>
        <w:jc w:val="both"/>
      </w:pPr>
      <w:r>
        <w:t>Nema prihoda, u ovom stečajnom postupku nije bio uplaćen predujam, tek će se prodajom imovine doći do sredstava za pokriće osnovnih tekućih troškova nastalih nakon otvaranja stečajnog postupka. Dosadašnje neophodne troškove je podmirivao stečajni upravitelj o čemu će se podnijeti izvješće i povrat sredstava nakon prodaje imovine.</w:t>
      </w:r>
    </w:p>
    <w:p w:rsidRDefault="00EE5887" w:rsidR="005E2CCC">
      <w:pPr>
        <w:pStyle w:val="Standard"/>
        <w:spacing w:lineRule="auto" w:line="288"/>
        <w:jc w:val="both"/>
        <w:rPr>
          <w:b/>
          <w:sz w:val="28"/>
        </w:rPr>
      </w:pPr>
      <w:r>
        <w:rPr>
          <w:b/>
          <w:sz w:val="28"/>
        </w:rPr>
        <w:t>2)   Nema vjerovnika sa izlučnim pravom</w:t>
      </w:r>
    </w:p>
    <w:p w:rsidRDefault="00EE5887" w:rsidR="005E2CCC">
      <w:pPr>
        <w:pStyle w:val="Standard"/>
        <w:spacing w:lineRule="auto" w:line="288"/>
        <w:jc w:val="both"/>
        <w:rPr>
          <w:b/>
          <w:sz w:val="28"/>
        </w:rPr>
      </w:pPr>
      <w:r>
        <w:rPr>
          <w:b/>
          <w:sz w:val="28"/>
        </w:rPr>
        <w:t>3)   Nema zaposlenika stečajnog dužnika</w:t>
      </w:r>
    </w:p>
    <w:p w:rsidRDefault="00EE5887" w:rsidR="005E2CCC">
      <w:pPr>
        <w:pStyle w:val="Standard"/>
        <w:spacing w:lineRule="auto" w:line="288"/>
        <w:jc w:val="both"/>
      </w:pPr>
      <w:r>
        <w:rPr>
          <w:b/>
          <w:sz w:val="28"/>
        </w:rPr>
        <w:t>III.</w:t>
      </w:r>
      <w:r>
        <w:rPr>
          <w:b/>
          <w:sz w:val="28"/>
        </w:rPr>
        <w:tab/>
        <w:t>Radnje koje će se poduzeti u narednom razdoblju</w:t>
      </w:r>
    </w:p>
    <w:p w:rsidRDefault="00EE5887" w:rsidR="005E2CCC">
      <w:pPr>
        <w:jc w:val="both"/>
        <w:rPr>
          <w:sz w:val="24"/>
        </w:rPr>
      </w:pPr>
      <w:r>
        <w:rPr>
          <w:sz w:val="24"/>
        </w:rPr>
        <w:t>Za kupnju pokretnina stečajnog dužnika prihvaćena je ponuda Ha-lim gradnja d.o.o. za iznos od 9.687,50 kn i očekuje se uplata kupca. Ova pokretna imovina nije opterećena razlučnim pravom.</w:t>
      </w:r>
    </w:p>
    <w:p w:rsidRDefault="005E2CCC" w:rsidR="005E2CCC">
      <w:pPr>
        <w:jc w:val="both"/>
        <w:rPr>
          <w:sz w:val="24"/>
        </w:rPr>
      </w:pPr>
    </w:p>
    <w:p w:rsidRDefault="005E2CCC" w:rsidR="005E2CCC">
      <w:pPr>
        <w:jc w:val="both"/>
        <w:rPr>
          <w:sz w:val="24"/>
        </w:rPr>
      </w:pPr>
    </w:p>
    <w:p w:rsidRDefault="00EE5887" w:rsidR="005E2CCC">
      <w:pPr>
        <w:jc w:val="both"/>
        <w:rPr>
          <w:sz w:val="24"/>
        </w:rPr>
      </w:pPr>
      <w:r>
        <w:rPr>
          <w:sz w:val="24"/>
        </w:rPr>
        <w:lastRenderedPageBreak/>
        <w:t>Na Trgovačkom sudu u Varaždinu zakazana je za dan 22. rujan 2017. godine IX javna dražba za prodaju nekretnina stečajnog dužnika, po početnoj cijeni od 40.000,00 kn.</w:t>
      </w:r>
    </w:p>
    <w:p w:rsidRDefault="005E2CCC" w:rsidR="005E2CCC">
      <w:pPr>
        <w:jc w:val="both"/>
        <w:rPr>
          <w:sz w:val="24"/>
        </w:rPr>
      </w:pPr>
    </w:p>
    <w:p w:rsidRDefault="005E2CCC" w:rsidR="005E2CCC">
      <w:pPr>
        <w:jc w:val="both"/>
        <w:rPr>
          <w:sz w:val="24"/>
        </w:rPr>
      </w:pPr>
    </w:p>
    <w:p w:rsidRDefault="00EE5887" w:rsidR="005E2CCC">
      <w:pPr>
        <w:jc w:val="both"/>
        <w:rPr>
          <w:sz w:val="24"/>
        </w:rPr>
      </w:pPr>
      <w:r>
        <w:rPr>
          <w:sz w:val="24"/>
        </w:rPr>
        <w:t>U Čakovcu, 15. srpanj 2017.g.</w:t>
      </w:r>
    </w:p>
    <w:p w:rsidRDefault="005E2CCC" w:rsidR="005E2CCC">
      <w:pPr>
        <w:jc w:val="both"/>
        <w:rPr>
          <w:sz w:val="24"/>
        </w:rPr>
      </w:pPr>
    </w:p>
    <w:p w:rsidRDefault="005E2CCC" w:rsidR="005E2CCC">
      <w:pPr>
        <w:jc w:val="both"/>
        <w:rPr>
          <w:sz w:val="24"/>
        </w:rPr>
      </w:pPr>
    </w:p>
    <w:p w:rsidRDefault="00EE5887" w:rsidR="005E2CCC">
      <w:pPr>
        <w:jc w:val="both"/>
        <w:rPr>
          <w:sz w:val="24"/>
        </w:rPr>
      </w:pPr>
      <w:r>
        <w:rPr>
          <w:sz w:val="24"/>
        </w:rPr>
        <w:t>Stečajni upravitelj:</w:t>
      </w:r>
    </w:p>
    <w:p w:rsidRDefault="005E2CCC" w:rsidR="005E2CCC">
      <w:pPr>
        <w:jc w:val="both"/>
        <w:rPr>
          <w:sz w:val="24"/>
        </w:rPr>
      </w:pPr>
    </w:p>
    <w:p w:rsidRDefault="00EE5887" w:rsidR="005E2CCC">
      <w:pPr>
        <w:jc w:val="both"/>
        <w:rPr>
          <w:sz w:val="24"/>
        </w:rPr>
      </w:pPr>
      <w:r>
        <w:rPr>
          <w:sz w:val="24"/>
        </w:rPr>
        <w:t>Sanja Kraljek, odvjetnica</w:t>
      </w:r>
    </w:p>
    <w:p w:rsidRDefault="00EE5887" w:rsidR="00EE5887">
      <w:pPr>
        <w:jc w:val="both"/>
        <w:rPr>
          <w:sz w:val="24"/>
        </w:rPr>
      </w:pPr>
    </w:p>
    <w:sectPr w:rsidR="00EE5887">
      <w:footerReference w:type="even" r:id="rId9"/>
      <w:footerReference w:type="default" r:id="rId10"/>
      <w:pgSz w:h="16838" w:w="11906"/>
      <w:pgMar w:gutter="0" w:footer="720" w:header="720" w:left="1800" w:bottom="1440" w:right="1800" w:top="14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E5887" w:rsidR="00EE5887">
      <w:r>
        <w:separator/>
      </w:r>
    </w:p>
  </w:endnote>
  <w:endnote w:id="0" w:type="continuationSeparator">
    <w:p w:rsidRDefault="00EE5887" w:rsidR="00EE58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Wingdings">
    <w:panose1 w:val="05000000000000000000"/>
    <w:charset w:val="02"/>
    <w:family w:val="auto"/>
    <w:pitch w:val="variable"/>
    <w:sig w:csb1="00000000" w:csb0="80000000" w:usb3="00000000" w:usb2="00000000" w:usb1="10000000" w:usb0="00000000"/>
  </w:font>
  <w:font w:name="DotumChe">
    <w:panose1 w:val="020B0609000101010101"/>
    <w:charset w:val="81"/>
    <w:family w:val="modern"/>
    <w:pitch w:val="fixed"/>
    <w:sig w:csb1="00000000" w:csb0="0008009F" w:usb3="00000000" w:usb2="00000030" w:usb1="69D77CFB" w:usb0="B00002A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5887" w:rsidR="005E2CC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5E2CCC" w:rsidR="005E2CCC">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5887" w:rsidR="005E2CC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D2C15">
      <w:rPr>
        <w:rStyle w:val="Brojstranice"/>
        <w:noProof/>
      </w:rPr>
      <w:t>1</w:t>
    </w:r>
    <w:r>
      <w:rPr>
        <w:rStyle w:val="Brojstranice"/>
      </w:rPr>
      <w:fldChar w:fldCharType="end"/>
    </w:r>
  </w:p>
  <w:p w:rsidRDefault="005E2CCC" w:rsidR="005E2CCC">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E5887" w:rsidR="00EE5887">
      <w:r>
        <w:separator/>
      </w:r>
    </w:p>
  </w:footnote>
  <w:footnote w:id="0" w:type="continuationSeparator">
    <w:p w:rsidRDefault="00EE5887" w:rsidR="00EE5887">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331D7"/>
    <w:multiLevelType w:val="singleLevel"/>
    <w:tmpl w:val="0C090001"/>
    <w:lvl w:ilvl="0">
      <w:start w:val="1"/>
      <w:numFmt w:val="bullet"/>
      <w:lvlText w:val=""/>
      <w:lvlJc w:val="left"/>
      <w:pPr>
        <w:tabs>
          <w:tab w:pos="360" w:val="num"/>
        </w:tabs>
        <w:ind w:hanging="360" w:left="360"/>
      </w:pPr>
      <w:rPr>
        <w:rFonts w:hAnsi="Symbol" w:ascii="Symbol" w:hint="default"/>
      </w:rPr>
    </w:lvl>
  </w:abstractNum>
  <w:abstractNum w:abstractNumId="1">
    <w:nsid w:val="0EAF0641"/>
    <w:multiLevelType w:val="singleLevel"/>
    <w:tmpl w:val="0C09000F"/>
    <w:lvl w:ilvl="0">
      <w:start w:val="1"/>
      <w:numFmt w:val="decimal"/>
      <w:lvlText w:val="%1."/>
      <w:lvlJc w:val="left"/>
      <w:pPr>
        <w:tabs>
          <w:tab w:pos="360" w:val="num"/>
        </w:tabs>
        <w:ind w:hanging="360" w:left="360"/>
      </w:pPr>
    </w:lvl>
  </w:abstractNum>
  <w:abstractNum w:abstractNumId="2">
    <w:nsid w:val="166C6336"/>
    <w:multiLevelType w:val="singleLevel"/>
    <w:tmpl w:val="C78E08F4"/>
    <w:lvl w:ilvl="0">
      <w:start w:val="8"/>
      <w:numFmt w:val="lowerLetter"/>
      <w:lvlText w:val="%1)"/>
      <w:lvlJc w:val="left"/>
      <w:pPr>
        <w:tabs>
          <w:tab w:pos="465" w:val="num"/>
        </w:tabs>
        <w:ind w:hanging="465" w:left="465"/>
      </w:pPr>
      <w:rPr>
        <w:rFonts w:hint="default"/>
      </w:rPr>
    </w:lvl>
  </w:abstractNum>
  <w:abstractNum w:abstractNumId="3">
    <w:nsid w:val="232030A0"/>
    <w:multiLevelType w:val="multilevel"/>
    <w:tmpl w:val="35A0B26E"/>
    <w:lvl w:ilvl="0">
      <w:numFmt w:val="bullet"/>
      <w:lvlText w:val="-"/>
      <w:lvlJc w:val="left"/>
      <w:pPr>
        <w:ind w:hanging="360" w:left="1065"/>
      </w:pPr>
      <w:rPr>
        <w:rFonts w:cs="Times New Roman" w:eastAsia="Times New Roman" w:hAnsi="Times New Roman" w:ascii="Times New Roman" w:hint="default"/>
      </w:rPr>
    </w:lvl>
    <w:lvl w:tentative="true" w:ilvl="1">
      <w:start w:val="1"/>
      <w:numFmt w:val="bullet"/>
      <w:lvlText w:val="o"/>
      <w:lvlJc w:val="left"/>
      <w:pPr>
        <w:ind w:hanging="360" w:left="1785"/>
      </w:pPr>
      <w:rPr>
        <w:rFonts w:cs="SimSun" w:hAnsi="Courier New" w:ascii="Courier New" w:hint="default"/>
      </w:rPr>
    </w:lvl>
    <w:lvl w:tentative="true" w:ilvl="2">
      <w:start w:val="1"/>
      <w:numFmt w:val="bullet"/>
      <w:lvlText w:val=""/>
      <w:lvlJc w:val="left"/>
      <w:pPr>
        <w:ind w:hanging="360" w:left="2505"/>
      </w:pPr>
      <w:rPr>
        <w:rFonts w:hAnsi="Wingdings" w:ascii="Wingdings" w:hint="default"/>
      </w:rPr>
    </w:lvl>
    <w:lvl w:tentative="true" w:ilvl="3">
      <w:start w:val="1"/>
      <w:numFmt w:val="bullet"/>
      <w:lvlText w:val=""/>
      <w:lvlJc w:val="left"/>
      <w:pPr>
        <w:ind w:hanging="360" w:left="3225"/>
      </w:pPr>
      <w:rPr>
        <w:rFonts w:hAnsi="Symbol" w:ascii="Symbol" w:hint="default"/>
      </w:rPr>
    </w:lvl>
    <w:lvl w:tentative="true" w:ilvl="4">
      <w:start w:val="1"/>
      <w:numFmt w:val="bullet"/>
      <w:lvlText w:val="o"/>
      <w:lvlJc w:val="left"/>
      <w:pPr>
        <w:ind w:hanging="360" w:left="3945"/>
      </w:pPr>
      <w:rPr>
        <w:rFonts w:cs="SimSun" w:hAnsi="Courier New" w:ascii="Courier New" w:hint="default"/>
      </w:rPr>
    </w:lvl>
    <w:lvl w:tentative="true" w:ilvl="5">
      <w:start w:val="1"/>
      <w:numFmt w:val="bullet"/>
      <w:lvlText w:val=""/>
      <w:lvlJc w:val="left"/>
      <w:pPr>
        <w:ind w:hanging="360" w:left="4665"/>
      </w:pPr>
      <w:rPr>
        <w:rFonts w:hAnsi="Wingdings" w:ascii="Wingdings" w:hint="default"/>
      </w:rPr>
    </w:lvl>
    <w:lvl w:tentative="true" w:ilvl="6">
      <w:start w:val="1"/>
      <w:numFmt w:val="bullet"/>
      <w:lvlText w:val=""/>
      <w:lvlJc w:val="left"/>
      <w:pPr>
        <w:ind w:hanging="360" w:left="5385"/>
      </w:pPr>
      <w:rPr>
        <w:rFonts w:hAnsi="Symbol" w:ascii="Symbol" w:hint="default"/>
      </w:rPr>
    </w:lvl>
    <w:lvl w:tentative="true" w:ilvl="7">
      <w:start w:val="1"/>
      <w:numFmt w:val="bullet"/>
      <w:lvlText w:val="o"/>
      <w:lvlJc w:val="left"/>
      <w:pPr>
        <w:ind w:hanging="360" w:left="6105"/>
      </w:pPr>
      <w:rPr>
        <w:rFonts w:cs="SimSun" w:hAnsi="Courier New" w:ascii="Courier New" w:hint="default"/>
      </w:rPr>
    </w:lvl>
    <w:lvl w:tentative="true" w:ilvl="8">
      <w:start w:val="1"/>
      <w:numFmt w:val="bullet"/>
      <w:lvlText w:val=""/>
      <w:lvlJc w:val="left"/>
      <w:pPr>
        <w:ind w:hanging="360" w:left="6825"/>
      </w:pPr>
      <w:rPr>
        <w:rFonts w:hAnsi="Wingdings" w:ascii="Wingdings" w:hint="default"/>
      </w:rPr>
    </w:lvl>
  </w:abstractNum>
  <w:abstractNum w:abstractNumId="4">
    <w:nsid w:val="2DF71987"/>
    <w:multiLevelType w:val="singleLevel"/>
    <w:tmpl w:val="0C09000F"/>
    <w:lvl w:ilvl="0">
      <w:start w:val="1"/>
      <w:numFmt w:val="decimal"/>
      <w:lvlText w:val="%1."/>
      <w:lvlJc w:val="left"/>
      <w:pPr>
        <w:tabs>
          <w:tab w:pos="360" w:val="num"/>
        </w:tabs>
        <w:ind w:hanging="360" w:left="360"/>
      </w:pPr>
    </w:lvl>
  </w:abstractNum>
  <w:abstractNum w:abstractNumId="5">
    <w:nsid w:val="2E534F55"/>
    <w:multiLevelType w:val="singleLevel"/>
    <w:tmpl w:val="0C09000F"/>
    <w:lvl w:ilvl="0">
      <w:start w:val="1"/>
      <w:numFmt w:val="decimal"/>
      <w:lvlText w:val="%1."/>
      <w:lvlJc w:val="left"/>
      <w:pPr>
        <w:tabs>
          <w:tab w:pos="360" w:val="num"/>
        </w:tabs>
        <w:ind w:hanging="360" w:left="360"/>
      </w:pPr>
    </w:lvl>
  </w:abstractNum>
  <w:abstractNum w:abstractNumId="6">
    <w:nsid w:val="460E4D6B"/>
    <w:multiLevelType w:val="singleLevel"/>
    <w:tmpl w:val="0C09000F"/>
    <w:lvl w:ilvl="0">
      <w:start w:val="1"/>
      <w:numFmt w:val="decimal"/>
      <w:lvlText w:val="%1."/>
      <w:lvlJc w:val="left"/>
      <w:pPr>
        <w:tabs>
          <w:tab w:pos="360" w:val="num"/>
        </w:tabs>
        <w:ind w:hanging="360" w:left="360"/>
      </w:pPr>
    </w:lvl>
  </w:abstractNum>
  <w:abstractNum w:abstractNumId="7">
    <w:nsid w:val="58DD6692"/>
    <w:multiLevelType w:val="singleLevel"/>
    <w:tmpl w:val="0C09000F"/>
    <w:lvl w:ilvl="0">
      <w:start w:val="1"/>
      <w:numFmt w:val="decimal"/>
      <w:lvlText w:val="%1."/>
      <w:lvlJc w:val="left"/>
      <w:pPr>
        <w:tabs>
          <w:tab w:pos="360" w:val="num"/>
        </w:tabs>
        <w:ind w:hanging="360" w:left="360"/>
      </w:pPr>
    </w:lvl>
  </w:abstractNum>
  <w:abstractNum w:abstractNumId="8">
    <w:nsid w:val="5F6502FA"/>
    <w:multiLevelType w:val="singleLevel"/>
    <w:tmpl w:val="0C090011"/>
    <w:lvl w:ilvl="0">
      <w:start w:val="1"/>
      <w:numFmt w:val="decimal"/>
      <w:lvlText w:val="%1)"/>
      <w:lvlJc w:val="left"/>
      <w:pPr>
        <w:tabs>
          <w:tab w:pos="360" w:val="num"/>
        </w:tabs>
        <w:ind w:hanging="360" w:left="360"/>
      </w:pPr>
      <w:rPr>
        <w:rFonts w:hint="default"/>
      </w:rPr>
    </w:lvl>
  </w:abstractNum>
  <w:abstractNum w:abstractNumId="9">
    <w:nsid w:val="658B44A8"/>
    <w:multiLevelType w:val="singleLevel"/>
    <w:tmpl w:val="0C090013"/>
    <w:lvl w:ilvl="0">
      <w:start w:val="1"/>
      <w:numFmt w:val="upperRoman"/>
      <w:lvlText w:val="%1."/>
      <w:lvlJc w:val="left"/>
      <w:pPr>
        <w:tabs>
          <w:tab w:pos="720" w:val="num"/>
        </w:tabs>
        <w:ind w:hanging="720" w:left="720"/>
      </w:pPr>
      <w:rPr>
        <w:rFonts w:hint="default"/>
      </w:rPr>
    </w:lvl>
  </w:abstractNum>
  <w:abstractNum w:abstractNumId="10">
    <w:nsid w:val="6A807704"/>
    <w:multiLevelType w:val="singleLevel"/>
    <w:tmpl w:val="0C090017"/>
    <w:lvl w:ilvl="0">
      <w:start w:val="5"/>
      <w:numFmt w:val="lowerLetter"/>
      <w:lvlText w:val="%1)"/>
      <w:lvlJc w:val="left"/>
      <w:pPr>
        <w:tabs>
          <w:tab w:pos="360" w:val="num"/>
        </w:tabs>
        <w:ind w:hanging="360" w:left="360"/>
      </w:pPr>
      <w:rPr>
        <w:rFonts w:hint="default"/>
      </w:rPr>
    </w:lvl>
  </w:abstractNum>
  <w:abstractNum w:abstractNumId="11">
    <w:nsid w:val="6AF63699"/>
    <w:multiLevelType w:val="singleLevel"/>
    <w:tmpl w:val="9CF4AD30"/>
    <w:lvl w:ilvl="0">
      <w:start w:val="5"/>
      <w:numFmt w:val="lowerLetter"/>
      <w:lvlText w:val="%1)"/>
      <w:lvlJc w:val="left"/>
      <w:pPr>
        <w:tabs>
          <w:tab w:pos="435" w:val="num"/>
        </w:tabs>
        <w:ind w:hanging="435" w:left="435"/>
      </w:pPr>
      <w:rPr>
        <w:rFonts w:hint="default"/>
      </w:rPr>
    </w:lvl>
  </w:abstractNum>
  <w:abstractNum w:abstractNumId="12">
    <w:nsid w:val="7D877EC3"/>
    <w:multiLevelType w:val="singleLevel"/>
    <w:tmpl w:val="0C09000F"/>
    <w:lvl w:ilvl="0">
      <w:start w:val="1"/>
      <w:numFmt w:val="decimal"/>
      <w:lvlText w:val="%1."/>
      <w:lvlJc w:val="left"/>
      <w:pPr>
        <w:tabs>
          <w:tab w:pos="360" w:val="num"/>
        </w:tabs>
        <w:ind w:hanging="360" w:left="360"/>
      </w:pPr>
    </w:lvl>
  </w:abstractNum>
  <w:num w:numId="1">
    <w:abstractNumId w:val="0"/>
  </w:num>
  <w:num w:numId="2">
    <w:abstractNumId w:val="1"/>
  </w:num>
  <w:num w:numId="3">
    <w:abstractNumId w:val="4"/>
  </w:num>
  <w:num w:numId="4">
    <w:abstractNumId w:val="12"/>
  </w:num>
  <w:num w:numId="5">
    <w:abstractNumId w:val="6"/>
  </w:num>
  <w:num w:numId="6">
    <w:abstractNumId w:val="7"/>
  </w:num>
  <w:num w:numId="7">
    <w:abstractNumId w:val="5"/>
  </w:num>
  <w:num w:numId="8">
    <w:abstractNumId w:val="9"/>
  </w:num>
  <w:num w:numId="9">
    <w:abstractNumId w:val="3"/>
  </w:num>
  <w:num w:numId="10">
    <w:abstractNumId w:val="2"/>
  </w:num>
  <w:num w:numId="11">
    <w:abstractNumId w:val="11"/>
  </w:num>
  <w:num w:numId="12">
    <w:abstractNumId w:val="8"/>
  </w:num>
  <w:num w:numId="13">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2829"/>
    <w:rsid w:val="00532829"/>
    <w:rsid w:val="005E2CCC"/>
    <w:rsid w:val="00ED2C15"/>
    <w:rsid w:val="00EE58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nhideWhenUsed="false" w:semiHidden="fals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lang w:val="en-AU"/>
    </w:rPr>
  </w:style>
  <w:style w:styleId="Naslov1" w:type="paragraph">
    <w:name w:val="heading 1"/>
    <w:basedOn w:val="Normal"/>
    <w:next w:val="Normal"/>
    <w:qFormat/>
    <w:pPr>
      <w:keepNext/>
      <w:spacing w:lineRule="auto" w:line="288"/>
      <w:jc w:val="both"/>
      <w:outlineLvl w:val="0"/>
    </w:pPr>
    <w:rPr>
      <w:rFonts w:eastAsia="SimSun"/>
      <w:sz w:val="28"/>
    </w:rPr>
  </w:style>
  <w:style w:styleId="Naslov3" w:type="paragraph">
    <w:name w:val="heading 3"/>
    <w:basedOn w:val="Normal"/>
    <w:next w:val="Normal"/>
    <w:qFormat/>
    <w:pPr>
      <w:keepNext/>
      <w:jc w:val="center"/>
      <w:outlineLvl w:val="2"/>
    </w:pPr>
    <w:rPr>
      <w:b/>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qFormat/>
    <w:pPr>
      <w:jc w:val="center"/>
    </w:pPr>
    <w:rPr>
      <w:b/>
      <w:i/>
      <w:sz w:val="24"/>
      <w:lang w:val="hr-HR"/>
    </w:rPr>
  </w:style>
  <w:style w:styleId="Tijeloteksta" w:type="paragraph">
    <w:name w:val="Body Text"/>
    <w:basedOn w:val="Normal"/>
    <w:semiHidden/>
    <w:pPr>
      <w:jc w:val="both"/>
    </w:pPr>
    <w:rPr>
      <w:sz w:val="24"/>
    </w:rPr>
  </w:style>
  <w:style w:customStyle="true" w:styleId="Standard" w:type="paragraph">
    <w:name w:val="Standard"/>
    <w:pPr>
      <w:widowControl w:val="false"/>
      <w:suppressAutoHyphens/>
      <w:spacing w:lineRule="auto" w:line="276" w:after="200"/>
    </w:pPr>
    <w:rPr>
      <w:kern w:val="3"/>
      <w:sz w:val="24"/>
      <w:lang w:eastAsia="en-US"/>
    </w:rPr>
  </w:style>
  <w:style w:styleId="Tijeloteksta2" w:type="paragraph">
    <w:name w:val="Body Text 2"/>
    <w:basedOn w:val="Normal"/>
    <w:semiHidden/>
    <w:pPr>
      <w:jc w:val="both"/>
    </w:pPr>
    <w:rPr>
      <w:b/>
      <w:sz w:val="28"/>
    </w:rPr>
  </w:style>
  <w:style w:customStyle="true" w:styleId="Odlomakpopisa1" w:type="paragraph">
    <w:name w:val="Odlomak popisa1"/>
    <w:basedOn w:val="Normal"/>
    <w:qFormat/>
    <w:pPr>
      <w:ind w:left="708"/>
    </w:pPr>
    <w:rPr>
      <w:sz w:val="24"/>
      <w:lang w:val="hr-HR"/>
    </w:rPr>
  </w:style>
  <w:style w:customStyle="true" w:styleId="StandardWeb1" w:type="paragraph">
    <w:name w:val="Standard (Web)1"/>
    <w:basedOn w:val="Normal"/>
    <w:pPr>
      <w:spacing w:after="119" w:before="100"/>
    </w:pPr>
    <w:rPr>
      <w:sz w:val="24"/>
      <w:lang w:eastAsia="en-US" w:val="hr-HR"/>
    </w:rPr>
  </w:style>
  <w:style w:styleId="Tijeloteksta3" w:type="paragraph">
    <w:name w:val="Body Text 3"/>
    <w:basedOn w:val="Normal"/>
    <w:semiHidden/>
    <w:pPr>
      <w:jc w:val="both"/>
    </w:pPr>
    <w:rPr>
      <w:sz w:val="24"/>
      <w:u w:val="single"/>
    </w:rPr>
  </w:style>
  <w:style w:styleId="Podnoje" w:type="paragraph">
    <w:name w:val="footer"/>
    <w:basedOn w:val="Normal"/>
    <w:semiHidden/>
    <w:pPr>
      <w:tabs>
        <w:tab w:pos="4153" w:val="center"/>
        <w:tab w:pos="8306" w:val="right"/>
      </w:tabs>
    </w:pPr>
  </w:style>
  <w:style w:styleId="Brojstranice" w:type="character">
    <w:name w:val="page number"/>
    <w:basedOn w:val="Zadanifontodlomka"/>
    <w:semiHidden/>
  </w:style>
  <w:style w:styleId="Tekstrezerviranogmjesta" w:type="character">
    <w:name w:val="Placeholder Text"/>
    <w:basedOn w:val="Zadanifontodlomka"/>
    <w:uiPriority w:val="99"/>
    <w:semiHidden/>
    <w:rsid w:val="00ED2C15"/>
    <w:rPr>
      <w:color w:val="808080"/>
      <w:bdr w:space="0" w:sz="0" w:color="auto" w:val="none"/>
      <w:shd w:fill="auto" w:color="auto" w:val="clear"/>
    </w:rPr>
  </w:style>
  <w:style w:customStyle="true" w:styleId="eSPISCCParagraphDefaultFont" w:type="character">
    <w:name w:val="eSPIS_CC_Paragraph Default Font"/>
    <w:basedOn w:val="Zadanifontodlomka"/>
    <w:rsid w:val="00ED2C1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D2C15"/>
    <w:rPr>
      <w:sz w:val="28"/>
      <w:bdr w:space="0" w:sz="0" w:color="auto" w:val="none"/>
      <w:shd w:fill="FFFFCC" w:color="auto" w:val="clear"/>
      <w:lang w:val="hr-HR"/>
    </w:rPr>
  </w:style>
  <w:style w:customStyle="true" w:styleId="PozadinaSvijetloCrvena" w:type="character">
    <w:name w:val="Pozadina_SvijetloCrvena"/>
    <w:basedOn w:val="eSPISCCParagraphDefaultFont"/>
    <w:rsid w:val="00ED2C15"/>
    <w:rPr>
      <w:rFonts w:cs="Times New Roman" w:hAnsi="Times New Roman" w:ascii="Times New Roman"/>
      <w:sz w:val="28"/>
      <w:bdr w:space="0" w:sz="0" w:color="auto" w:val="none"/>
      <w:shd w:fill="FFCCCC" w:color="auto" w:val="clear"/>
      <w:lang w:val="hr-HR"/>
    </w:rPr>
  </w:style>
  <w:style w:customStyle="true" w:styleId="PozadinaSvijetloZelena" w:type="character">
    <w:name w:val="Pozadina_SvijetloZelena"/>
    <w:basedOn w:val="eSPISCCParagraphDefaultFont"/>
    <w:rsid w:val="00ED2C15"/>
    <w:rPr>
      <w:rFonts w:cs="Times New Roman" w:hAnsi="Times New Roman" w:ascii="Times New Roman"/>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semiHidden="0" w:uiPriority="9"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lang w:val="en-AU"/>
    </w:rPr>
  </w:style>
  <w:style w:styleId="Naslov1" w:type="paragraph">
    <w:name w:val="heading 1"/>
    <w:basedOn w:val="Normal"/>
    <w:next w:val="Normal"/>
    <w:qFormat/>
    <w:pPr>
      <w:keepNext/>
      <w:spacing w:line="288" w:lineRule="auto"/>
      <w:jc w:val="both"/>
      <w:outlineLvl w:val="0"/>
    </w:pPr>
    <w:rPr>
      <w:rFonts w:eastAsia="SimSun"/>
      <w:sz w:val="28"/>
    </w:rPr>
  </w:style>
  <w:style w:styleId="Naslov3" w:type="paragraph">
    <w:name w:val="heading 3"/>
    <w:basedOn w:val="Normal"/>
    <w:next w:val="Normal"/>
    <w:qFormat/>
    <w:pPr>
      <w:keepNext/>
      <w:jc w:val="center"/>
      <w:outlineLvl w:val="2"/>
    </w:pPr>
    <w:rPr>
      <w:b/>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slov" w:type="paragraph">
    <w:name w:val="Title"/>
    <w:basedOn w:val="Normal"/>
    <w:qFormat/>
    <w:pPr>
      <w:jc w:val="center"/>
    </w:pPr>
    <w:rPr>
      <w:b/>
      <w:i/>
      <w:sz w:val="24"/>
      <w:lang w:val="hr-HR"/>
    </w:rPr>
  </w:style>
  <w:style w:styleId="Tijeloteksta" w:type="paragraph">
    <w:name w:val="Body Text"/>
    <w:basedOn w:val="Normal"/>
    <w:semiHidden/>
    <w:pPr>
      <w:jc w:val="both"/>
    </w:pPr>
    <w:rPr>
      <w:sz w:val="24"/>
    </w:rPr>
  </w:style>
  <w:style w:customStyle="1" w:styleId="Standard" w:type="paragraph">
    <w:name w:val="Standard"/>
    <w:pPr>
      <w:widowControl w:val="0"/>
      <w:suppressAutoHyphens/>
      <w:spacing w:after="200" w:line="276" w:lineRule="auto"/>
    </w:pPr>
    <w:rPr>
      <w:kern w:val="3"/>
      <w:sz w:val="24"/>
      <w:lang w:eastAsia="en-US"/>
    </w:rPr>
  </w:style>
  <w:style w:styleId="Tijeloteksta2" w:type="paragraph">
    <w:name w:val="Body Text 2"/>
    <w:basedOn w:val="Normal"/>
    <w:semiHidden/>
    <w:pPr>
      <w:jc w:val="both"/>
    </w:pPr>
    <w:rPr>
      <w:b/>
      <w:sz w:val="28"/>
    </w:rPr>
  </w:style>
  <w:style w:customStyle="1" w:styleId="Odlomakpopisa1" w:type="paragraph">
    <w:name w:val="Odlomak popisa1"/>
    <w:basedOn w:val="Normal"/>
    <w:qFormat/>
    <w:pPr>
      <w:ind w:left="708"/>
    </w:pPr>
    <w:rPr>
      <w:sz w:val="24"/>
      <w:lang w:val="hr-HR"/>
    </w:rPr>
  </w:style>
  <w:style w:customStyle="1" w:styleId="StandardWeb1" w:type="paragraph">
    <w:name w:val="Standard (Web)1"/>
    <w:basedOn w:val="Normal"/>
    <w:pPr>
      <w:spacing w:after="119" w:before="100"/>
    </w:pPr>
    <w:rPr>
      <w:sz w:val="24"/>
      <w:lang w:eastAsia="en-US" w:val="hr-HR"/>
    </w:rPr>
  </w:style>
  <w:style w:styleId="Tijeloteksta3" w:type="paragraph">
    <w:name w:val="Body Text 3"/>
    <w:basedOn w:val="Normal"/>
    <w:semiHidden/>
    <w:pPr>
      <w:jc w:val="both"/>
    </w:pPr>
    <w:rPr>
      <w:sz w:val="24"/>
      <w:u w:val="single"/>
    </w:rPr>
  </w:style>
  <w:style w:styleId="Podnoje" w:type="paragraph">
    <w:name w:val="footer"/>
    <w:basedOn w:val="Normal"/>
    <w:semiHidden/>
    <w:pPr>
      <w:tabs>
        <w:tab w:pos="4153" w:val="center"/>
        <w:tab w:pos="8306" w:val="right"/>
      </w:tabs>
    </w:pPr>
  </w:style>
  <w:style w:styleId="Brojstranice" w:type="character">
    <w:name w:val="page number"/>
    <w:basedOn w:val="Zadanifontodlomka"/>
    <w:semiHidden/>
  </w:style>
  <w:style w:styleId="Tekstrezerviranogmjesta" w:type="character">
    <w:name w:val="Placeholder Text"/>
    <w:basedOn w:val="Zadanifontodlomka"/>
    <w:uiPriority w:val="99"/>
    <w:semiHidden/>
    <w:rsid w:val="00ED2C15"/>
    <w:rPr>
      <w:color w:val="808080"/>
      <w:bdr w:color="auto" w:space="0" w:sz="0" w:val="none"/>
      <w:shd w:color="auto" w:fill="auto" w:val="clear"/>
    </w:rPr>
  </w:style>
  <w:style w:customStyle="1" w:styleId="eSPISCCParagraphDefaultFont" w:type="character">
    <w:name w:val="eSPIS_CC_Paragraph Default Font"/>
    <w:basedOn w:val="Zadanifontodlomka"/>
    <w:rsid w:val="00ED2C1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D2C15"/>
    <w:rPr>
      <w:sz w:val="28"/>
      <w:bdr w:color="auto" w:space="0" w:sz="0" w:val="none"/>
      <w:shd w:color="auto" w:fill="FFFFCC" w:val="clear"/>
      <w:lang w:val="hr-HR"/>
    </w:rPr>
  </w:style>
  <w:style w:customStyle="1" w:styleId="PozadinaSvijetloCrvena" w:type="character">
    <w:name w:val="Pozadina_SvijetloCrvena"/>
    <w:basedOn w:val="eSPISCCParagraphDefaultFont"/>
    <w:rsid w:val="00ED2C15"/>
    <w:rPr>
      <w:rFonts w:ascii="Times New Roman" w:cs="Times New Roman" w:hAnsi="Times New Roman"/>
      <w:sz w:val="28"/>
      <w:bdr w:color="auto" w:space="0" w:sz="0" w:val="none"/>
      <w:shd w:color="auto" w:fill="FFCCCC" w:val="clear"/>
      <w:lang w:val="hr-HR"/>
    </w:rPr>
  </w:style>
  <w:style w:customStyle="1" w:styleId="PozadinaSvijetloZelena" w:type="character">
    <w:name w:val="Pozadina_SvijetloZelena"/>
    <w:basedOn w:val="eSPISCCParagraphDefaultFont"/>
    <w:rsid w:val="00ED2C15"/>
    <w:rPr>
      <w:rFonts w:ascii="Times New Roman" w:cs="Times New Roman" w:hAnsi="Times New Roman"/>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St-10/2012-92</izvorni_sadrzaj>
    <derivirana_varijabla naziv="DomainObject.Oznaka_1">St-10/2012-92</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izvorni_sadrzaj>
    <derivirana_varijabla naziv="DomainObject.Predmet.Broj_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2012.</izvorni_sadrzaj>
    <derivirana_varijabla naziv="DomainObject.Predmet.DatumOsnivanja_1">4.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objava oglasa za St-10/12-21 od 24.7.2013. NN br. 102 na str.20.od 7.7.2013</izvorni_sadrzaj>
    <derivirana_varijabla naziv="DomainObject.Predmet.Opis_1">objava oglasa za St-10/12-21 od 24.7.2013. NN br. 102 na str.20.od 7.7.2013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St-10/2012</izvorni_sadrzaj>
    <derivirana_varijabla naziv="DomainObject.Predmet.OznakaBroj_1">St-10/2012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HA-LIM društvo s ograničenom odgovornošću za limarske usluge, trgovinu i ostale usluge u stečaju zastupanog po punomoćniku Alen Hadžić</izvorni_sadrzaj>
    <derivirana_varijabla naziv="DomainObject.Predmet.ProtustrankaFormated_1">  HA-LIM društvo s ograničenom odgovornošću za limarske usluge, trgovinu i ostale usluge u stečaju zastupanog po punomoćniku Alen Hadžić</derivirana_varijabla>
  </DomainObject.Predmet.ProtustrankaFormated>
  <DomainObject.Predmet.ProtustrankaFormatedOIB>
    <izvorni_sadrzaj>  HA-LIM društvo s ograničenom odgovornošću za limarske usluge, trgovinu i ostale usluge u stečaju, OIB 17620044635 zastupanog po punomoćniku Alen Hadžić</izvorni_sadrzaj>
    <derivirana_varijabla naziv="DomainObject.Predmet.ProtustrankaFormatedOIB_1">  HA-LIM društvo s ograničenom odgovornošću za limarske usluge, trgovinu i ostale usluge u stečaju, OIB 17620044635 zastupanog po punomoćniku Alen Hadžić</derivirana_varijabla>
  </DomainObject.Predmet.ProtustrankaFormatedOIB>
  <DomainObject.Predmet.ProtustrankaFormatedWithAdress>
    <izvorni_sadrzaj> HA-LIM društvo s ograničenom odgovornošću za limarske usluge, trgovinu i ostale usluge u stečaju, Grkaveščak 35, 40313 Grkaveščak zastupanog po punomoćniku Alen Hadžić</izvorni_sadrzaj>
    <derivirana_varijabla naziv="DomainObject.Predmet.ProtustrankaFormatedWithAdress_1"> HA-LIM društvo s ograničenom odgovornošću za limarske usluge, trgovinu i ostale usluge u stečaju, Grkaveščak 35, 40313 Grkaveščak zastupanog po punomoćniku Alen Hadžić</derivirana_varijabla>
  </DomainObject.Predmet.ProtustrankaFormatedWithAdress>
  <DomainObject.Predmet.ProtustrankaFormatedWithAdressOIB>
    <izvorni_sadrzaj> HA-LIM društvo s ograničenom odgovornošću za limarske usluge, trgovinu i ostale usluge u stečaju, OIB 17620044635, Grkaveščak 35, 40313 Grkaveščak zastupanog po punomoćniku Alen Hadžić</izvorni_sadrzaj>
    <derivirana_varijabla naziv="DomainObject.Predmet.ProtustrankaFormatedWithAdressOIB_1"> HA-LIM društvo s ograničenom odgovornošću za limarske usluge, trgovinu i ostale usluge u stečaju, OIB 17620044635, Grkaveščak 35, 40313 Grkaveščak zastupanog po punomoćniku Alen Hadžić</derivirana_varijabla>
  </DomainObject.Predmet.ProtustrankaFormatedWithAdressOIB>
  <DomainObject.Predmet.ProtustrankaWithAdress>
    <izvorni_sadrzaj>HA-LIM društvo s ograničenom odgovornošću za limarske usluge, trgovinu i ostale usluge u stečaju Grkaveščak 35, 40313 Grkaveščak</izvorni_sadrzaj>
    <derivirana_varijabla naziv="DomainObject.Predmet.ProtustrankaWithAdress_1">HA-LIM društvo s ograničenom odgovornošću za limarske usluge, trgovinu i ostale usluge u stečaju Grkaveščak 35, 40313 Grkaveščak</derivirana_varijabla>
  </DomainObject.Predmet.ProtustrankaWithAdress>
  <DomainObject.Predmet.ProtustrankaWithAdressOIB>
    <izvorni_sadrzaj>HA-LIM društvo s ograničenom odgovornošću za limarske usluge, trgovinu i ostale usluge u stečaju, OIB 17620044635, Grkaveščak 35, 40313 Grkaveščak</izvorni_sadrzaj>
    <derivirana_varijabla naziv="DomainObject.Predmet.ProtustrankaWithAdressOIB_1">HA-LIM društvo s ograničenom odgovornošću za limarske usluge, trgovinu i ostale usluge u stečaju, OIB 17620044635, Grkaveščak 35, 40313 Grkaveščak</derivirana_varijabla>
  </DomainObject.Predmet.ProtustrankaWithAdressOIB>
  <DomainObject.Predmet.ProtustrankaNazivFormated>
    <izvorni_sadrzaj>HA-LIM društvo s ograničenom odgovornošću za limarske usluge, trgovinu i ostale usluge u stečaju</izvorni_sadrzaj>
    <derivirana_varijabla naziv="DomainObject.Predmet.ProtustrankaNazivFormated_1">HA-LIM društvo s ograničenom odgovornošću za limarske usluge, trgovinu i ostale usluge u stečaju</derivirana_varijabla>
  </DomainObject.Predmet.ProtustrankaNazivFormated>
  <DomainObject.Predmet.ProtustrankaNazivFormatedOIB>
    <izvorni_sadrzaj>HA-LIM društvo s ograničenom odgovornošću za limarske usluge, trgovinu i ostale usluge u stečaju, OIB 17620044635</izvorni_sadrzaj>
    <derivirana_varijabla naziv="DomainObject.Predmet.ProtustrankaNazivFormatedOIB_1">HA-LIM društvo s ograničenom odgovornošću za limarske usluge, trgovinu i ostale usluge u stečaju, OIB 17620044635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ČAKOVEC zastupanog po punomoćniku ŽUPANIJSKO DRŽAVNO ODVJETNIŠTVO U VARAŽDINU Građansko upravni odjel</izvorni_sadrzaj>
    <derivirana_varijabla naziv="DomainObject.Predmet.StrankaFormated_1">  POREZNA UPRAVA ČAKOVEC zastupanog po punomoćniku ŽUPANIJSKO DRŽAVNO ODVJETNIŠTVO U VARAŽDINU Građansko upravni odjel</derivirana_varijabla>
  </DomainObject.Predmet.StrankaFormated>
  <DomainObject.Predmet.StrankaFormatedOIB>
    <izvorni_sadrzaj>  POREZNA UPRAVA ČAKOVEC, OIB 18683136487 zastupanog po punomoćniku ŽUPANIJSKO DRŽAVNO ODVJETNIŠTVO U VARAŽDINU Građansko upravni odjel</izvorni_sadrzaj>
    <derivirana_varijabla naziv="DomainObject.Predmet.StrankaFormatedOIB_1">  POREZNA UPRAVA ČAKOVEC, OIB 18683136487 zastupanog po punomoćniku ŽUPANIJSKO DRŽAVNO ODVJETNIŠTVO U VARAŽDINU Građansko upravni odjel</derivirana_varijabla>
  </DomainObject.Predmet.StrankaFormatedOIB>
  <DomainObject.Predmet.StrankaFormatedWithAdress>
    <izvorni_sadrzaj> POREZNA UPRAVA ČAKOVEC, O. Keršovanija 11, 40000 Čakovec zastupanog po punomoćniku ŽUPANIJSKO DRŽAVNO ODVJETNIŠTVO U VARAŽDINU Građansko upravni odjel</izvorni_sadrzaj>
    <derivirana_varijabla naziv="DomainObject.Predmet.StrankaFormatedWithAdress_1"> POREZNA UPRAVA ČAKOVEC, O. Keršovanija 11, 40000 Čakovec zastupanog po punomoćniku ŽUPANIJSKO DRŽAVNO ODVJETNIŠTVO U VARAŽDINU Građansko upravni odjel</derivirana_varijabla>
  </DomainObject.Predmet.StrankaFormatedWithAdress>
  <DomainObject.Predmet.StrankaFormatedWithAdressOIB>
    <izvorni_sadrzaj> POREZNA UPRAVA ČAKOVEC, OIB 18683136487, O. Keršovanija 11, 40000 Čakovec zastupanog po punomoćniku ŽUPANIJSKO DRŽAVNO ODVJETNIŠTVO U VARAŽDINU Građansko upravni odjel</izvorni_sadrzaj>
    <derivirana_varijabla naziv="DomainObject.Predmet.StrankaFormatedWithAdressOIB_1"> POREZNA UPRAVA ČAKOVEC, OIB 18683136487, O. Keršovanija 11, 40000 Čakovec zastupanog po punomoćniku ŽUPANIJSKO DRŽAVNO ODVJETNIŠTVO U VARAŽDINU Građansko upravni odjel</derivirana_varijabla>
  </DomainObject.Predmet.StrankaFormatedWithAdressOIB>
  <DomainObject.Predmet.StrankaWithAdress>
    <izvorni_sadrzaj>POREZNA UPRAVA ČAKOVEC O. Keršovanija 11,40000 Čakovec</izvorni_sadrzaj>
    <derivirana_varijabla naziv="DomainObject.Predmet.StrankaWithAdress_1">POREZNA UPRAVA ČAKOVEC O. Keršovanija 11,40000 Čakovec</derivirana_varijabla>
  </DomainObject.Predmet.StrankaWithAdress>
  <DomainObject.Predmet.StrankaWithAdressOIB>
    <izvorni_sadrzaj>POREZNA UPRAVA ČAKOVEC, OIB 18683136487, O. Keršovanija 11,40000 Čakovec</izvorni_sadrzaj>
    <derivirana_varijabla naziv="DomainObject.Predmet.StrankaWithAdressOIB_1">POREZNA UPRAVA ČAKOVEC, OIB 18683136487, O. Keršovanija 11,40000 Čakovec</derivirana_varijabla>
  </DomainObject.Predmet.StrankaWithAdressOIB>
  <DomainObject.Predmet.StrankaNazivFormated>
    <izvorni_sadrzaj>POREZNA UPRAVA ČAKOVEC</izvorni_sadrzaj>
    <derivirana_varijabla naziv="DomainObject.Predmet.StrankaNazivFormated_1">POREZNA UPRAVA ČAKOVEC</derivirana_varijabla>
  </DomainObject.Predmet.StrankaNazivFormated>
  <DomainObject.Predmet.StrankaNazivFormatedOIB>
    <izvorni_sadrzaj>POREZNA UPRAVA ČAKOVEC, OIB 18683136487</izvorni_sadrzaj>
    <derivirana_varijabla naziv="DomainObject.Predmet.StrankaNazivFormatedOIB_1">POREZNA UPRAVA ČAKOVEC,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POREZNA UPRAVA ČAKOVEC zastupanog po punomoćniku ŽUPANIJSKO DRŽAVNO ODVJETNIŠTVO U VARAŽDINU Građansko upravni odjel</item>
    </izvorni_sadrzaj>
    <derivirana_varijabla naziv="DomainObject.Predmet.StrankaListFormated_1">
      <item>POREZNA UPRAVA ČAKOVEC zastupanog po punomoćniku ŽUPANIJSKO DRŽAVNO ODVJETNIŠTVO U VARAŽDINU Građansko upravni odjel</item>
    </derivirana_varijabla>
  </DomainObject.Predmet.StrankaListFormated>
  <DomainObject.Predmet.StrankaListFormatedOIB>
    <izvorni_sadrzaj>
      <item>POREZNA UPRAVA ČAKOVEC, OIB 18683136487 zastupanog po punomoćniku ŽUPANIJSKO DRŽAVNO ODVJETNIŠTVO U VARAŽDINU Građansko upravni odjel</item>
    </izvorni_sadrzaj>
    <derivirana_varijabla naziv="DomainObject.Predmet.StrankaListFormatedOIB_1">
      <item>POREZNA UPRAVA ČAKOVEC, OIB 18683136487 zastupanog po punomoćniku ŽUPANIJSKO DRŽAVNO ODVJETNIŠTVO U VARAŽDINU Građansko upravni odjel</item>
    </derivirana_varijabla>
  </DomainObject.Predmet.StrankaListFormatedOIB>
  <DomainObject.Predmet.StrankaListFormatedWithAdress>
    <izvorni_sadrzaj>
      <item>POREZNA UPRAVA ČAKOVEC, O. Keršovanija 11, 40000 Čakovec zastupanog po punomoćniku ŽUPANIJSKO DRŽAVNO ODVJETNIŠTVO U VARAŽDINU Građansko upravni odjel</item>
    </izvorni_sadrzaj>
    <derivirana_varijabla naziv="DomainObject.Predmet.StrankaListFormatedWithAdress_1">
      <item>POREZNA UPRAVA ČAKOVEC, O. Keršovanija 11, 40000 Čakovec zastupanog po punomoćniku ŽUPANIJSKO DRŽAVNO ODVJETNIŠTVO U VARAŽDINU Građansko upravni odjel</item>
    </derivirana_varijabla>
  </DomainObject.Predmet.StrankaListFormatedWithAdress>
  <DomainObject.Predmet.StrankaListFormatedWithAdressOIB>
    <izvorni_sadrzaj>
      <item>POREZNA UPRAVA ČAKOVEC, OIB 18683136487, O. Keršovanija 11, 40000 Čakovec zastupanog po punomoćniku ŽUPANIJSKO DRŽAVNO ODVJETNIŠTVO U VARAŽDINU Građansko upravni odjel</item>
    </izvorni_sadrzaj>
    <derivirana_varijabla naziv="DomainObject.Predmet.StrankaListFormatedWithAdressOIB_1">
      <item>POREZNA UPRAVA ČAKOVEC, OIB 18683136487, O. Keršovanija 11, 40000 Čakovec zastupanog po punomoćniku ŽUPANIJSKO DRŽAVNO ODVJETNIŠTVO U VARAŽDINU Građansko upravni odjel</item>
    </derivirana_varijabla>
  </DomainObject.Predmet.StrankaListFormatedWithAdressOIB>
  <DomainObject.Predmet.StrankaListNazivFormated>
    <izvorni_sadrzaj>
      <item>POREZNA UPRAVA ČAKOVEC</item>
    </izvorni_sadrzaj>
    <derivirana_varijabla naziv="DomainObject.Predmet.StrankaListNazivFormated_1">
      <item>POREZNA UPRAVA ČAKOVEC</item>
    </derivirana_varijabla>
  </DomainObject.Predmet.StrankaListNazivFormated>
  <DomainObject.Predmet.StrankaListNazivFormatedOIB>
    <izvorni_sadrzaj>
      <item>POREZNA UPRAVA ČAKOVEC, OIB 18683136487</item>
    </izvorni_sadrzaj>
    <derivirana_varijabla naziv="DomainObject.Predmet.StrankaListNazivFormatedOIB_1">
      <item>POREZNA UPRAVA ČAKOVEC, OIB 18683136487</item>
    </derivirana_varijabla>
  </DomainObject.Predmet.StrankaListNazivFormatedOIB>
  <DomainObject.Predmet.ProtuStrankaListFormated>
    <izvorni_sadrzaj>
      <item>HA-LIM društvo s ograničenom odgovornošću za limarske usluge, trgovinu i ostale usluge u stečaju zastupanog po punomoćniku Alen Hadžić</item>
    </izvorni_sadrzaj>
    <derivirana_varijabla naziv="DomainObject.Predmet.ProtuStrankaListFormated_1">
      <item>HA-LIM društvo s ograničenom odgovornošću za limarske usluge, trgovinu i ostale usluge u stečaju zastupanog po punomoćniku Alen Hadžić</item>
    </derivirana_varijabla>
  </DomainObject.Predmet.ProtuStrankaListFormated>
  <DomainObject.Predmet.ProtuStrankaListFormatedOIB>
    <izvorni_sadrzaj>
      <item>HA-LIM društvo s ograničenom odgovornošću za limarske usluge, trgovinu i ostale usluge u stečaju, OIB 17620044635 zastupanog po punomoćniku Alen Hadžić</item>
    </izvorni_sadrzaj>
    <derivirana_varijabla naziv="DomainObject.Predmet.ProtuStrankaListFormatedOIB_1">
      <item>HA-LIM društvo s ograničenom odgovornošću za limarske usluge, trgovinu i ostale usluge u stečaju, OIB 17620044635 zastupanog po punomoćniku Alen Hadžić</item>
    </derivirana_varijabla>
  </DomainObject.Predmet.ProtuStrankaListFormatedOIB>
  <DomainObject.Predmet.ProtuStrankaListFormatedWithAdress>
    <izvorni_sadrzaj>
      <item>HA-LIM društvo s ograničenom odgovornošću za limarske usluge, trgovinu i ostale usluge u stečaju, Grkaveščak 35, 40313 Grkaveščak zastupanog po punomoćniku Alen Hadžić</item>
    </izvorni_sadrzaj>
    <derivirana_varijabla naziv="DomainObject.Predmet.ProtuStrankaListFormatedWithAdress_1">
      <item>HA-LIM društvo s ograničenom odgovornošću za limarske usluge, trgovinu i ostale usluge u stečaju, Grkaveščak 35, 40313 Grkaveščak zastupanog po punomoćniku Alen Hadžić</item>
    </derivirana_varijabla>
  </DomainObject.Predmet.ProtuStrankaListFormatedWithAdress>
  <DomainObject.Predmet.ProtuStrankaListFormatedWithAdressOIB>
    <izvorni_sadrzaj>
      <item>HA-LIM društvo s ograničenom odgovornošću za limarske usluge, trgovinu i ostale usluge u stečaju, OIB 17620044635, Grkaveščak 35, 40313 Grkaveščak zastupanog po punomoćniku Alen Hadžić</item>
    </izvorni_sadrzaj>
    <derivirana_varijabla naziv="DomainObject.Predmet.ProtuStrankaListFormatedWithAdressOIB_1">
      <item>HA-LIM društvo s ograničenom odgovornošću za limarske usluge, trgovinu i ostale usluge u stečaju, OIB 17620044635, Grkaveščak 35, 40313 Grkaveščak zastupanog po punomoćniku Alen Hadžić</item>
    </derivirana_varijabla>
  </DomainObject.Predmet.ProtuStrankaListFormatedWithAdressOIB>
  <DomainObject.Predmet.ProtuStrankaListNazivFormated>
    <izvorni_sadrzaj>
      <item>HA-LIM društvo s ograničenom odgovornošću za limarske usluge, trgovinu i ostale usluge u stečaju</item>
    </izvorni_sadrzaj>
    <derivirana_varijabla naziv="DomainObject.Predmet.ProtuStrankaListNazivFormated_1">
      <item>HA-LIM društvo s ograničenom odgovornošću za limarske usluge, trgovinu i ostale usluge u stečaju</item>
    </derivirana_varijabla>
  </DomainObject.Predmet.ProtuStrankaListNazivFormated>
  <DomainObject.Predmet.ProtuStrankaListNazivFormatedOIB>
    <izvorni_sadrzaj>
      <item>HA-LIM društvo s ograničenom odgovornošću za limarske usluge, trgovinu i ostale usluge u stečaju, OIB 17620044635</item>
    </izvorni_sadrzaj>
    <derivirana_varijabla naziv="DomainObject.Predmet.ProtuStrankaListNazivFormatedOIB_1">
      <item>HA-LIM društvo s ograničenom odgovornošću za limarske usluge, trgovinu i ostale usluge u stečaju, OIB 17620044635</item>
    </derivirana_varijabla>
  </DomainObject.Predmet.ProtuStrankaListNazivFormatedOIB>
  <DomainObject.Predmet.OstaliListFormated>
    <izvorni_sadrzaj>
      <item>ŽUPANIJSKO DRŽAVNO ODVJETNIŠTVO U VARAŽDINU Građansko upravni odjel punomoćnik sudionika u postupku POREZNA UPRAVA ČAKOVEC</item>
      <item>Alen Hadžić punomoćnik sudionika u postupku HA-LIM društvo s ograničenom odgovornošću za limarske usluge, trgovinu i ostale usluge u stečaju</item>
      <item>SANJA KRALJEK</item>
      <item>Zemljišnoknjižni odjel</item>
    </izvorni_sadrzaj>
    <derivirana_varijabla naziv="DomainObject.Predmet.OstaliListFormated_1">
      <item>ŽUPANIJSKO DRŽAVNO ODVJETNIŠTVO U VARAŽDINU Građansko upravni odjel punomoćnik sudionika u postupku POREZNA UPRAVA ČAKOVEC</item>
      <item>Alen Hadžić punomoćnik sudionika u postupku HA-LIM društvo s ograničenom odgovornošću za limarske usluge, trgovinu i ostale usluge u stečaju</item>
      <item>SANJA KRALJEK</item>
      <item>Zemljišnoknjižni odjel</item>
    </derivirana_varijabla>
  </DomainObject.Predmet.OstaliListFormated>
  <DomainObject.Predmet.OstaliListFormatedOIB>
    <izvorni_sadrzaj>
      <item>ŽUPANIJSKO DRŽAVNO ODVJETNIŠTVO U VARAŽDINU Građansko upravni odjel punomoćnik sudionika u postupku POREZNA UPRAVA ČAKOVEC</item>
      <item>Alen Hadžić, OIB 45367370914 punomoćnik sudionika u postupku HA-LIM društvo s ograničenom odgovornošću za limarske usluge, trgovinu i ostale usluge u stečaju</item>
      <item>SANJA KRALJEK, OIB 44015522626</item>
      <item>Zemljišnoknjižni odjel</item>
    </izvorni_sadrzaj>
    <derivirana_varijabla naziv="DomainObject.Predmet.OstaliListFormatedOIB_1">
      <item>ŽUPANIJSKO DRŽAVNO ODVJETNIŠTVO U VARAŽDINU Građansko upravni odjel punomoćnik sudionika u postupku POREZNA UPRAVA ČAKOVEC</item>
      <item>Alen Hadžić, OIB 45367370914 punomoćnik sudionika u postupku HA-LIM društvo s ograničenom odgovornošću za limarske usluge, trgovinu i ostale usluge u stečaju</item>
      <item>SANJA KRALJEK, OIB 44015522626</item>
      <item>Zemljišnoknjižni odjel</item>
    </derivirana_varijabla>
  </DomainObject.Predmet.OstaliListFormatedOIB>
  <DomainObject.Predmet.OstaliListFormatedWithAdress>
    <izvorni_sadrzaj>
      <item>ŽUPANIJSKO DRŽAVNO ODVJETNIŠTVO U VARAŽDINU Građansko upravni odjel, 42000 Varaždin punomoćnik sudionika u postupku POREZNA UPRAVA ČAKOVEC</item>
      <item>Alen Hadžić, Grkavešćak 34A, 40313 Sveti Martin Na Muri punomoćnik sudionika u postupku HA-LIM društvo s ograničenom odgovornošću za limarske usluge, trgovinu i ostale usluge u stečaju</item>
      <item>SANJA KRALJEK</item>
      <item>Zemljišnoknjižni odjel</item>
    </izvorni_sadrzaj>
    <derivirana_varijabla naziv="DomainObject.Predmet.OstaliListFormatedWithAdress_1">
      <item>ŽUPANIJSKO DRŽAVNO ODVJETNIŠTVO U VARAŽDINU Građansko upravni odjel, 42000 Varaždin punomoćnik sudionika u postupku POREZNA UPRAVA ČAKOVEC</item>
      <item>Alen Hadžić, Grkavešćak 34A, 40313 Sveti Martin Na Muri punomoćnik sudionika u postupku HA-LIM društvo s ograničenom odgovornošću za limarske usluge, trgovinu i ostale usluge u stečaju</item>
      <item>SANJA KRALJEK</item>
      <item>Zemljišnoknjižni odjel</item>
    </derivirana_varijabla>
  </DomainObject.Predmet.OstaliListFormatedWithAdress>
  <DomainObject.Predmet.OstaliListFormatedWithAdressOIB>
    <izvorni_sadrzaj>
      <item>ŽUPANIJSKO DRŽAVNO ODVJETNIŠTVO U VARAŽDINU Građansko upravni odjel, 42000 Varaždin punomoćnik sudionika u postupku POREZNA UPRAVA ČAKOVEC</item>
      <item>Alen Hadžić, OIB 45367370914, Grkavešćak 34A, 40313 Sveti Martin Na Muri punomoćnik sudionika u postupku HA-LIM društvo s ograničenom odgovornošću za limarske usluge, trgovinu i ostale usluge u stečaju</item>
      <item>SANJA KRALJEK, OIB 44015522626</item>
      <item>Zemljišnoknjižni odjel</item>
    </izvorni_sadrzaj>
    <derivirana_varijabla naziv="DomainObject.Predmet.OstaliListFormatedWithAdressOIB_1">
      <item>ŽUPANIJSKO DRŽAVNO ODVJETNIŠTVO U VARAŽDINU Građansko upravni odjel, 42000 Varaždin punomoćnik sudionika u postupku POREZNA UPRAVA ČAKOVEC</item>
      <item>Alen Hadžić, OIB 45367370914, Grkavešćak 34A, 40313 Sveti Martin Na Muri punomoćnik sudionika u postupku HA-LIM društvo s ograničenom odgovornošću za limarske usluge, trgovinu i ostale usluge u stečaju</item>
      <item>SANJA KRALJEK, OIB 44015522626</item>
      <item>Zemljišnoknjižni odjel</item>
    </derivirana_varijabla>
  </DomainObject.Predmet.OstaliListFormatedWithAdressOIB>
  <DomainObject.Predmet.OstaliListNazivFormated>
    <izvorni_sadrzaj>
      <item>ŽUPANIJSKO DRŽAVNO ODVJETNIŠTVO U VARAŽDINU Građansko upravni odjel</item>
      <item>Alen Hadžić</item>
      <item>SANJA KRALJEK</item>
      <item>Zemljišnoknjižni odjel</item>
    </izvorni_sadrzaj>
    <derivirana_varijabla naziv="DomainObject.Predmet.OstaliListNazivFormated_1">
      <item>ŽUPANIJSKO DRŽAVNO ODVJETNIŠTVO U VARAŽDINU Građansko upravni odjel</item>
      <item>Alen Hadžić</item>
      <item>SANJA KRALJEK</item>
      <item>Zemljišnoknjižni odjel</item>
    </derivirana_varijabla>
  </DomainObject.Predmet.OstaliListNazivFormated>
  <DomainObject.Predmet.OstaliListNazivFormatedOIB>
    <izvorni_sadrzaj>
      <item>ŽUPANIJSKO DRŽAVNO ODVJETNIŠTVO U VARAŽDINU Građansko upravni odjel</item>
      <item>Alen Hadžić, OIB 45367370914</item>
      <item>SANJA KRALJEK, OIB 44015522626</item>
      <item>Zemljišnoknjižni odjel</item>
    </izvorni_sadrzaj>
    <derivirana_varijabla naziv="DomainObject.Predmet.OstaliListNazivFormatedOIB_1">
      <item>ŽUPANIJSKO DRŽAVNO ODVJETNIŠTVO U VARAŽDINU Građansko upravni odjel</item>
      <item>Alen Hadžić, OIB 45367370914</item>
      <item>SANJA KRALJEK, OIB 44015522626</item>
      <item>Zemljišnoknjižni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kolovoza 2017.</izvorni_sadrzaj>
    <derivirana_varijabla naziv="DomainObject.Datum_1">1. kolovoza 2017.</derivirana_varijabla>
  </DomainObject.Datum>
  <DomainObject.PoslovniBrojDokumenta>
    <izvorni_sadrzaj/>
    <derivirana_varijabla naziv="DomainObject.PoslovniBrojDokumenta_1"/>
  </DomainObject.PoslovniBrojDokumenta>
  <DomainObject.Predmet.StrankaIDrugi>
    <izvorni_sadrzaj>POREZNA UPRAVA ČAKOVEC</izvorni_sadrzaj>
    <derivirana_varijabla naziv="DomainObject.Predmet.StrankaIDrugi_1">POREZNA UPRAVA ČAKOVEC</derivirana_varijabla>
  </DomainObject.Predmet.StrankaIDrugi>
  <DomainObject.Predmet.ProtustrankaIDrugi>
    <izvorni_sadrzaj>HA-LIM društvo s ograničenom odgovornošću za limarske usluge, trgovinu i ostale usluge u stečaju</izvorni_sadrzaj>
    <derivirana_varijabla naziv="DomainObject.Predmet.ProtustrankaIDrugi_1">HA-LIM društvo s ograničenom odgovornošću za limarske usluge, trgovinu i ostale usluge u stečaju</derivirana_varijabla>
  </DomainObject.Predmet.ProtustrankaIDrugi>
  <DomainObject.Predmet.StrankaIDrugiAdressOIB>
    <izvorni_sadrzaj>POREZNA UPRAVA ČAKOVEC, OIB 18683136487, O. Keršovanija 11, 40000 Čakovec</izvorni_sadrzaj>
    <derivirana_varijabla naziv="DomainObject.Predmet.StrankaIDrugiAdressOIB_1">POREZNA UPRAVA ČAKOVEC, OIB 18683136487, O. Keršovanija 11, 40000 Čakovec</derivirana_varijabla>
  </DomainObject.Predmet.StrankaIDrugiAdressOIB>
  <DomainObject.Predmet.ProtustrankaIDrugiAdressOIB>
    <izvorni_sadrzaj>HA-LIM društvo s ograničenom odgovornošću za limarske usluge, trgovinu i ostale usluge u stečaju, OIB 17620044635, Grkaveščak 35, 40313 Grkaveščak</izvorni_sadrzaj>
    <derivirana_varijabla naziv="DomainObject.Predmet.ProtustrankaIDrugiAdressOIB_1">HA-LIM društvo s ograničenom odgovornošću za limarske usluge, trgovinu i ostale usluge u stečaju, OIB 17620044635, Grkaveščak 35, 40313 Grkaveščak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HA-LIM društvo s ograničenom odgovornošću za limarske usluge, trgovinu i ostale usluge u stečaju</item>
      <item>ŽUPANIJSKO DRŽAVNO ODVJETNIŠTVO U VARAŽDINU Građansko upravni odjel</item>
      <item>POREZNA UPRAVA ČAKOVEC</item>
      <item>Alen Hadžić</item>
      <item>SANJA KRALJEK</item>
      <item>Zemljišnoknjižni odjel</item>
    </izvorni_sadrzaj>
    <derivirana_varijabla naziv="DomainObject.Predmet.SudioniciListNaziv_1">
      <item>HA-LIM društvo s ograničenom odgovornošću za limarske usluge, trgovinu i ostale usluge u stečaju</item>
      <item>ŽUPANIJSKO DRŽAVNO ODVJETNIŠTVO U VARAŽDINU Građansko upravni odjel</item>
      <item>POREZNA UPRAVA ČAKOVEC</item>
      <item>Alen Hadžić</item>
      <item>SANJA KRALJEK</item>
      <item>Zemljišnoknjižni odjel</item>
    </derivirana_varijabla>
  </DomainObject.Predmet.SudioniciListNaziv>
  <DomainObject.Predmet.SudioniciListAdressOIB>
    <izvorni_sadrzaj>
      <item>HA-LIM društvo s ograničenom odgovornošću za limarske usluge, trgovinu i ostale usluge u stečaju, OIB 17620044635, Grkaveščak 35,40313 Grkaveščak</item>
      <item>ŽUPANIJSKO DRŽAVNO ODVJETNIŠTVO U VARAŽDINU Građansko upravni odjel, 42000 Varaždin</item>
      <item>POREZNA UPRAVA ČAKOVEC, OIB 18683136487, O. Keršovanija 11,40000 Čakovec</item>
      <item>Alen Hadžić, OIB 45367370914, Grkavešćak 34A,40313 Sveti Martin Na Muri</item>
      <item>SANJA KRALJEK, OIB 44015522626</item>
      <item>Zemljišnoknjižni odjel</item>
    </izvorni_sadrzaj>
    <derivirana_varijabla naziv="DomainObject.Predmet.SudioniciListAdressOIB_1">
      <item>HA-LIM društvo s ograničenom odgovornošću za limarske usluge, trgovinu i ostale usluge u stečaju, OIB 17620044635, Grkaveščak 35,40313 Grkaveščak</item>
      <item>ŽUPANIJSKO DRŽAVNO ODVJETNIŠTVO U VARAŽDINU Građansko upravni odjel, 42000 Varaždin</item>
      <item>POREZNA UPRAVA ČAKOVEC, OIB 18683136487, O. Keršovanija 11,40000 Čakovec</item>
      <item>Alen Hadžić, OIB 45367370914, Grkavešćak 34A,40313 Sveti Martin Na Muri</item>
      <item>SANJA KRALJEK, OIB 44015522626</item>
      <item>Zemljišnoknjižni odjel</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17620044635</item>
      <item>, OIB null</item>
      <item>, OIB 18683136487</item>
      <item>, OIB 45367370914</item>
      <item>, OIB 44015522626</item>
      <item>, OIB null</item>
    </izvorni_sadrzaj>
    <derivirana_varijabla naziv="DomainObject.Predmet.SudioniciListNazivOIB_1">
      <item>, OIB 17620044635</item>
      <item>, OIB null</item>
      <item>, OIB 18683136487</item>
      <item>, OIB 45367370914</item>
      <item>, OIB 44015522626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1185</properties:Words>
  <properties:Characters>6984</properties:Characters>
  <properties:Lines>276</properties:Lines>
  <properties:Paragraphs>142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Odvjetnica</vt:lpstr>
      <vt:lpstr>Odvjetnica</vt:lpstr>
    </vt:vector>
  </properties:TitlesOfParts>
  <properties:LinksUpToDate>false</properties:LinksUpToDate>
  <properties:CharactersWithSpaces>8108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2017-08-01T06:26:00Z</dcterms:created>
  <dc:creator>win</dc:creator>
  <cp:lastModifiedBy>Lea Rogina</cp:lastModifiedBy>
  <cp:lastPrinted>2017-04-13T12:51:00Z</cp:lastPrinted>
  <dcterms:modified xmlns:xsi="http://www.w3.org/2001/XMLSchema-instance" xsi:type="dcterms:W3CDTF">2017-08-01T06:26:00Z</dcterms:modified>
  <cp:revision>3</cp:revision>
  <dc:title>Odvjetnica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St-10/2012-92 / Podnesak - Izvješće stečajnog upravitelja</vt:lpwstr>
  </prop:property>
  <prop:property name="CC_coloring" pid="4" fmtid="{D5CDD505-2E9C-101B-9397-08002B2CF9AE}">
    <vt:bool>false</vt:bool>
  </prop:property>
  <prop:property name="BrojStranica" pid="5" fmtid="{D5CDD505-2E9C-101B-9397-08002B2CF9AE}">
    <vt:i4>6</vt:i4>
  </prop:property>
</prop:Properties>
</file>