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a561" w14:paraId="337a561" w:rsidRDefault="00ED6BBB" w:rsidR="00ED6BB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</w:t>
      </w:r>
      <w:r>
        <w:rPr>
          <w:rFonts w:hAnsi="Times New Roman" w:ascii="Times New Roman"/>
          <w:b/>
          <w:sz w:val="24"/>
          <w:u w:val="single"/>
        </w:rPr>
        <w:t>TRGOVAČKI SUD U ZAGREBU</w:t>
      </w:r>
      <w:r>
        <w:rPr>
          <w:rFonts w:hAnsi="Times New Roman" w:ascii="Times New Roman"/>
          <w:sz w:val="24"/>
        </w:rPr>
        <w:t>____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3560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INFOECHO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d.o.o. – u stečaju, OIB: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78322393460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Hrelička 37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Zagreb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Korana Ferdelji, Zagreb, B. J. Galjufa 7a, OIB: 74691192835</w:t>
      </w:r>
    </w:p>
    <w:p w:rsidRDefault="00ED6BBB" w:rsidR="00ED6BBB"/>
    <w:p w:rsidRDefault="00ED6BBB" w:rsidR="00ED6BBB"/>
    <w:p w:rsidRDefault="00ED6BBB" w:rsidR="00ED6BB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 w:rsidR="00565103">
        <w:rPr>
          <w:rFonts w:hAnsi="Times New Roman" w:ascii="Times New Roman"/>
          <w:b/>
          <w:sz w:val="24"/>
          <w:szCs w:val="24"/>
          <w:u w:val="single"/>
          <w:lang w:val="pl-PL"/>
        </w:rPr>
        <w:t>27.03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 2018.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BD7FE6">
        <w:rPr>
          <w:rFonts w:hAnsi="Times New Roman" w:ascii="Times New Roman"/>
          <w:b/>
          <w:sz w:val="24"/>
          <w:szCs w:val="24"/>
          <w:u w:val="single"/>
          <w:lang w:val="pl-PL"/>
        </w:rPr>
        <w:t>18</w:t>
      </w:r>
      <w:r w:rsidR="00565103">
        <w:rPr>
          <w:rFonts w:hAnsi="Times New Roman" w:ascii="Times New Roman"/>
          <w:b/>
          <w:sz w:val="24"/>
          <w:szCs w:val="24"/>
          <w:u w:val="single"/>
          <w:lang w:val="pl-PL"/>
        </w:rPr>
        <w:t>.06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</w:p>
    <w:p w:rsidRDefault="00ED6BBB" w:rsidR="00ED6BBB">
      <w:pPr>
        <w:rPr>
          <w:lang w:val="pl-PL"/>
        </w:rPr>
      </w:pPr>
    </w:p>
    <w:p w:rsidRDefault="00565103" w:rsidR="006F65E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27.03.2018.g. preuzeti su dokumentacija i pečat stečajnog dužnika od prethodne stečajne upraviteljice.</w:t>
      </w:r>
    </w:p>
    <w:p w:rsidRDefault="008238C3" w:rsidR="008238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8C3" w:rsidR="008238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ishodio je </w:t>
      </w:r>
      <w:r w:rsidR="00BD7FE6">
        <w:rPr>
          <w:rFonts w:hAnsi="Times New Roman" w:ascii="Times New Roman"/>
          <w:sz w:val="24"/>
          <w:szCs w:val="24"/>
          <w:lang w:val="pl-PL"/>
        </w:rPr>
        <w:t xml:space="preserve">zatim </w:t>
      </w:r>
      <w:r>
        <w:rPr>
          <w:rFonts w:hAnsi="Times New Roman" w:ascii="Times New Roman"/>
          <w:sz w:val="24"/>
          <w:szCs w:val="24"/>
          <w:lang w:val="pl-PL"/>
        </w:rPr>
        <w:t>obavijest o razvrstavanju poslovnog subjekta prema NKD-u 2007.</w:t>
      </w:r>
    </w:p>
    <w:p w:rsidRDefault="00565103" w:rsidR="005651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5103" w:rsidR="005651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izvršio je uvid u sudski postupak koji je u tijeku i to P-3820/15 pred Općinskim građanskim sudom u Zagrebu koji je trenutno u prekidu uslijed otvaranja stečajnog postupka nad tuženikom, ovdje stečajnim dužnikom.</w:t>
      </w:r>
    </w:p>
    <w:p w:rsidRDefault="00565103" w:rsidR="005651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Uvidom u spis utvrđeno je ka</w:t>
      </w:r>
      <w:r w:rsidR="00905D65">
        <w:rPr>
          <w:rFonts w:hAnsi="Times New Roman" w:ascii="Times New Roman"/>
          <w:sz w:val="24"/>
          <w:szCs w:val="24"/>
          <w:lang w:val="pl-PL"/>
        </w:rPr>
        <w:t>ko je riječ o tužbi radi upisa tzv. fiducijarnog prijenosa vlasništva (prijenosa prava vlasništva radi osiguranja tra</w:t>
      </w:r>
      <w:r w:rsidR="00BD7FE6">
        <w:rPr>
          <w:rFonts w:hAnsi="Times New Roman" w:ascii="Times New Roman"/>
          <w:sz w:val="24"/>
          <w:szCs w:val="24"/>
          <w:lang w:val="pl-PL"/>
        </w:rPr>
        <w:t xml:space="preserve">žbine) povodom ugovora o zajmu, te posljedičnog brisanja istog upisa što bi kao krajnji rezultat imalo prijenos vlasništva na podnositelja tužbe (ovdje izlučnog zahtjeva). </w:t>
      </w:r>
      <w:r w:rsidR="00905D65">
        <w:rPr>
          <w:rFonts w:hAnsi="Times New Roman" w:ascii="Times New Roman"/>
          <w:sz w:val="24"/>
          <w:szCs w:val="24"/>
          <w:lang w:val="pl-PL"/>
        </w:rPr>
        <w:t>Kako predmetni ugovor nije bio sklopljen u obliku potrebnom</w:t>
      </w:r>
      <w:r w:rsidR="0006526A">
        <w:rPr>
          <w:rFonts w:hAnsi="Times New Roman" w:ascii="Times New Roman"/>
          <w:sz w:val="24"/>
          <w:szCs w:val="24"/>
          <w:lang w:val="pl-PL"/>
        </w:rPr>
        <w:t xml:space="preserve"> za njegovu valjanost već bez solemnizacije javnog bilježnika isti se ima smatrati tek predugovorom za sklapanjanje glavnog ugovora o prijenosu prava vlasništva radi osiguranja. Također bitno je za napomenuti da ovdje nije riječ o vjerovniku stečajnog dužnika već je stečajni dužnik samo založni dužnik.</w:t>
      </w:r>
    </w:p>
    <w:p w:rsidRDefault="0006526A" w:rsidR="000652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kazivanju bivše direktorice stečajnog dužnika proizlazi da su sva sredstva temeljem predmetnog zaloga korištena upravo radi poslovanja stečajnog dužnika, no do sada nije</w:t>
      </w:r>
      <w:r w:rsidR="008238C3">
        <w:rPr>
          <w:rFonts w:hAnsi="Times New Roman" w:ascii="Times New Roman"/>
          <w:sz w:val="24"/>
          <w:szCs w:val="24"/>
          <w:lang w:val="pl-PL"/>
        </w:rPr>
        <w:t xml:space="preserve"> niti u parnični niti u stečajni spis </w:t>
      </w:r>
      <w:r>
        <w:rPr>
          <w:rFonts w:hAnsi="Times New Roman" w:ascii="Times New Roman"/>
          <w:sz w:val="24"/>
          <w:szCs w:val="24"/>
          <w:lang w:val="pl-PL"/>
        </w:rPr>
        <w:t>dostavljena potvrda o istome.</w:t>
      </w:r>
    </w:p>
    <w:p w:rsidRDefault="00F8330C" w:rsidR="008238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Stečajni upravitelj je mišljenja da postoji mala vjerojatnost uspjeha tužitelja u sporu, obzirom je u zemljišne knjige samo zabilježen upis spora, a nije učinjena ni</w:t>
      </w:r>
      <w:r w:rsidR="008C40F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kakva predbilježba radi osiguranja zahtjeva za stjecanje ili ukidanje prava na nekretnini.</w:t>
      </w:r>
      <w:r w:rsidR="00163F04">
        <w:rPr>
          <w:rFonts w:hAnsi="Times New Roman" w:ascii="Times New Roman"/>
          <w:sz w:val="24"/>
          <w:szCs w:val="24"/>
          <w:lang w:val="pl-PL"/>
        </w:rPr>
        <w:t xml:space="preserve"> Kako izlučni vjerovnik nije prijavio i svoju tražbinu u stečajnom postupku isti nije i stečajni vjerovnik slijedom čega je stečajni upravitelj mišljenja da bi se ista parnica trebala obustaviti iz istog razloga.</w:t>
      </w:r>
    </w:p>
    <w:p w:rsidRDefault="00163F04" w:rsidR="00163F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daje skupštini na dispoziciju između dvije opcije:</w:t>
      </w:r>
    </w:p>
    <w:p w:rsidRDefault="00163F04" w:rsidP="00163F04" w:rsidR="00163F04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Nalog stečajnom upravitelju da se upusti u parnični spor </w:t>
      </w:r>
      <w:r w:rsidR="00530600">
        <w:rPr>
          <w:rFonts w:hAnsi="Times New Roman" w:ascii="Times New Roman"/>
          <w:sz w:val="24"/>
          <w:szCs w:val="24"/>
          <w:lang w:val="pl-PL"/>
        </w:rPr>
        <w:t>P-3820/15 pred Općinskim građanskim sudom u Zagrebu na način da osporava u cjelosti tužbu i tužbeni zahtjev tužitelja/izlučnog vjerovnika.</w:t>
      </w:r>
    </w:p>
    <w:p w:rsidRDefault="00530600" w:rsidP="00C471DC" w:rsidR="00530600">
      <w:pPr>
        <w:pStyle w:val="StandardWeb"/>
        <w:numPr>
          <w:ilvl w:val="0"/>
          <w:numId w:val="7"/>
        </w:numPr>
        <w:spacing w:afterAutospacing="false" w:after="0" w:beforeAutospacing="false" w:before="0"/>
        <w:rPr>
          <w:lang w:val="pl-PL"/>
        </w:rPr>
      </w:pPr>
      <w:r>
        <w:rPr>
          <w:lang w:val="pl-PL"/>
        </w:rPr>
        <w:t>Odobrenje stečajnom upravi</w:t>
      </w:r>
      <w:r w:rsidR="00C471DC">
        <w:rPr>
          <w:lang w:val="pl-PL"/>
        </w:rPr>
        <w:t>t</w:t>
      </w:r>
      <w:r>
        <w:rPr>
          <w:lang w:val="pl-PL"/>
        </w:rPr>
        <w:t xml:space="preserve">elju </w:t>
      </w:r>
      <w:r w:rsidR="00C471DC">
        <w:rPr>
          <w:lang w:val="pl-PL"/>
        </w:rPr>
        <w:t>za</w:t>
      </w:r>
      <w:r>
        <w:rPr>
          <w:lang w:val="pl-PL"/>
        </w:rPr>
        <w:t xml:space="preserve"> sklapanje sudske nagodbe slijedećeg sadržaja </w:t>
      </w:r>
    </w:p>
    <w:p w:rsidRDefault="00530600" w:rsidP="00530600" w:rsidR="00530600">
      <w:pPr>
        <w:pStyle w:val="StandardWeb"/>
        <w:spacing w:afterAutospacing="false" w:after="0" w:beforeAutospacing="false" w:before="0"/>
      </w:pPr>
      <w:r>
        <w:lastRenderedPageBreak/>
        <w:t xml:space="preserve">'' 1. Utvrđuje se da je tužitelj Igor </w:t>
      </w:r>
      <w:proofErr w:type="spellStart"/>
      <w:r>
        <w:t>Obranović</w:t>
      </w:r>
      <w:proofErr w:type="spellEnd"/>
      <w:r>
        <w:t xml:space="preserve"> iz Vukovara, Lička 119, OIB: 27987707649, temeljem Sporazuma zaključenog 30.11.2006.g. između tužitelja Igor Obradović iz Vukovara, Lička 119, OIB: 27987707649, kao zajmodavca, Gordane Obradović iz Zagreba, </w:t>
      </w:r>
      <w:proofErr w:type="spellStart"/>
      <w:r>
        <w:t>Hrelička</w:t>
      </w:r>
      <w:proofErr w:type="spellEnd"/>
      <w:r>
        <w:t xml:space="preserve"> 37, kao zajmoprimca i INFOECHO d.o.o. Zagreb, </w:t>
      </w:r>
      <w:proofErr w:type="spellStart"/>
      <w:r>
        <w:t>Hrelička</w:t>
      </w:r>
      <w:proofErr w:type="spellEnd"/>
      <w:r>
        <w:t xml:space="preserve"> 37, OIB: 78322393460, stekao pravo zahtijevati prijenos prava vlasništva uz zabilježbu da je prijenos izvršen radi osiguranja u zemljišnim knjigama, za 20/50 dijela nekretnine upisane u zemljišne knjige Općinskog građanskog suda u Zagrebu u z.k.ul.br. 2402 k.o. Grad Zagreb, ako z.k.tijelo AII, stambeni dio  kuće u </w:t>
      </w:r>
      <w:proofErr w:type="spellStart"/>
      <w:r>
        <w:t>Skalinskoj</w:t>
      </w:r>
      <w:proofErr w:type="spellEnd"/>
      <w:r>
        <w:t xml:space="preserve"> br. 2a (bez poslovnih prostorija u suterenu) sagrađena na dijelu </w:t>
      </w:r>
      <w:proofErr w:type="spellStart"/>
      <w:r>
        <w:t>čkbr</w:t>
      </w:r>
      <w:proofErr w:type="spellEnd"/>
      <w:r>
        <w:t xml:space="preserve">. 2659, koja čestica dolazi upisana u istom </w:t>
      </w:r>
      <w:proofErr w:type="spellStart"/>
      <w:r>
        <w:t>z.k</w:t>
      </w:r>
      <w:proofErr w:type="spellEnd"/>
      <w:r>
        <w:t xml:space="preserve">. ulošku kao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tijeo</w:t>
      </w:r>
      <w:proofErr w:type="spellEnd"/>
      <w:r>
        <w:t xml:space="preserve"> AI, kuća popisni br. 354 i dvorište u </w:t>
      </w:r>
      <w:proofErr w:type="spellStart"/>
      <w:r>
        <w:t>Tkalčićevoj</w:t>
      </w:r>
      <w:proofErr w:type="spellEnd"/>
      <w:r>
        <w:t xml:space="preserve"> br. 16 i 4 poslovne prostorije u kući </w:t>
      </w:r>
      <w:proofErr w:type="spellStart"/>
      <w:r>
        <w:t>Skalinska</w:t>
      </w:r>
      <w:proofErr w:type="spellEnd"/>
      <w:r>
        <w:t xml:space="preserve"> </w:t>
      </w:r>
      <w:proofErr w:type="spellStart"/>
      <w:r>
        <w:t>br</w:t>
      </w:r>
      <w:proofErr w:type="spellEnd"/>
      <w:r>
        <w:t xml:space="preserve"> 2/A, površine 506 m2, </w:t>
      </w:r>
      <w:proofErr w:type="spellStart"/>
      <w:r>
        <w:t>odn</w:t>
      </w:r>
      <w:proofErr w:type="spellEnd"/>
      <w:r>
        <w:t xml:space="preserve">. 140,70 </w:t>
      </w:r>
      <w:proofErr w:type="spellStart"/>
      <w:r>
        <w:t>čhv</w:t>
      </w:r>
      <w:proofErr w:type="spellEnd"/>
      <w:r>
        <w:t xml:space="preserve"> (koji je suvlasnički dio bio upisan kao 10/25 dijela iste nekretnine) što je tuženik INFOECHO d.o.o.- u stečaju, Zagreb, </w:t>
      </w:r>
      <w:proofErr w:type="spellStart"/>
      <w:r>
        <w:t>Hrelička</w:t>
      </w:r>
      <w:proofErr w:type="spellEnd"/>
      <w:r>
        <w:t xml:space="preserve"> 37, OIB: 78322393460 dužan trpjeti jer će u protivnom takvo priznanje zamijeniti ova sudska nagodba.</w:t>
      </w:r>
    </w:p>
    <w:p w:rsidRDefault="00530600" w:rsidP="00530600" w:rsidR="00530600">
      <w:pPr>
        <w:pStyle w:val="StandardWeb"/>
        <w:spacing w:afterAutospacing="false" w:after="0" w:beforeAutospacing="false" w:before="0"/>
      </w:pPr>
      <w:r w:rsidRPr="00530600">
        <w:t>2.</w:t>
      </w:r>
      <w:r>
        <w:t xml:space="preserve"> Nalaže se tuženiku INFOECHO d.o.o.- u stečaju, Zagreb, </w:t>
      </w:r>
      <w:proofErr w:type="spellStart"/>
      <w:r>
        <w:t>Hrelička</w:t>
      </w:r>
      <w:proofErr w:type="spellEnd"/>
      <w:r>
        <w:t xml:space="preserve"> 37, OIB: 78322393460, da tužitelju Igoru Obradović iz Vukovara, Lička 119, OIB: 27987707649, izda </w:t>
      </w:r>
      <w:proofErr w:type="spellStart"/>
      <w:r>
        <w:t>tabularnu</w:t>
      </w:r>
      <w:proofErr w:type="spellEnd"/>
      <w:r>
        <w:t xml:space="preserve"> ispravu podobnu za uknjižbu prava vlasništva na ime tužitelja u zemljišnim knjigama uz zabilježbu da je prijenos izvršen radi osiguranja novčane tražbine, za 20/50 dijela nekretnine upisane u zemljišne knjige Općinskog građanskog suda u Zagrebu u z.k.ul.br. 2402 k.o. Grad Zagreb, ako z.k.tijelo AII, stambeni dio  kuće u </w:t>
      </w:r>
      <w:proofErr w:type="spellStart"/>
      <w:r>
        <w:t>Skalinskoj</w:t>
      </w:r>
      <w:proofErr w:type="spellEnd"/>
      <w:r>
        <w:t xml:space="preserve"> br. 2a (bez poslovnih prostorija u suterenu) sagrađena na dijelu </w:t>
      </w:r>
      <w:proofErr w:type="spellStart"/>
      <w:r>
        <w:t>čkbr</w:t>
      </w:r>
      <w:proofErr w:type="spellEnd"/>
      <w:r>
        <w:t xml:space="preserve">. 2659, koja čestica dolazi upisana u istom </w:t>
      </w:r>
      <w:proofErr w:type="spellStart"/>
      <w:r>
        <w:t>z.k</w:t>
      </w:r>
      <w:proofErr w:type="spellEnd"/>
      <w:r>
        <w:t xml:space="preserve">. ulošku kao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tijeo</w:t>
      </w:r>
      <w:proofErr w:type="spellEnd"/>
      <w:r>
        <w:t xml:space="preserve"> AI, kuća popisni br. 354 i dvorište u </w:t>
      </w:r>
      <w:proofErr w:type="spellStart"/>
      <w:r>
        <w:t>Tkalčićevoj</w:t>
      </w:r>
      <w:proofErr w:type="spellEnd"/>
      <w:r>
        <w:t xml:space="preserve"> br. 16 i 4 poslovne prostorije u kući </w:t>
      </w:r>
      <w:proofErr w:type="spellStart"/>
      <w:r>
        <w:t>Skalinska</w:t>
      </w:r>
      <w:proofErr w:type="spellEnd"/>
      <w:r>
        <w:t xml:space="preserve"> </w:t>
      </w:r>
      <w:proofErr w:type="spellStart"/>
      <w:r>
        <w:t>br</w:t>
      </w:r>
      <w:proofErr w:type="spellEnd"/>
      <w:r>
        <w:t xml:space="preserve"> 2/A, površine 506 m2, </w:t>
      </w:r>
      <w:proofErr w:type="spellStart"/>
      <w:r>
        <w:t>odn</w:t>
      </w:r>
      <w:proofErr w:type="spellEnd"/>
      <w:r>
        <w:t xml:space="preserve">. 140,70 </w:t>
      </w:r>
      <w:proofErr w:type="spellStart"/>
      <w:r>
        <w:t>čhv</w:t>
      </w:r>
      <w:proofErr w:type="spellEnd"/>
      <w:r>
        <w:t xml:space="preserve"> (koji je suvlasnički dio bio upisan kao 10/25 dijela iste nekretnine), u roku 8 dana, dok će u protivnom tu </w:t>
      </w:r>
      <w:proofErr w:type="spellStart"/>
      <w:r>
        <w:t>tabularnu</w:t>
      </w:r>
      <w:proofErr w:type="spellEnd"/>
      <w:r>
        <w:t xml:space="preserve"> ispravu zamijen</w:t>
      </w:r>
      <w:r w:rsidR="004C2CEE">
        <w:t>iti ova sudsk</w:t>
      </w:r>
      <w:r>
        <w:t>a nagodba.</w:t>
      </w:r>
    </w:p>
    <w:p w:rsidRDefault="00530600" w:rsidP="00530600" w:rsidR="00530600" w:rsidRPr="00530600">
      <w:pPr>
        <w:pStyle w:val="StandardWeb"/>
        <w:spacing w:afterAutospacing="false" w:after="0" w:beforeAutospacing="false" w:before="0"/>
      </w:pPr>
      <w:r w:rsidRPr="00530600">
        <w:t xml:space="preserve">3. Utvrđuje se da je tražbina iz ugovora o novčanoj pozajmici zaključenog dana 07.rujna 2006.g. između Igora Obradovića iz Vukovara, Lička 119, OIB: 27987707649 kao zajmodavca i Gordane Obradović iz Zagreba, </w:t>
      </w:r>
      <w:proofErr w:type="spellStart"/>
      <w:r w:rsidRPr="00530600">
        <w:t>Hrelička</w:t>
      </w:r>
      <w:proofErr w:type="spellEnd"/>
      <w:r w:rsidRPr="00530600">
        <w:t xml:space="preserve"> 37 kao zajmoprimca  u ukupnom iznosu od 380.000,00 kn (slovima: </w:t>
      </w:r>
      <w:proofErr w:type="spellStart"/>
      <w:r w:rsidRPr="00530600">
        <w:t>tristoosamdesettisućakuna</w:t>
      </w:r>
      <w:proofErr w:type="spellEnd"/>
      <w:r w:rsidRPr="00530600">
        <w:t xml:space="preserve">) skupa sa zakonskom zateznom kamatom od 02.12.2011.g. do isplate, radi čijeg osiguranja je Igor Obradović stekao pravo zahtijevati prijenos prava vlasništva uz zabilježbu da je prijenos izvršen radi osiguranja u zemljišnim knjigama, za suvlasničke dijelove nekretnine opisane u točki 1. ove nagodbe, u cijelosti dospjela, što je tuženik INFOECHO d.o.o. u stečaju, </w:t>
      </w:r>
      <w:proofErr w:type="spellStart"/>
      <w:r w:rsidRPr="00530600">
        <w:t>Hrelička</w:t>
      </w:r>
      <w:proofErr w:type="spellEnd"/>
      <w:r w:rsidRPr="00530600">
        <w:t xml:space="preserve"> 37, OIB: 78322393460 dužan priznati, jer će u protivnom takvo priznanje zamijeniti ova sudska nagodba.</w:t>
      </w:r>
    </w:p>
    <w:p w:rsidRDefault="00530600" w:rsidP="00530600" w:rsidR="00530600">
      <w:pPr>
        <w:pStyle w:val="StandardWeb"/>
        <w:spacing w:afterAutospacing="false" w:after="0" w:beforeAutospacing="false" w:before="0"/>
      </w:pPr>
      <w:r>
        <w:t>4. Svaka stranka snosi svoje parnične troškove.''</w:t>
      </w:r>
    </w:p>
    <w:p w:rsidRDefault="00530600" w:rsidP="00530600" w:rsidR="00530600">
      <w:pPr>
        <w:pStyle w:val="StandardWeb"/>
        <w:spacing w:afterAutospacing="false" w:after="0" w:beforeAutospacing="false" w:before="0"/>
      </w:pPr>
    </w:p>
    <w:p w:rsidRDefault="00530600" w:rsidP="00530600" w:rsidR="00530600">
      <w:pPr>
        <w:pStyle w:val="StandardWeb"/>
        <w:spacing w:afterAutospacing="false" w:after="0" w:beforeAutospacing="false" w:before="0"/>
      </w:pPr>
      <w:r>
        <w:t xml:space="preserve">U slučaju pod br. 1 kada izlučni vjerovnik ne bi uspio sa tužbom </w:t>
      </w:r>
      <w:r w:rsidR="004C2CEE">
        <w:t>cjelokupni iznos kupoprodajne cijene nekretnine ušao bi u stečajnu masu te bi se svi vjerovnici razmjerno isplaćivali nakon namirenja troškova stečajne mase.</w:t>
      </w:r>
    </w:p>
    <w:p w:rsidRDefault="004C2CEE" w:rsidP="00530600" w:rsidR="004C2CEE">
      <w:pPr>
        <w:pStyle w:val="StandardWeb"/>
        <w:spacing w:afterAutospacing="false" w:after="0" w:beforeAutospacing="false" w:before="0"/>
      </w:pPr>
      <w:r>
        <w:t xml:space="preserve">U predmetnom slučaju troškovi koji bi se trebali predujmiti za vođenje istog postupka iznosili bi oko 5.000,00 kn, te bi za vođenje istog spora stečajni upravitelj predložio </w:t>
      </w:r>
      <w:r w:rsidR="00331204">
        <w:t>ovlastiti odvjetnika uz adekvatni ugovor o zastupanje temeljen na uspjehu u sporu.</w:t>
      </w:r>
    </w:p>
    <w:p w:rsidRDefault="004C2CEE" w:rsidP="00530600" w:rsidR="004C2CEE">
      <w:pPr>
        <w:pStyle w:val="StandardWeb"/>
        <w:spacing w:afterAutospacing="false" w:after="0" w:beforeAutospacing="false" w:before="0"/>
      </w:pPr>
      <w:r>
        <w:t>U slučaju pod br. 2 izlučni vjerovnik bi sklapanje</w:t>
      </w:r>
      <w:r w:rsidR="00331204">
        <w:t>m</w:t>
      </w:r>
      <w:r>
        <w:t xml:space="preserve"> predmetne sudske nagodbe postao </w:t>
      </w:r>
      <w:proofErr w:type="spellStart"/>
      <w:r>
        <w:t>razlučni</w:t>
      </w:r>
      <w:proofErr w:type="spellEnd"/>
      <w:r>
        <w:t xml:space="preserve"> vjerovnik te bi se prodaja vršila putem stečajnog postupka.</w:t>
      </w:r>
    </w:p>
    <w:p w:rsidRDefault="00ED6BBB" w:rsidR="00ED6BBB">
      <w:pPr>
        <w:jc w:val="both"/>
      </w:pPr>
    </w:p>
    <w:p w:rsidRDefault="00331204" w:rsidR="00331204">
      <w:pPr>
        <w:jc w:val="both"/>
      </w:pPr>
    </w:p>
    <w:p w:rsidRDefault="00331204" w:rsidR="00331204">
      <w:pPr>
        <w:jc w:val="both"/>
        <w:rPr>
          <w:rFonts w:hAnsi="Times New Roman" w:ascii="Times New Roman"/>
          <w:sz w:val="24"/>
          <w:szCs w:val="24"/>
        </w:rPr>
      </w:pPr>
      <w:r w:rsidRPr="00BE1584">
        <w:rPr>
          <w:rFonts w:hAnsi="Times New Roman" w:ascii="Times New Roman"/>
          <w:sz w:val="24"/>
          <w:szCs w:val="24"/>
        </w:rPr>
        <w:t xml:space="preserve">U odnosu na </w:t>
      </w:r>
      <w:r w:rsidR="00BE1584" w:rsidRPr="00BE1584">
        <w:rPr>
          <w:rFonts w:hAnsi="Times New Roman" w:ascii="Times New Roman"/>
          <w:sz w:val="24"/>
          <w:szCs w:val="24"/>
        </w:rPr>
        <w:t xml:space="preserve">prijavljeni izlučni zahtjev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gdina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 Obradovića u odnosu na nekretnine suvlasnički dijelovi nekretnine upisane u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z.k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. Općinskog suda u Novom Zagrebu, z.k.č.br. 160/1, kuća br. 35 i 37 u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Hreličkoj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 ulici, površine 177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čhv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odn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. 636 m2 upisana u z.k.ul.br. 550 k.o.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Jakuševec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 i to  12. Suvlasnički udio 5,7/100 etažno vlasništvo E-12, što u naravi predstavlja dvosoban stan sa nusprostorijama na III. </w:t>
      </w:r>
      <w:r w:rsidR="00BD7FE6">
        <w:rPr>
          <w:rFonts w:hAnsi="Times New Roman" w:ascii="Times New Roman"/>
          <w:sz w:val="24"/>
          <w:szCs w:val="24"/>
        </w:rPr>
        <w:t>k</w:t>
      </w:r>
      <w:r w:rsidR="00BE1584" w:rsidRPr="00BE1584">
        <w:rPr>
          <w:rFonts w:hAnsi="Times New Roman" w:ascii="Times New Roman"/>
          <w:sz w:val="24"/>
          <w:szCs w:val="24"/>
        </w:rPr>
        <w:t xml:space="preserve">atu, označen br. 11, ukupne površine 52,46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 xml:space="preserve">, u </w:t>
      </w:r>
      <w:r w:rsidR="00BE1584" w:rsidRPr="00BE1584">
        <w:rPr>
          <w:rFonts w:hAnsi="Times New Roman" w:ascii="Times New Roman"/>
          <w:sz w:val="24"/>
          <w:szCs w:val="24"/>
        </w:rPr>
        <w:lastRenderedPageBreak/>
        <w:t xml:space="preserve">nacrtu označen plavom bojom te 13. Suvlasnički dio 8,35/100, etažno vlasništvo E-13, što u naravi predstavlja četverosobni stan s nusprostorijama na III. </w:t>
      </w:r>
      <w:r w:rsidR="00B80314">
        <w:rPr>
          <w:rFonts w:hAnsi="Times New Roman" w:ascii="Times New Roman"/>
          <w:sz w:val="24"/>
          <w:szCs w:val="24"/>
        </w:rPr>
        <w:t>k</w:t>
      </w:r>
      <w:r w:rsidR="00BE1584" w:rsidRPr="00BE1584">
        <w:rPr>
          <w:rFonts w:hAnsi="Times New Roman" w:ascii="Times New Roman"/>
          <w:sz w:val="24"/>
          <w:szCs w:val="24"/>
        </w:rPr>
        <w:t xml:space="preserve">atu, označeno br. 12, ukupne površine 76,79 </w:t>
      </w:r>
      <w:proofErr w:type="spellStart"/>
      <w:r w:rsidR="00BE1584"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="00BE1584" w:rsidRPr="00BE1584">
        <w:rPr>
          <w:rFonts w:hAnsi="Times New Roman" w:ascii="Times New Roman"/>
          <w:sz w:val="24"/>
          <w:szCs w:val="24"/>
        </w:rPr>
        <w:t>,</w:t>
      </w:r>
      <w:r w:rsidR="00BE1584">
        <w:rPr>
          <w:rFonts w:hAnsi="Times New Roman" w:ascii="Times New Roman"/>
          <w:sz w:val="24"/>
          <w:szCs w:val="24"/>
        </w:rPr>
        <w:t xml:space="preserve"> u nacrtu označen zelenom bojom, isti stečajni upravitelj smatra osnovanim obzirom je riječ o presuđenoj pravnoj stvari </w:t>
      </w:r>
      <w:r w:rsidR="00B80314">
        <w:rPr>
          <w:rFonts w:hAnsi="Times New Roman" w:ascii="Times New Roman"/>
          <w:sz w:val="24"/>
          <w:szCs w:val="24"/>
        </w:rPr>
        <w:t>Presudom P-2724/12 Općinskog građanskog suda u Zagrebu od 25.09.2012.g.</w:t>
      </w:r>
    </w:p>
    <w:p w:rsidRDefault="00B80314" w:rsidR="00B803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Napominje se da izlučni vjerovnik potražuje od stečajnog dužnika </w:t>
      </w:r>
      <w:proofErr w:type="spellStart"/>
      <w:r>
        <w:rPr>
          <w:rFonts w:hAnsi="Times New Roman" w:ascii="Times New Roman"/>
          <w:sz w:val="24"/>
          <w:szCs w:val="24"/>
        </w:rPr>
        <w:t>tabularnu</w:t>
      </w:r>
      <w:proofErr w:type="spellEnd"/>
      <w:r>
        <w:rPr>
          <w:rFonts w:hAnsi="Times New Roman" w:ascii="Times New Roman"/>
          <w:sz w:val="24"/>
          <w:szCs w:val="24"/>
        </w:rPr>
        <w:t xml:space="preserve"> ispravu koju stečajni upravitelj nema prigovora dati uz uvjet da mu skupština odobri potpisivanje iste uz uvjet da izlučni vjerovnik predujmi troškove izdavanja.</w:t>
      </w:r>
    </w:p>
    <w:p w:rsidRDefault="00B80314" w:rsidR="00B80314">
      <w:pPr>
        <w:jc w:val="both"/>
        <w:rPr>
          <w:rFonts w:hAnsi="Times New Roman" w:ascii="Times New Roman"/>
          <w:sz w:val="24"/>
          <w:szCs w:val="24"/>
        </w:rPr>
      </w:pPr>
    </w:p>
    <w:p w:rsidRDefault="00BD7FE6" w:rsidR="00BD7F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utvrdio da su sve nekretnine u posjedu brata od </w:t>
      </w:r>
      <w:proofErr w:type="spellStart"/>
      <w:r>
        <w:rPr>
          <w:rFonts w:hAnsi="Times New Roman" w:ascii="Times New Roman"/>
          <w:sz w:val="24"/>
          <w:szCs w:val="24"/>
        </w:rPr>
        <w:t>gdina</w:t>
      </w:r>
      <w:proofErr w:type="spellEnd"/>
      <w:r>
        <w:rPr>
          <w:rFonts w:hAnsi="Times New Roman" w:ascii="Times New Roman"/>
          <w:sz w:val="24"/>
          <w:szCs w:val="24"/>
        </w:rPr>
        <w:t xml:space="preserve"> Obradovića, te će se po odluci skupštine vršiti adekvatne radnje radi eventualnog preuzimanja istog posjeda ovisno o odluci skupštine.</w:t>
      </w:r>
    </w:p>
    <w:p w:rsidRDefault="00BD7FE6" w:rsidR="00BD7FE6" w:rsidRPr="00BE1584">
      <w:pPr>
        <w:jc w:val="both"/>
        <w:rPr>
          <w:rFonts w:hAnsi="Times New Roman" w:ascii="Times New Roman"/>
          <w:sz w:val="24"/>
          <w:szCs w:val="24"/>
        </w:rPr>
      </w:pP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ED6BBB" w:rsidR="00ED6BBB">
      <w:pPr>
        <w:jc w:val="both"/>
      </w:pP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D6BBB" w:rsidR="00ED6BBB"/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Dok se ne unovče sve nekretnine nema mogućnosti zatvaranja stečajnog postupka.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80314" w:rsidR="00ED6BB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 xml:space="preserve">20/50 dijela nekretnine upisane u zemljišne knjige Općinskog građanskog suda u Zagrebu u z.k.ul.br. 2402 k.o. Grad Zagreb, ako z.k.tijelo AII, stambeni dio  kuće u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2a (bez poslovnih prostorija u suterenu) sagrađena na dijelu </w:t>
      </w:r>
      <w:proofErr w:type="spellStart"/>
      <w:r w:rsidRPr="00B80314">
        <w:rPr>
          <w:rFonts w:hAnsi="Times New Roman" w:ascii="Times New Roman"/>
          <w:sz w:val="24"/>
          <w:szCs w:val="24"/>
        </w:rPr>
        <w:t>čkbr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2659, koja čestica dolazi upisana u istom </w:t>
      </w:r>
      <w:proofErr w:type="spellStart"/>
      <w:r w:rsidRPr="00B80314">
        <w:rPr>
          <w:rFonts w:hAnsi="Times New Roman" w:ascii="Times New Roman"/>
          <w:sz w:val="24"/>
          <w:szCs w:val="24"/>
        </w:rPr>
        <w:t>z.k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ulošku kao </w:t>
      </w:r>
      <w:proofErr w:type="spellStart"/>
      <w:r w:rsidRPr="00B80314">
        <w:rPr>
          <w:rFonts w:hAnsi="Times New Roman" w:ascii="Times New Roman"/>
          <w:sz w:val="24"/>
          <w:szCs w:val="24"/>
        </w:rPr>
        <w:t>z.k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B80314">
        <w:rPr>
          <w:rFonts w:hAnsi="Times New Roman" w:ascii="Times New Roman"/>
          <w:sz w:val="24"/>
          <w:szCs w:val="24"/>
        </w:rPr>
        <w:t>tijeo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AI, kuća popisni br. 354 i dvorište u </w:t>
      </w:r>
      <w:proofErr w:type="spellStart"/>
      <w:r w:rsidRPr="00B80314">
        <w:rPr>
          <w:rFonts w:hAnsi="Times New Roman" w:ascii="Times New Roman"/>
          <w:sz w:val="24"/>
          <w:szCs w:val="24"/>
        </w:rPr>
        <w:t>Tkalčićevoj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16 i 4 poslovne prostorije u kući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Skalinska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80314">
        <w:rPr>
          <w:rFonts w:hAnsi="Times New Roman" w:ascii="Times New Roman"/>
          <w:sz w:val="24"/>
          <w:szCs w:val="24"/>
        </w:rPr>
        <w:t>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2/A, površine 506 m2, </w:t>
      </w:r>
      <w:proofErr w:type="spellStart"/>
      <w:r w:rsidRPr="00B80314">
        <w:rPr>
          <w:rFonts w:hAnsi="Times New Roman" w:ascii="Times New Roman"/>
          <w:sz w:val="24"/>
          <w:szCs w:val="24"/>
        </w:rPr>
        <w:t>odn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140,70 </w:t>
      </w:r>
      <w:proofErr w:type="spellStart"/>
      <w:r w:rsidRPr="00B80314">
        <w:rPr>
          <w:rFonts w:hAnsi="Times New Roman" w:ascii="Times New Roman"/>
          <w:sz w:val="24"/>
          <w:szCs w:val="24"/>
        </w:rPr>
        <w:t>čhv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(koji je suvlasnički dio bio upisan kao 10/25 dijela iste nekretnine)</w:t>
      </w:r>
    </w:p>
    <w:p w:rsidRDefault="000C312D" w:rsidR="000C312D" w:rsidRPr="00B8031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Trenutno stanje žiro računa na dan </w:t>
      </w:r>
      <w:r w:rsidR="00B80314">
        <w:rPr>
          <w:rFonts w:hAnsi="Times New Roman" w:ascii="Times New Roman"/>
          <w:sz w:val="24"/>
          <w:szCs w:val="24"/>
          <w:lang w:val="pl-PL"/>
        </w:rPr>
        <w:t>15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B80314">
        <w:rPr>
          <w:rFonts w:hAnsi="Times New Roman" w:ascii="Times New Roman"/>
          <w:sz w:val="24"/>
          <w:szCs w:val="24"/>
          <w:lang w:val="pl-PL"/>
        </w:rPr>
        <w:t>06</w:t>
      </w:r>
      <w:r w:rsidR="002F03BE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 xml:space="preserve">. iznosi </w:t>
      </w:r>
      <w:r w:rsidR="00B80314">
        <w:rPr>
          <w:rFonts w:hAnsi="Times New Roman" w:ascii="Times New Roman"/>
          <w:sz w:val="24"/>
          <w:szCs w:val="24"/>
          <w:lang w:val="pl-PL"/>
        </w:rPr>
        <w:t>0,00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B80314" w:rsidP="00B80314" w:rsidR="00B80314">
      <w:pPr>
        <w:ind w:left="644"/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 xml:space="preserve">20/50 dijela nekretnine upisane u zemljišne knjige Općinskog građanskog suda u Zagrebu u z.k.ul.br. 2402 k.o. Grad Zagreb, ako z.k.tijelo AII, stambeni dio  kuće u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2a (bez poslovnih prostorija u suterenu) sagrađena na dijelu </w:t>
      </w:r>
      <w:proofErr w:type="spellStart"/>
      <w:r w:rsidRPr="00B80314">
        <w:rPr>
          <w:rFonts w:hAnsi="Times New Roman" w:ascii="Times New Roman"/>
          <w:sz w:val="24"/>
          <w:szCs w:val="24"/>
        </w:rPr>
        <w:t>čkbr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2659, koja čestica dolazi upisana u istom </w:t>
      </w:r>
      <w:proofErr w:type="spellStart"/>
      <w:r w:rsidRPr="00B80314">
        <w:rPr>
          <w:rFonts w:hAnsi="Times New Roman" w:ascii="Times New Roman"/>
          <w:sz w:val="24"/>
          <w:szCs w:val="24"/>
        </w:rPr>
        <w:t>z.k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ulošku kao </w:t>
      </w:r>
      <w:proofErr w:type="spellStart"/>
      <w:r w:rsidRPr="00B80314">
        <w:rPr>
          <w:rFonts w:hAnsi="Times New Roman" w:ascii="Times New Roman"/>
          <w:sz w:val="24"/>
          <w:szCs w:val="24"/>
        </w:rPr>
        <w:t>z.k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B80314">
        <w:rPr>
          <w:rFonts w:hAnsi="Times New Roman" w:ascii="Times New Roman"/>
          <w:sz w:val="24"/>
          <w:szCs w:val="24"/>
        </w:rPr>
        <w:t>tijeo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AI, kuća popisni br. 354 i dvorište u </w:t>
      </w:r>
      <w:proofErr w:type="spellStart"/>
      <w:r w:rsidRPr="00B80314">
        <w:rPr>
          <w:rFonts w:hAnsi="Times New Roman" w:ascii="Times New Roman"/>
          <w:sz w:val="24"/>
          <w:szCs w:val="24"/>
        </w:rPr>
        <w:t>Tkalčićevoj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br. 16 i 4 poslovne prostorije u kući </w:t>
      </w:r>
      <w:proofErr w:type="spellStart"/>
      <w:r w:rsidRPr="00B80314">
        <w:rPr>
          <w:rFonts w:hAnsi="Times New Roman" w:ascii="Times New Roman"/>
          <w:sz w:val="24"/>
          <w:szCs w:val="24"/>
        </w:rPr>
        <w:t>Skalinska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80314">
        <w:rPr>
          <w:rFonts w:hAnsi="Times New Roman" w:ascii="Times New Roman"/>
          <w:sz w:val="24"/>
          <w:szCs w:val="24"/>
        </w:rPr>
        <w:t>br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2/A, površine 506 m2, </w:t>
      </w:r>
      <w:proofErr w:type="spellStart"/>
      <w:r w:rsidRPr="00B80314">
        <w:rPr>
          <w:rFonts w:hAnsi="Times New Roman" w:ascii="Times New Roman"/>
          <w:sz w:val="24"/>
          <w:szCs w:val="24"/>
        </w:rPr>
        <w:t>odn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. 140,70 </w:t>
      </w:r>
      <w:proofErr w:type="spellStart"/>
      <w:r w:rsidRPr="00B80314">
        <w:rPr>
          <w:rFonts w:hAnsi="Times New Roman" w:ascii="Times New Roman"/>
          <w:sz w:val="24"/>
          <w:szCs w:val="24"/>
        </w:rPr>
        <w:t>čhv</w:t>
      </w:r>
      <w:proofErr w:type="spellEnd"/>
      <w:r w:rsidRPr="00B80314">
        <w:rPr>
          <w:rFonts w:hAnsi="Times New Roman" w:ascii="Times New Roman"/>
          <w:sz w:val="24"/>
          <w:szCs w:val="24"/>
        </w:rPr>
        <w:t xml:space="preserve"> (koji je suvlasnički dio bio upisan kao 10/25 dijela iste nekretnine)</w:t>
      </w:r>
    </w:p>
    <w:p w:rsidRDefault="00B80314" w:rsidP="00B80314" w:rsidR="00B80314" w:rsidRPr="00B80314">
      <w:pPr>
        <w:ind w:left="64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parnični postupak kojim se potražuje vlasništvo istog temelje</w:t>
      </w:r>
      <w:r w:rsidR="00BD7FE6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fiducijarnog osiguranja tražbine.</w:t>
      </w:r>
    </w:p>
    <w:p w:rsidRDefault="00ED6BBB" w:rsidR="00ED6BBB">
      <w:pPr>
        <w:ind w:left="720"/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B80314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Nije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B80314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Predlaže se odobrenje skupštine za izdavanje tabularne isprave za </w:t>
      </w:r>
      <w:r w:rsidRPr="00BE1584">
        <w:rPr>
          <w:rFonts w:hAnsi="Times New Roman" w:ascii="Times New Roman"/>
          <w:sz w:val="24"/>
          <w:szCs w:val="24"/>
        </w:rPr>
        <w:t xml:space="preserve">nekretnine upisane u </w:t>
      </w:r>
      <w:proofErr w:type="spellStart"/>
      <w:r w:rsidRPr="00BE1584">
        <w:rPr>
          <w:rFonts w:hAnsi="Times New Roman" w:ascii="Times New Roman"/>
          <w:sz w:val="24"/>
          <w:szCs w:val="24"/>
        </w:rPr>
        <w:t>z.k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. Općinskog suda u Novom Zagrebu, z.k.č.br. 160/1, kuća br. 35 i 37 u </w:t>
      </w:r>
      <w:proofErr w:type="spellStart"/>
      <w:r w:rsidRPr="00BE1584">
        <w:rPr>
          <w:rFonts w:hAnsi="Times New Roman" w:ascii="Times New Roman"/>
          <w:sz w:val="24"/>
          <w:szCs w:val="24"/>
        </w:rPr>
        <w:t>Hreličkoj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 ulici, površine 177 </w:t>
      </w:r>
      <w:proofErr w:type="spellStart"/>
      <w:r w:rsidRPr="00BE1584">
        <w:rPr>
          <w:rFonts w:hAnsi="Times New Roman" w:ascii="Times New Roman"/>
          <w:sz w:val="24"/>
          <w:szCs w:val="24"/>
        </w:rPr>
        <w:t>čhv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E1584">
        <w:rPr>
          <w:rFonts w:hAnsi="Times New Roman" w:ascii="Times New Roman"/>
          <w:sz w:val="24"/>
          <w:szCs w:val="24"/>
        </w:rPr>
        <w:t>odn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. 636 m2 upisana u z.k.ul.br. 550 k.o. </w:t>
      </w:r>
      <w:proofErr w:type="spellStart"/>
      <w:r w:rsidRPr="00BE1584">
        <w:rPr>
          <w:rFonts w:hAnsi="Times New Roman" w:ascii="Times New Roman"/>
          <w:sz w:val="24"/>
          <w:szCs w:val="24"/>
        </w:rPr>
        <w:t>Jakuševec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 i to  12. Suvlasnički udio 5,7/100 etažno vlasništvo E-12, što u naravi predstavlja dvosoban stan sa nusprostorijama na III. Katu, označen br. 11, ukupne površine 52,46 </w:t>
      </w:r>
      <w:proofErr w:type="spellStart"/>
      <w:r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Pr="00BE1584">
        <w:rPr>
          <w:rFonts w:hAnsi="Times New Roman" w:ascii="Times New Roman"/>
          <w:sz w:val="24"/>
          <w:szCs w:val="24"/>
        </w:rPr>
        <w:t xml:space="preserve">, u nacrtu označen plavom bojom te 13. Suvlasnički dio 8,35/100, etažno vlasništvo E-13, što u naravi predstavlja četverosobni stan s nusprostorijama na III. </w:t>
      </w:r>
      <w:r>
        <w:rPr>
          <w:rFonts w:hAnsi="Times New Roman" w:ascii="Times New Roman"/>
          <w:sz w:val="24"/>
          <w:szCs w:val="24"/>
        </w:rPr>
        <w:t>k</w:t>
      </w:r>
      <w:r w:rsidRPr="00BE1584">
        <w:rPr>
          <w:rFonts w:hAnsi="Times New Roman" w:ascii="Times New Roman"/>
          <w:sz w:val="24"/>
          <w:szCs w:val="24"/>
        </w:rPr>
        <w:t xml:space="preserve">atu, označeno br. 12, ukupne površine 76,79 </w:t>
      </w:r>
      <w:proofErr w:type="spellStart"/>
      <w:r w:rsidRPr="00BE1584">
        <w:rPr>
          <w:rFonts w:hAnsi="Times New Roman" w:ascii="Times New Roman"/>
          <w:sz w:val="24"/>
          <w:szCs w:val="24"/>
        </w:rPr>
        <w:t>čm</w:t>
      </w:r>
      <w:proofErr w:type="spellEnd"/>
      <w:r w:rsidRPr="00BE158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nacrtu označen zelenom bojom.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D6BBB" w:rsidR="00ED6BBB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80314">
        <w:rPr>
          <w:rFonts w:hAnsi="Times New Roman" w:ascii="Times New Roman"/>
          <w:sz w:val="24"/>
          <w:szCs w:val="24"/>
          <w:lang w:val="pl-PL"/>
        </w:rPr>
        <w:t>knjigovodstvo 1.500,00 kn</w:t>
      </w:r>
    </w:p>
    <w:p w:rsidRDefault="00ED6BBB" w:rsidR="00ED6BBB">
      <w:pPr>
        <w:ind w:left="720"/>
        <w:jc w:val="both"/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833534">
        <w:rPr>
          <w:rFonts w:hAnsi="Times New Roman" w:ascii="Times New Roman"/>
          <w:b/>
          <w:sz w:val="24"/>
          <w:szCs w:val="24"/>
          <w:u w:val="single"/>
          <w:lang w:val="pl-PL"/>
        </w:rPr>
        <w:t>27.03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 </w:t>
      </w:r>
      <w:r w:rsidR="00833534">
        <w:rPr>
          <w:rFonts w:hAnsi="Times New Roman" w:ascii="Times New Roman"/>
          <w:b/>
          <w:sz w:val="24"/>
          <w:szCs w:val="24"/>
          <w:u w:val="single"/>
          <w:lang w:val="pl-PL"/>
        </w:rPr>
        <w:t>18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.06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D6BBB" w:rsidR="00ED6BBB">
      <w:pPr>
        <w:jc w:val="both"/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833534" w:rsidR="008335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3534" w:rsidR="00ED6BBB" w:rsidRPr="001354C2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354C2">
        <w:rPr>
          <w:rFonts w:hAnsi="Times New Roman" w:ascii="Times New Roman"/>
          <w:b/>
          <w:sz w:val="24"/>
          <w:szCs w:val="24"/>
          <w:lang w:val="pl-PL"/>
        </w:rPr>
        <w:t>Predlaže se sazivanje skupštine vjerovnika radi donošenja odluke o nastavku sudskog postupka P-3820/15 pred Općinskim građanskim sudom u Zagrebu, te izdavanja tabularne izjave temeljem i</w:t>
      </w:r>
      <w:r w:rsidR="00BD7FE6" w:rsidRPr="001354C2">
        <w:rPr>
          <w:rFonts w:hAnsi="Times New Roman" w:ascii="Times New Roman"/>
          <w:b/>
          <w:sz w:val="24"/>
          <w:szCs w:val="24"/>
          <w:lang w:val="pl-PL"/>
        </w:rPr>
        <w:t>zlučnog zahtjeva predlagatelja g</w:t>
      </w:r>
      <w:r w:rsidRPr="001354C2">
        <w:rPr>
          <w:rFonts w:hAnsi="Times New Roman" w:ascii="Times New Roman"/>
          <w:b/>
          <w:sz w:val="24"/>
          <w:szCs w:val="24"/>
          <w:lang w:val="pl-PL"/>
        </w:rPr>
        <w:t>dina Obradovića.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354C2" w:rsidR="001354C2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BD7FE6">
        <w:rPr>
          <w:rFonts w:hAnsi="Times New Roman" w:ascii="Times New Roman"/>
          <w:b/>
          <w:sz w:val="24"/>
          <w:szCs w:val="24"/>
          <w:u w:val="single"/>
          <w:lang w:val="pl-PL"/>
        </w:rPr>
        <w:t>18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BD7FE6">
        <w:rPr>
          <w:rFonts w:hAnsi="Times New Roman" w:ascii="Times New Roman"/>
          <w:b/>
          <w:sz w:val="24"/>
          <w:szCs w:val="24"/>
          <w:u w:val="single"/>
          <w:lang w:val="pl-PL"/>
        </w:rPr>
        <w:t>06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/>
    <w:sectPr w:rsidSect="002F4C91" w:rsidR="00ED6BBB"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-76" w:val="num"/>
        </w:tabs>
        <w:ind w:hanging="360" w:left="644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6">
    <w:nsid w:val="61041882"/>
    <w:multiLevelType w:val="hybridMultilevel"/>
    <w:tmpl w:val="85908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BBB"/>
    <w:rsid w:val="0006526A"/>
    <w:rsid w:val="000C312D"/>
    <w:rsid w:val="001354C2"/>
    <w:rsid w:val="00163F04"/>
    <w:rsid w:val="002656B7"/>
    <w:rsid w:val="002F03BE"/>
    <w:rsid w:val="002F4C91"/>
    <w:rsid w:val="00331204"/>
    <w:rsid w:val="004C2CEE"/>
    <w:rsid w:val="00530600"/>
    <w:rsid w:val="00565103"/>
    <w:rsid w:val="005C6B53"/>
    <w:rsid w:val="0069155A"/>
    <w:rsid w:val="006F65E0"/>
    <w:rsid w:val="008238C3"/>
    <w:rsid w:val="00833534"/>
    <w:rsid w:val="008C40FC"/>
    <w:rsid w:val="00905D65"/>
    <w:rsid w:val="00B80314"/>
    <w:rsid w:val="00BD7FE6"/>
    <w:rsid w:val="00BE1584"/>
    <w:rsid w:val="00C471DC"/>
    <w:rsid w:val="00ED6BBB"/>
    <w:rsid w:val="00F8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C9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2F4C91"/>
  </w:style>
  <w:style w:customStyle="true" w:styleId="WW8Num1z1" w:type="character">
    <w:name w:val="WW8Num1z1"/>
    <w:rsid w:val="002F4C91"/>
  </w:style>
  <w:style w:customStyle="true" w:styleId="WW8Num1z2" w:type="character">
    <w:name w:val="WW8Num1z2"/>
    <w:rsid w:val="002F4C91"/>
  </w:style>
  <w:style w:customStyle="true" w:styleId="WW8Num1z3" w:type="character">
    <w:name w:val="WW8Num1z3"/>
    <w:rsid w:val="002F4C91"/>
  </w:style>
  <w:style w:customStyle="true" w:styleId="WW8Num1z4" w:type="character">
    <w:name w:val="WW8Num1z4"/>
    <w:rsid w:val="002F4C91"/>
  </w:style>
  <w:style w:customStyle="true" w:styleId="WW8Num1z5" w:type="character">
    <w:name w:val="WW8Num1z5"/>
    <w:rsid w:val="002F4C91"/>
  </w:style>
  <w:style w:customStyle="true" w:styleId="WW8Num1z6" w:type="character">
    <w:name w:val="WW8Num1z6"/>
    <w:rsid w:val="002F4C91"/>
  </w:style>
  <w:style w:customStyle="true" w:styleId="WW8Num1z7" w:type="character">
    <w:name w:val="WW8Num1z7"/>
    <w:rsid w:val="002F4C91"/>
  </w:style>
  <w:style w:customStyle="true" w:styleId="WW8Num1z8" w:type="character">
    <w:name w:val="WW8Num1z8"/>
    <w:rsid w:val="002F4C91"/>
  </w:style>
  <w:style w:customStyle="true" w:styleId="WW8Num2z0" w:type="character">
    <w:name w:val="WW8Num2z0"/>
    <w:rsid w:val="002F4C91"/>
    <w:rPr>
      <w:rFonts w:cs="OpenSymbol" w:hAnsi="Symbol" w:ascii="Symbol"/>
      <w:lang w:val="pl-PL"/>
    </w:rPr>
  </w:style>
  <w:style w:customStyle="true" w:styleId="WW8Num2z1" w:type="character">
    <w:name w:val="WW8Num2z1"/>
    <w:rsid w:val="002F4C91"/>
    <w:rPr>
      <w:rFonts w:cs="OpenSymbol" w:hAnsi="OpenSymbol" w:ascii="OpenSymbol"/>
    </w:rPr>
  </w:style>
  <w:style w:customStyle="true" w:styleId="WW8Num3z0" w:type="character">
    <w:name w:val="WW8Num3z0"/>
    <w:rsid w:val="002F4C91"/>
    <w:rPr>
      <w:rFonts w:cs="OpenSymbol" w:hAnsi="Symbol" w:ascii="Symbol"/>
    </w:rPr>
  </w:style>
  <w:style w:customStyle="true" w:styleId="WW8Num3z1" w:type="character">
    <w:name w:val="WW8Num3z1"/>
    <w:rsid w:val="002F4C91"/>
    <w:rPr>
      <w:rFonts w:cs="OpenSymbol" w:hAnsi="OpenSymbol" w:ascii="OpenSymbol"/>
    </w:rPr>
  </w:style>
  <w:style w:customStyle="true" w:styleId="WW8Num4z0" w:type="character">
    <w:name w:val="WW8Num4z0"/>
    <w:rsid w:val="002F4C91"/>
    <w:rPr>
      <w:rFonts w:cs="OpenSymbol" w:hAnsi="Symbol" w:ascii="Symbol"/>
      <w:lang w:val="pl-PL"/>
    </w:rPr>
  </w:style>
  <w:style w:customStyle="true" w:styleId="WW8Num4z1" w:type="character">
    <w:name w:val="WW8Num4z1"/>
    <w:rsid w:val="002F4C91"/>
    <w:rPr>
      <w:rFonts w:cs="OpenSymbol" w:hAnsi="OpenSymbol" w:ascii="OpenSymbol"/>
    </w:rPr>
  </w:style>
  <w:style w:customStyle="true" w:styleId="WW8Num5z0" w:type="character">
    <w:name w:val="WW8Num5z0"/>
    <w:rsid w:val="002F4C91"/>
    <w:rPr>
      <w:rFonts w:cs="OpenSymbol" w:hAnsi="Symbol" w:ascii="Symbol"/>
      <w:lang w:val="pl-PL"/>
    </w:rPr>
  </w:style>
  <w:style w:customStyle="true" w:styleId="WW8Num5z1" w:type="character">
    <w:name w:val="WW8Num5z1"/>
    <w:rsid w:val="002F4C91"/>
    <w:rPr>
      <w:rFonts w:cs="OpenSymbol" w:hAnsi="OpenSymbol" w:ascii="OpenSymbol"/>
    </w:rPr>
  </w:style>
  <w:style w:customStyle="true" w:styleId="WW8Num6z0" w:type="character">
    <w:name w:val="WW8Num6z0"/>
    <w:rsid w:val="002F4C91"/>
  </w:style>
  <w:style w:customStyle="true" w:styleId="WW8Num6z1" w:type="character">
    <w:name w:val="WW8Num6z1"/>
    <w:rsid w:val="002F4C91"/>
  </w:style>
  <w:style w:customStyle="true" w:styleId="WW8Num6z2" w:type="character">
    <w:name w:val="WW8Num6z2"/>
    <w:rsid w:val="002F4C91"/>
  </w:style>
  <w:style w:customStyle="true" w:styleId="WW8Num6z3" w:type="character">
    <w:name w:val="WW8Num6z3"/>
    <w:rsid w:val="002F4C91"/>
  </w:style>
  <w:style w:customStyle="true" w:styleId="WW8Num6z4" w:type="character">
    <w:name w:val="WW8Num6z4"/>
    <w:rsid w:val="002F4C91"/>
  </w:style>
  <w:style w:customStyle="true" w:styleId="WW8Num6z5" w:type="character">
    <w:name w:val="WW8Num6z5"/>
    <w:rsid w:val="002F4C91"/>
  </w:style>
  <w:style w:customStyle="true" w:styleId="WW8Num6z6" w:type="character">
    <w:name w:val="WW8Num6z6"/>
    <w:rsid w:val="002F4C91"/>
  </w:style>
  <w:style w:customStyle="true" w:styleId="WW8Num6z7" w:type="character">
    <w:name w:val="WW8Num6z7"/>
    <w:rsid w:val="002F4C91"/>
  </w:style>
  <w:style w:customStyle="true" w:styleId="WW8Num6z8" w:type="character">
    <w:name w:val="WW8Num6z8"/>
    <w:rsid w:val="002F4C91"/>
  </w:style>
  <w:style w:customStyle="true" w:styleId="ListLabel1" w:type="character">
    <w:name w:val="ListLabel 1"/>
    <w:rsid w:val="002F4C91"/>
    <w:rPr>
      <w:rFonts w:cs="Times New Roman"/>
    </w:rPr>
  </w:style>
  <w:style w:customStyle="true" w:styleId="ListLabel2" w:type="character">
    <w:name w:val="ListLabel 2"/>
    <w:rsid w:val="002F4C91"/>
    <w:rPr>
      <w:b w:val="false"/>
      <w:u w:val="none"/>
    </w:rPr>
  </w:style>
  <w:style w:customStyle="true" w:styleId="tabletextfield" w:type="character">
    <w:name w:val="table_text_field"/>
    <w:basedOn w:val="Zadanifontodlomka"/>
    <w:rsid w:val="002F4C91"/>
  </w:style>
  <w:style w:customStyle="true" w:styleId="Bullets" w:type="character">
    <w:name w:val="Bullets"/>
    <w:rsid w:val="002F4C91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2F4C9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2F4C91"/>
    <w:pPr>
      <w:spacing w:after="120"/>
    </w:pPr>
  </w:style>
  <w:style w:styleId="Popis" w:type="paragraph">
    <w:name w:val="List"/>
    <w:basedOn w:val="Tijeloteksta"/>
    <w:rsid w:val="002F4C91"/>
    <w:rPr>
      <w:rFonts w:cs="Mangal"/>
    </w:rPr>
  </w:style>
  <w:style w:styleId="Opisslike" w:type="paragraph">
    <w:name w:val="caption"/>
    <w:basedOn w:val="Normal"/>
    <w:qFormat/>
    <w:rsid w:val="002F4C9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2F4C91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2F4C91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530600"/>
    <w:pPr>
      <w:suppressAutoHyphens w:val="false"/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B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B5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B5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B5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C9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sid w:val="002F4C91"/>
  </w:style>
  <w:style w:customStyle="1" w:styleId="WW8Num1z1" w:type="character">
    <w:name w:val="WW8Num1z1"/>
    <w:rsid w:val="002F4C91"/>
  </w:style>
  <w:style w:customStyle="1" w:styleId="WW8Num1z2" w:type="character">
    <w:name w:val="WW8Num1z2"/>
    <w:rsid w:val="002F4C91"/>
  </w:style>
  <w:style w:customStyle="1" w:styleId="WW8Num1z3" w:type="character">
    <w:name w:val="WW8Num1z3"/>
    <w:rsid w:val="002F4C91"/>
  </w:style>
  <w:style w:customStyle="1" w:styleId="WW8Num1z4" w:type="character">
    <w:name w:val="WW8Num1z4"/>
    <w:rsid w:val="002F4C91"/>
  </w:style>
  <w:style w:customStyle="1" w:styleId="WW8Num1z5" w:type="character">
    <w:name w:val="WW8Num1z5"/>
    <w:rsid w:val="002F4C91"/>
  </w:style>
  <w:style w:customStyle="1" w:styleId="WW8Num1z6" w:type="character">
    <w:name w:val="WW8Num1z6"/>
    <w:rsid w:val="002F4C91"/>
  </w:style>
  <w:style w:customStyle="1" w:styleId="WW8Num1z7" w:type="character">
    <w:name w:val="WW8Num1z7"/>
    <w:rsid w:val="002F4C91"/>
  </w:style>
  <w:style w:customStyle="1" w:styleId="WW8Num1z8" w:type="character">
    <w:name w:val="WW8Num1z8"/>
    <w:rsid w:val="002F4C91"/>
  </w:style>
  <w:style w:customStyle="1" w:styleId="WW8Num2z0" w:type="character">
    <w:name w:val="WW8Num2z0"/>
    <w:rsid w:val="002F4C91"/>
    <w:rPr>
      <w:rFonts w:ascii="Symbol" w:cs="OpenSymbol" w:hAnsi="Symbol"/>
      <w:lang w:val="pl-PL"/>
    </w:rPr>
  </w:style>
  <w:style w:customStyle="1" w:styleId="WW8Num2z1" w:type="character">
    <w:name w:val="WW8Num2z1"/>
    <w:rsid w:val="002F4C91"/>
    <w:rPr>
      <w:rFonts w:ascii="OpenSymbol" w:cs="OpenSymbol" w:hAnsi="OpenSymbol"/>
    </w:rPr>
  </w:style>
  <w:style w:customStyle="1" w:styleId="WW8Num3z0" w:type="character">
    <w:name w:val="WW8Num3z0"/>
    <w:rsid w:val="002F4C91"/>
    <w:rPr>
      <w:rFonts w:ascii="Symbol" w:cs="OpenSymbol" w:hAnsi="Symbol"/>
    </w:rPr>
  </w:style>
  <w:style w:customStyle="1" w:styleId="WW8Num3z1" w:type="character">
    <w:name w:val="WW8Num3z1"/>
    <w:rsid w:val="002F4C91"/>
    <w:rPr>
      <w:rFonts w:ascii="OpenSymbol" w:cs="OpenSymbol" w:hAnsi="OpenSymbol"/>
    </w:rPr>
  </w:style>
  <w:style w:customStyle="1" w:styleId="WW8Num4z0" w:type="character">
    <w:name w:val="WW8Num4z0"/>
    <w:rsid w:val="002F4C91"/>
    <w:rPr>
      <w:rFonts w:ascii="Symbol" w:cs="OpenSymbol" w:hAnsi="Symbol"/>
      <w:lang w:val="pl-PL"/>
    </w:rPr>
  </w:style>
  <w:style w:customStyle="1" w:styleId="WW8Num4z1" w:type="character">
    <w:name w:val="WW8Num4z1"/>
    <w:rsid w:val="002F4C91"/>
    <w:rPr>
      <w:rFonts w:ascii="OpenSymbol" w:cs="OpenSymbol" w:hAnsi="OpenSymbol"/>
    </w:rPr>
  </w:style>
  <w:style w:customStyle="1" w:styleId="WW8Num5z0" w:type="character">
    <w:name w:val="WW8Num5z0"/>
    <w:rsid w:val="002F4C91"/>
    <w:rPr>
      <w:rFonts w:ascii="Symbol" w:cs="OpenSymbol" w:hAnsi="Symbol"/>
      <w:lang w:val="pl-PL"/>
    </w:rPr>
  </w:style>
  <w:style w:customStyle="1" w:styleId="WW8Num5z1" w:type="character">
    <w:name w:val="WW8Num5z1"/>
    <w:rsid w:val="002F4C91"/>
    <w:rPr>
      <w:rFonts w:ascii="OpenSymbol" w:cs="OpenSymbol" w:hAnsi="OpenSymbol"/>
    </w:rPr>
  </w:style>
  <w:style w:customStyle="1" w:styleId="WW8Num6z0" w:type="character">
    <w:name w:val="WW8Num6z0"/>
    <w:rsid w:val="002F4C91"/>
  </w:style>
  <w:style w:customStyle="1" w:styleId="WW8Num6z1" w:type="character">
    <w:name w:val="WW8Num6z1"/>
    <w:rsid w:val="002F4C91"/>
  </w:style>
  <w:style w:customStyle="1" w:styleId="WW8Num6z2" w:type="character">
    <w:name w:val="WW8Num6z2"/>
    <w:rsid w:val="002F4C91"/>
  </w:style>
  <w:style w:customStyle="1" w:styleId="WW8Num6z3" w:type="character">
    <w:name w:val="WW8Num6z3"/>
    <w:rsid w:val="002F4C91"/>
  </w:style>
  <w:style w:customStyle="1" w:styleId="WW8Num6z4" w:type="character">
    <w:name w:val="WW8Num6z4"/>
    <w:rsid w:val="002F4C91"/>
  </w:style>
  <w:style w:customStyle="1" w:styleId="WW8Num6z5" w:type="character">
    <w:name w:val="WW8Num6z5"/>
    <w:rsid w:val="002F4C91"/>
  </w:style>
  <w:style w:customStyle="1" w:styleId="WW8Num6z6" w:type="character">
    <w:name w:val="WW8Num6z6"/>
    <w:rsid w:val="002F4C91"/>
  </w:style>
  <w:style w:customStyle="1" w:styleId="WW8Num6z7" w:type="character">
    <w:name w:val="WW8Num6z7"/>
    <w:rsid w:val="002F4C91"/>
  </w:style>
  <w:style w:customStyle="1" w:styleId="WW8Num6z8" w:type="character">
    <w:name w:val="WW8Num6z8"/>
    <w:rsid w:val="002F4C91"/>
  </w:style>
  <w:style w:customStyle="1" w:styleId="ListLabel1" w:type="character">
    <w:name w:val="ListLabel 1"/>
    <w:rsid w:val="002F4C91"/>
    <w:rPr>
      <w:rFonts w:cs="Times New Roman"/>
    </w:rPr>
  </w:style>
  <w:style w:customStyle="1" w:styleId="ListLabel2" w:type="character">
    <w:name w:val="ListLabel 2"/>
    <w:rsid w:val="002F4C91"/>
    <w:rPr>
      <w:b w:val="0"/>
      <w:u w:val="none"/>
    </w:rPr>
  </w:style>
  <w:style w:customStyle="1" w:styleId="tabletextfield" w:type="character">
    <w:name w:val="table_text_field"/>
    <w:basedOn w:val="Zadanifontodlomka"/>
    <w:rsid w:val="002F4C91"/>
  </w:style>
  <w:style w:customStyle="1" w:styleId="Bullets" w:type="character">
    <w:name w:val="Bullets"/>
    <w:rsid w:val="002F4C91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2F4C91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2F4C91"/>
    <w:pPr>
      <w:spacing w:after="120"/>
    </w:pPr>
  </w:style>
  <w:style w:styleId="Popis" w:type="paragraph">
    <w:name w:val="List"/>
    <w:basedOn w:val="Tijeloteksta"/>
    <w:rsid w:val="002F4C91"/>
    <w:rPr>
      <w:rFonts w:cs="Mangal"/>
    </w:rPr>
  </w:style>
  <w:style w:styleId="Opisslike" w:type="paragraph">
    <w:name w:val="caption"/>
    <w:basedOn w:val="Normal"/>
    <w:qFormat/>
    <w:rsid w:val="002F4C9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2F4C91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2F4C91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530600"/>
    <w:pPr>
      <w:suppressAutoHyphens w:val="0"/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B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B5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B5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B5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70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1613</properties:Words>
  <properties:Characters>9206</properties:Characters>
  <properties:Lines>179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2018-06-20T11:28:00Z</dcterms:created>
  <dc:creator>ADMINIBM</dc:creator>
  <cp:lastModifiedBy>Valentina Gabud</cp:lastModifiedBy>
  <cp:lastPrinted>2018-01-10T10:45:00Z</cp:lastPrinted>
  <dcterms:modified xmlns:xsi="http://www.w3.org/2001/XMLSchema-instance" xsi:type="dcterms:W3CDTF">2018-06-20T11:29:00Z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St-3560/2016-33 / Podnesak - Izvješće stečajnog upravitelja (O20_Izvješće_stečajnoga_upravitelja_o_tijeku_stečajnoga_postupka lipanj 2018.docx)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