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13fa" w14:paraId="97413fa" w:rsidRDefault="00066698" w:rsidP="00066698" w:rsidR="00066698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66698" w:rsidP="00066698" w:rsidR="00066698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66698" w:rsidP="00066698" w:rsidR="00066698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66698" w:rsidP="00066698" w:rsidR="00066698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F074D0" w:rsidP="005D1C0F" w:rsidR="00066698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96. St-2523/2017</w:t>
      </w:r>
    </w:p>
    <w:p w:rsidRDefault="00066698" w:rsidP="00066698" w:rsidR="00066698">
      <w:pPr>
        <w:jc w:val="right"/>
        <w:rPr>
          <w:rFonts w:cs="Times New Roman"/>
          <w:szCs w:val="24"/>
        </w:rPr>
      </w:pPr>
    </w:p>
    <w:p w:rsidRDefault="00066698" w:rsidP="00066698" w:rsidR="0006669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 U B L I K A   H R V A T S K A</w:t>
      </w:r>
    </w:p>
    <w:p w:rsidRDefault="00066698" w:rsidP="00066698" w:rsidR="00066698">
      <w:pPr>
        <w:jc w:val="center"/>
        <w:rPr>
          <w:rFonts w:cs="Times New Roman"/>
          <w:szCs w:val="24"/>
        </w:rPr>
      </w:pPr>
    </w:p>
    <w:p w:rsidRDefault="00066698" w:rsidP="00066698" w:rsidR="0006669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66698" w:rsidP="00066698" w:rsidR="00066698">
      <w:pPr>
        <w:jc w:val="center"/>
        <w:rPr>
          <w:rFonts w:cs="Times New Roman"/>
          <w:szCs w:val="24"/>
        </w:rPr>
      </w:pPr>
    </w:p>
    <w:p w:rsidRDefault="00066698" w:rsidP="00066698" w:rsidR="00066698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</w:t>
      </w:r>
      <w:r w:rsidRPr="00A0765F">
        <w:rPr>
          <w:rFonts w:cs="Times New Roman" w:eastAsia="Times New Roman"/>
          <w:szCs w:val="24"/>
          <w:lang w:eastAsia="hr-HR"/>
        </w:rPr>
        <w:t xml:space="preserve">po višoj sudskoj savjetnici </w:t>
      </w:r>
      <w:r>
        <w:rPr>
          <w:rFonts w:cs="Times New Roman" w:eastAsia="Times New Roman"/>
          <w:szCs w:val="24"/>
          <w:lang w:eastAsia="hr-HR"/>
        </w:rPr>
        <w:t xml:space="preserve">toga suda </w:t>
      </w:r>
      <w:r w:rsidRPr="00A0765F">
        <w:rPr>
          <w:rFonts w:cs="Times New Roman" w:eastAsia="Times New Roman"/>
          <w:szCs w:val="24"/>
          <w:lang w:eastAsia="hr-HR"/>
        </w:rPr>
        <w:t xml:space="preserve">Teuti Klinžić Zajec u </w:t>
      </w:r>
      <w:r w:rsidRPr="00612C4C">
        <w:rPr>
          <w:rFonts w:cstheme="majorBidi" w:hAnsiTheme="majorBidi" w:asciiTheme="majorBidi"/>
          <w:szCs w:val="24"/>
        </w:rPr>
        <w:t xml:space="preserve">stečajnom predmetu povodom zahtjeva FINANCIJSKE AGENCIJE, za provedbu skraćenog stečajnog postupka nad dužnikom </w:t>
      </w:r>
      <w:r w:rsidR="00F074D0">
        <w:rPr>
          <w:szCs w:val="24"/>
        </w:rPr>
        <w:t xml:space="preserve">SANDRA PAVLOVIĆ </w:t>
      </w:r>
      <w:r w:rsidR="00F074D0">
        <w:rPr>
          <w:rFonts w:cs="Times New Roman" w:eastAsia="Times New Roman"/>
          <w:szCs w:val="24"/>
          <w:lang w:eastAsia="hr-HR"/>
        </w:rPr>
        <w:t>d.o.o., Zagreb, Tuškanac 74 b, OIB: 05860255876, dana 3</w:t>
      </w:r>
      <w:r>
        <w:rPr>
          <w:rFonts w:cs="Times New Roman" w:eastAsia="Times New Roman"/>
          <w:szCs w:val="24"/>
          <w:lang w:eastAsia="hr-HR"/>
        </w:rPr>
        <w:t>.</w:t>
      </w:r>
      <w:r w:rsidRPr="00A0765F">
        <w:rPr>
          <w:rFonts w:cs="Times New Roman" w:eastAsia="Times New Roman"/>
          <w:szCs w:val="24"/>
          <w:lang w:eastAsia="hr-HR"/>
        </w:rPr>
        <w:t xml:space="preserve"> </w:t>
      </w:r>
      <w:r w:rsidR="00F074D0">
        <w:rPr>
          <w:rFonts w:cs="Times New Roman" w:eastAsia="Times New Roman"/>
          <w:szCs w:val="24"/>
          <w:lang w:eastAsia="hr-HR"/>
        </w:rPr>
        <w:t>listopada 2017</w:t>
      </w:r>
      <w:r w:rsidRPr="00095172">
        <w:rPr>
          <w:rFonts w:cs="Times New Roman" w:eastAsia="Calibri"/>
        </w:rPr>
        <w:t>.</w:t>
      </w: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66698" w:rsidP="00066698" w:rsidR="00066698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66698" w:rsidP="00066698" w:rsidR="00066698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AE3C9A">
        <w:rPr>
          <w:szCs w:val="24"/>
        </w:rPr>
        <w:t xml:space="preserve">SANDRA PAVLOVIĆ </w:t>
      </w:r>
      <w:r w:rsidR="00AE3C9A">
        <w:rPr>
          <w:rFonts w:cs="Times New Roman" w:eastAsia="Times New Roman"/>
          <w:szCs w:val="24"/>
          <w:lang w:eastAsia="hr-HR"/>
        </w:rPr>
        <w:t>d.o.o., Zagreb, Tuškanac 74 b, OIB: 05860255876</w:t>
      </w:r>
      <w:r w:rsidRPr="00095172">
        <w:rPr>
          <w:rFonts w:cs="Times New Roman" w:eastAsia="Calibri"/>
        </w:rPr>
        <w:t>.</w:t>
      </w: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66698" w:rsidP="00066698" w:rsidR="00066698">
      <w:pPr>
        <w:jc w:val="center"/>
        <w:rPr>
          <w:rFonts w:cs="Times New Roman" w:eastAsia="Calibri"/>
        </w:rPr>
      </w:pPr>
    </w:p>
    <w:p w:rsidRDefault="00066698" w:rsidP="00066698" w:rsidR="0006669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Pr="00BF2039">
        <w:rPr>
          <w:rFonts w:cs="Times New Roman" w:eastAsia="Calibri"/>
        </w:rPr>
        <w:t xml:space="preserve">Podneskom od </w:t>
      </w:r>
      <w:r w:rsidR="00AE3C9A">
        <w:rPr>
          <w:rFonts w:cs="Times New Roman" w:eastAsia="Calibri"/>
        </w:rPr>
        <w:t>17</w:t>
      </w:r>
      <w:r>
        <w:rPr>
          <w:rFonts w:cs="Times New Roman" w:eastAsia="Calibri"/>
        </w:rPr>
        <w:t>. svibnja 2016</w:t>
      </w:r>
      <w:r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AE3C9A">
        <w:rPr>
          <w:szCs w:val="24"/>
        </w:rPr>
        <w:t xml:space="preserve">SANDRA PAVLOVIĆ </w:t>
      </w:r>
      <w:r w:rsidR="00AE3C9A">
        <w:rPr>
          <w:rFonts w:cs="Times New Roman" w:eastAsia="Times New Roman"/>
          <w:szCs w:val="24"/>
          <w:lang w:eastAsia="hr-HR"/>
        </w:rPr>
        <w:t>d.o.o., Zagreb, Tuškanac 74 b, OIB: 05860255876</w:t>
      </w:r>
      <w:r w:rsidRPr="00BF2039">
        <w:rPr>
          <w:rFonts w:cs="Times New Roman" w:eastAsia="Calibri"/>
        </w:rPr>
        <w:t xml:space="preserve">, sukladno odredbi čl. </w:t>
      </w:r>
      <w:r>
        <w:rPr>
          <w:rFonts w:cs="Times New Roman" w:eastAsia="Calibri"/>
        </w:rPr>
        <w:t>429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="00AE3C9A">
        <w:rPr>
          <w:rFonts w:cs="Times New Roman" w:eastAsia="Calibri"/>
        </w:rPr>
        <w:t xml:space="preserve">, a koji predmet se vodio kod ovog suda pod poslovnim brojem St-4415/2016, te je u istom dana 6. </w:t>
      </w:r>
      <w:r w:rsidR="00E83233">
        <w:rPr>
          <w:rFonts w:cs="Times New Roman" w:eastAsia="Calibri"/>
        </w:rPr>
        <w:t>v</w:t>
      </w:r>
      <w:r w:rsidR="00AE3C9A">
        <w:rPr>
          <w:rFonts w:cs="Times New Roman" w:eastAsia="Calibri"/>
        </w:rPr>
        <w:t xml:space="preserve">eljače 2017. </w:t>
      </w:r>
      <w:r w:rsidR="00E83233">
        <w:rPr>
          <w:rFonts w:cs="Times New Roman" w:eastAsia="Calibri"/>
        </w:rPr>
        <w:t>d</w:t>
      </w:r>
      <w:r w:rsidR="00AE3C9A">
        <w:rPr>
          <w:rFonts w:cs="Times New Roman" w:eastAsia="Calibri"/>
        </w:rPr>
        <w:t>oneseno rješenje poslovni broj St-4415/16</w:t>
      </w:r>
      <w:r w:rsidR="00E83233">
        <w:rPr>
          <w:rFonts w:cs="Times New Roman" w:eastAsia="Calibri"/>
        </w:rPr>
        <w:t>,</w:t>
      </w:r>
      <w:r w:rsidR="00AE3C9A">
        <w:rPr>
          <w:rFonts w:cs="Times New Roman" w:eastAsia="Calibri"/>
        </w:rPr>
        <w:t xml:space="preserve"> kojim je nad navedenim dužnikom otvoren i zaključen stečajni postupak, a koja odluka je povodom žalbe dužnika rješenjem Stž-6/17-2 od 19. </w:t>
      </w:r>
      <w:r w:rsidR="00E83233">
        <w:rPr>
          <w:rFonts w:cs="Times New Roman" w:eastAsia="Calibri"/>
        </w:rPr>
        <w:t>s</w:t>
      </w:r>
      <w:r w:rsidR="00AE3C9A">
        <w:rPr>
          <w:rFonts w:cs="Times New Roman" w:eastAsia="Calibri"/>
        </w:rPr>
        <w:t xml:space="preserve">vibnja 2017. </w:t>
      </w:r>
      <w:r w:rsidR="00E83233">
        <w:rPr>
          <w:rFonts w:cs="Times New Roman" w:eastAsia="Calibri"/>
        </w:rPr>
        <w:t>u</w:t>
      </w:r>
      <w:r w:rsidR="00AE3C9A">
        <w:rPr>
          <w:rFonts w:cs="Times New Roman" w:eastAsia="Calibri"/>
        </w:rPr>
        <w:t>kinuta, te je predmet vraćen na ponovni postupak</w:t>
      </w:r>
      <w:r w:rsidR="00E83233">
        <w:rPr>
          <w:rFonts w:cs="Times New Roman" w:eastAsia="Calibri"/>
        </w:rPr>
        <w:t xml:space="preserve"> uz uputu da se u ponovnom postupku ponovno ispita jesu li u konkretnom slučaju ispunjene kumulativne pretpostavke za provedbu skraćenog stečajnog postupka iz čl. 428. SZ-a</w:t>
      </w:r>
      <w:r w:rsidRPr="00BF2039">
        <w:rPr>
          <w:rFonts w:cs="Times New Roman" w:eastAsia="Calibri"/>
        </w:rPr>
        <w:t>.</w:t>
      </w:r>
    </w:p>
    <w:p w:rsidRDefault="005D3A23" w:rsidP="00066698" w:rsidR="005D3A23">
      <w:pPr>
        <w:jc w:val="both"/>
        <w:rPr>
          <w:rFonts w:cs="Times New Roman" w:eastAsia="Calibri"/>
        </w:rPr>
      </w:pPr>
    </w:p>
    <w:p w:rsidRDefault="005D3A23" w:rsidP="00066698" w:rsidR="005D3A23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Sukladno navedenome, sud je zaključkom poslovni broj St-2523/17-3 od 18. rujna 2017. pozvao osobe ovlaštene za zastupanje dužnika po zakonu da sudu dostave potvrdu FINA-e da gore navedeni stečajni dužnik nema neizvršenih osnova za plaćanje.</w:t>
      </w:r>
    </w:p>
    <w:p w:rsidRDefault="005D3A23" w:rsidP="00066698" w:rsidR="005D3A23">
      <w:pPr>
        <w:jc w:val="both"/>
        <w:rPr>
          <w:rFonts w:cs="Times New Roman" w:eastAsia="Calibri"/>
        </w:rPr>
      </w:pPr>
    </w:p>
    <w:p w:rsidRDefault="005D3A23" w:rsidP="00066698" w:rsidR="005D3A23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Uz podnesak od 29. rujna 2017. zakonska zastupnica dužnika dostavila je ovom sudu potvrdu FINA-e od 29. rujna 2017., klasa: 110-07/17-01/33, ur. broj: 08-206-17 o blokadi računa i novčanih sredstava ovršenika, prema kojoj dužnik SANDRA PAVLOVIĆ d.o.o., OIB: 05860255876, na dan izdavanja potvrde ima evidentirano 0 dana neprekidne blokade, te nepodmirene obveze istoga iznose 0,00 kn.</w:t>
      </w:r>
    </w:p>
    <w:p w:rsidRDefault="00066698" w:rsidP="00066698" w:rsidR="00066698">
      <w:pPr>
        <w:jc w:val="both"/>
        <w:rPr>
          <w:rFonts w:cs="Times New Roman" w:eastAsia="Calibri"/>
        </w:rPr>
      </w:pPr>
    </w:p>
    <w:p w:rsidRDefault="00066698" w:rsidP="00066698" w:rsidR="0006669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877F6" w:rsidP="00066698" w:rsidR="00B877F6">
      <w:pPr>
        <w:jc w:val="both"/>
        <w:rPr>
          <w:rFonts w:cs="Times New Roman" w:eastAsia="Calibri"/>
        </w:rPr>
      </w:pPr>
    </w:p>
    <w:p w:rsidRDefault="00066698" w:rsidP="00066698" w:rsidR="00066698" w:rsidRPr="00E66AC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</w:t>
      </w:r>
      <w:r w:rsidR="00B877F6">
        <w:rPr>
          <w:rFonts w:cs="Times New Roman" w:eastAsia="Calibri"/>
        </w:rPr>
        <w:t xml:space="preserve">navedenom očevidniku više </w:t>
      </w:r>
      <w:r>
        <w:rPr>
          <w:rFonts w:cs="Times New Roman" w:eastAsia="Calibri"/>
        </w:rPr>
        <w:t>nema evidentiranih neizvršenih obveza za plaćanje, to</w:t>
      </w:r>
      <w:r w:rsidRPr="00E66AC8">
        <w:rPr>
          <w:rFonts w:cs="Times New Roman" w:eastAsia="Calibri"/>
        </w:rPr>
        <w:t xml:space="preserve"> je zahtjev za provedbu skraćenog stečajnog postupka </w:t>
      </w:r>
      <w:r w:rsidR="000722C0">
        <w:rPr>
          <w:rFonts w:cs="Times New Roman" w:eastAsia="Calibri"/>
        </w:rPr>
        <w:t>valjalo odbaciti kao nedopušten.</w:t>
      </w:r>
    </w:p>
    <w:p w:rsidRDefault="00066698" w:rsidP="00066698" w:rsidR="00066698" w:rsidRPr="00E66AC8">
      <w:pPr>
        <w:jc w:val="both"/>
        <w:rPr>
          <w:rFonts w:cs="Times New Roman" w:eastAsia="Calibri"/>
        </w:rPr>
      </w:pPr>
    </w:p>
    <w:p w:rsidRDefault="00066698" w:rsidP="00066698" w:rsidR="0006669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F074D0">
        <w:rPr>
          <w:rFonts w:cs="Times New Roman" w:eastAsia="Calibri"/>
        </w:rPr>
        <w:t>3</w:t>
      </w:r>
      <w:r>
        <w:rPr>
          <w:rFonts w:cs="Times New Roman" w:eastAsia="Calibri"/>
        </w:rPr>
        <w:t xml:space="preserve">. </w:t>
      </w:r>
      <w:r w:rsidR="00F074D0">
        <w:rPr>
          <w:rFonts w:cs="Times New Roman" w:eastAsia="Calibri"/>
        </w:rPr>
        <w:t>listopad</w:t>
      </w:r>
      <w:r>
        <w:rPr>
          <w:rFonts w:cs="Times New Roman" w:eastAsia="Calibri"/>
        </w:rPr>
        <w:t>a 20</w:t>
      </w:r>
      <w:r w:rsidR="00F074D0">
        <w:rPr>
          <w:rFonts w:cs="Times New Roman" w:eastAsia="Calibri"/>
        </w:rPr>
        <w:t>17</w:t>
      </w:r>
      <w:r w:rsidRPr="00E66AC8">
        <w:rPr>
          <w:rFonts w:cs="Times New Roman" w:eastAsia="Calibri"/>
        </w:rPr>
        <w:t>.</w:t>
      </w:r>
    </w:p>
    <w:p w:rsidRDefault="00066698" w:rsidP="00066698" w:rsidR="00066698" w:rsidRPr="00E66AC8">
      <w:pPr>
        <w:jc w:val="center"/>
        <w:rPr>
          <w:rFonts w:cs="Times New Roman" w:eastAsia="Calibri"/>
        </w:rPr>
      </w:pPr>
    </w:p>
    <w:p w:rsidRDefault="00066698" w:rsidP="00066698" w:rsidR="00066698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Viša sudska savjetnica</w:t>
      </w:r>
      <w:r w:rsidRPr="00E66AC8">
        <w:rPr>
          <w:rFonts w:cs="Times New Roman" w:eastAsia="Times New Roman"/>
          <w:szCs w:val="24"/>
        </w:rPr>
        <w:t>:</w:t>
      </w:r>
    </w:p>
    <w:p w:rsidRDefault="00066698" w:rsidP="00066698" w:rsidR="00066698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Teuta Klinžić Zajec, v.r.</w:t>
      </w:r>
    </w:p>
    <w:p w:rsidRDefault="00066698" w:rsidP="00066698" w:rsidR="00066698">
      <w:pPr>
        <w:jc w:val="right"/>
        <w:rPr>
          <w:rFonts w:cs="Times New Roman" w:eastAsia="Times New Roman"/>
          <w:szCs w:val="24"/>
        </w:rPr>
      </w:pPr>
    </w:p>
    <w:p w:rsidRDefault="00066698" w:rsidP="00066698" w:rsidR="00066698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</w:t>
      </w:r>
    </w:p>
    <w:p w:rsidRDefault="00066698" w:rsidP="00066698" w:rsidR="00066698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ovlašteni službenik:</w:t>
      </w:r>
    </w:p>
    <w:p w:rsidRDefault="00066698" w:rsidP="00066698" w:rsidR="00066698" w:rsidRPr="00E66AC8">
      <w:pPr>
        <w:ind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Višnja Jurlina</w:t>
      </w:r>
    </w:p>
    <w:p w:rsidRDefault="00066698" w:rsidP="00066698" w:rsidR="00066698" w:rsidRPr="00E66AC8">
      <w:pPr>
        <w:jc w:val="right"/>
        <w:rPr>
          <w:rFonts w:cs="Times New Roman" w:eastAsia="Times New Roman"/>
          <w:szCs w:val="24"/>
        </w:rPr>
      </w:pPr>
    </w:p>
    <w:p w:rsidRDefault="00066698" w:rsidP="00066698" w:rsidR="00066698" w:rsidRPr="00E66AC8">
      <w:pPr>
        <w:jc w:val="right"/>
        <w:rPr>
          <w:rFonts w:cs="Times New Roman" w:eastAsia="Times New Roman"/>
          <w:szCs w:val="24"/>
        </w:rPr>
      </w:pPr>
    </w:p>
    <w:p w:rsidRDefault="00066698" w:rsidP="00066698" w:rsidR="0006669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066698" w:rsidP="00066698" w:rsidR="00066698" w:rsidRPr="0006669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066698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066698" w:rsidP="00066698" w:rsidR="00066698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066698" w:rsidP="00066698" w:rsidR="00066698" w:rsidRPr="00E66AC8">
      <w:pPr>
        <w:jc w:val="center"/>
        <w:rPr>
          <w:rFonts w:cs="Times New Roman" w:eastAsia="Calibri"/>
        </w:rPr>
      </w:pPr>
    </w:p>
    <w:p w:rsidRDefault="00066698" w:rsidP="00066698" w:rsidR="00066698" w:rsidRPr="00E66AC8">
      <w:pPr>
        <w:rPr>
          <w:rFonts w:cs="Times New Roman" w:eastAsia="Calibri"/>
        </w:rPr>
      </w:pPr>
    </w:p>
    <w:p w:rsidRDefault="00066698" w:rsidP="00066698" w:rsidR="00066698" w:rsidRPr="00E66AC8">
      <w:pPr>
        <w:rPr>
          <w:rFonts w:cs="Times New Roman" w:eastAsia="Calibri"/>
        </w:rPr>
      </w:pPr>
    </w:p>
    <w:p w:rsidRDefault="00066698" w:rsidP="00066698" w:rsidR="00066698" w:rsidRPr="00E66AC8">
      <w:pPr>
        <w:rPr>
          <w:rFonts w:cs="Times New Roman" w:eastAsia="Calibri"/>
        </w:rPr>
      </w:pPr>
    </w:p>
    <w:p w:rsidRDefault="00066698" w:rsidP="00066698" w:rsidR="00066698" w:rsidRPr="00BF2039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both"/>
        <w:rPr>
          <w:rFonts w:cs="Times New Roman" w:eastAsia="Calibri"/>
        </w:rPr>
      </w:pPr>
    </w:p>
    <w:p w:rsidRDefault="00066698" w:rsidP="00066698" w:rsidR="00066698" w:rsidRPr="00095172">
      <w:pPr>
        <w:jc w:val="center"/>
        <w:rPr>
          <w:rFonts w:cs="Times New Roman" w:eastAsia="Calibri"/>
        </w:rPr>
      </w:pPr>
    </w:p>
    <w:p w:rsidRDefault="00066698" w:rsidP="00066698" w:rsidR="00066698">
      <w:pPr>
        <w:jc w:val="both"/>
      </w:pPr>
    </w:p>
    <w:p w:rsidRDefault="006909BC" w:rsidR="006909BC"/>
    <w:sectPr w:rsidSect="009943A9" w:rsidR="006909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698" w:rsidP="00066698" w:rsidR="00066698">
      <w:r>
        <w:separator/>
      </w:r>
    </w:p>
  </w:endnote>
  <w:endnote w:id="0" w:type="continuationSeparator">
    <w:p w:rsidRDefault="00066698" w:rsidP="00066698" w:rsidR="0006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698" w:rsidP="00066698" w:rsidR="00066698">
      <w:r>
        <w:separator/>
      </w:r>
    </w:p>
  </w:footnote>
  <w:footnote w:id="0" w:type="continuationSeparator">
    <w:p w:rsidRDefault="00066698" w:rsidP="00066698" w:rsidR="00066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5D1C0F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A2E">
          <w:rPr>
            <w:noProof/>
          </w:rPr>
          <w:t>2</w:t>
        </w:r>
        <w:r>
          <w:fldChar w:fldCharType="end"/>
        </w:r>
      </w:p>
      <w:p w:rsidRDefault="00F074D0" w:rsidP="004E1C72" w:rsidR="004E1C72">
        <w:pPr>
          <w:pStyle w:val="Zaglavlje"/>
          <w:jc w:val="right"/>
        </w:pPr>
        <w:r>
          <w:t>96. St-2523/2017</w:t>
        </w:r>
      </w:p>
    </w:sdtContent>
  </w:sdt>
  <w:p w:rsidRDefault="00CD3A2E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698"/>
    <w:rsid w:val="00066698"/>
    <w:rsid w:val="000722C0"/>
    <w:rsid w:val="0012783B"/>
    <w:rsid w:val="00300E9F"/>
    <w:rsid w:val="003620B5"/>
    <w:rsid w:val="005D1C0F"/>
    <w:rsid w:val="005D3A23"/>
    <w:rsid w:val="006909BC"/>
    <w:rsid w:val="006A28C7"/>
    <w:rsid w:val="00AE3C9A"/>
    <w:rsid w:val="00B877F6"/>
    <w:rsid w:val="00CD3A2E"/>
    <w:rsid w:val="00E83233"/>
    <w:rsid w:val="00F0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698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6698"/>
  </w:style>
  <w:style w:styleId="Tekstbalonia" w:type="paragraph">
    <w:name w:val="Balloon Text"/>
    <w:basedOn w:val="Normal"/>
    <w:link w:val="TekstbaloniaChar"/>
    <w:uiPriority w:val="99"/>
    <w:semiHidden/>
    <w:unhideWhenUsed/>
    <w:rsid w:val="000666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69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698"/>
  </w:style>
  <w:style w:styleId="Tekstrezerviranogmjesta" w:type="character">
    <w:name w:val="Placeholder Text"/>
    <w:basedOn w:val="Zadanifontodlomka"/>
    <w:uiPriority w:val="99"/>
    <w:semiHidden/>
    <w:rsid w:val="00CD3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698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6698"/>
  </w:style>
  <w:style w:styleId="Tekstbalonia" w:type="paragraph">
    <w:name w:val="Balloon Text"/>
    <w:basedOn w:val="Normal"/>
    <w:link w:val="TekstbaloniaChar"/>
    <w:uiPriority w:val="99"/>
    <w:semiHidden/>
    <w:unhideWhenUsed/>
    <w:rsid w:val="000666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69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66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698"/>
  </w:style>
  <w:style w:styleId="Tekstrezerviranogmjesta" w:type="character">
    <w:name w:val="Placeholder Text"/>
    <w:basedOn w:val="Zadanifontodlomka"/>
    <w:uiPriority w:val="99"/>
    <w:semiHidden/>
    <w:rsid w:val="00CD3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St-2523/2017</izvorni_sadrzaj>
    <derivirana_varijabla naziv="DomainObject.Predmet.OznakaBroj_1">St-2523/2017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PAVLOVIĆ d.o.o.</izvorni_sadrzaj>
    <derivirana_varijabla naziv="DomainObject.Predmet.ProtustrankaFormated_1">  SANDRA PAVLOVIĆ d.o.o.</derivirana_varijabla>
  </DomainObject.Predmet.ProtustrankaFormated>
  <DomainObject.Predmet.ProtustrankaFormatedOIB>
    <izvorni_sadrzaj>  SANDRA PAVLOVIĆ d.o.o., OIB 05860255876</izvorni_sadrzaj>
    <derivirana_varijabla naziv="DomainObject.Predmet.ProtustrankaFormatedOIB_1">  SANDRA PAVLOVIĆ d.o.o., OIB 05860255876</derivirana_varijabla>
  </DomainObject.Predmet.ProtustrankaFormatedOIB>
  <DomainObject.Predmet.ProtustrankaFormatedWithAdress>
    <izvorni_sadrzaj> SANDRA PAVLOVIĆ d.o.o., Tuškanac 74 b, 10000 Zagreb</izvorni_sadrzaj>
    <derivirana_varijabla naziv="DomainObject.Predmet.ProtustrankaFormatedWithAdress_1"> SANDRA PAVLOVIĆ d.o.o., Tuškanac 74 b, 10000 Zagreb</derivirana_varijabla>
  </DomainObject.Predmet.ProtustrankaFormatedWithAdress>
  <DomainObject.Predmet.ProtustrankaFormatedWithAdressOIB>
    <izvorni_sadrzaj> SANDRA PAVLOVIĆ d.o.o., OIB 05860255876, Tuškanac 74 b, 10000 Zagreb</izvorni_sadrzaj>
    <derivirana_varijabla naziv="DomainObject.Predmet.ProtustrankaFormatedWithAdressOIB_1"> SANDRA PAVLOVIĆ d.o.o., OIB 05860255876, Tuškanac 74 b, 10000 Zagreb</derivirana_varijabla>
  </DomainObject.Predmet.ProtustrankaFormatedWithAdressOIB>
  <DomainObject.Predmet.ProtustrankaWithAdress>
    <izvorni_sadrzaj>SANDRA PAVLOVIĆ d.o.o. Tuškanac 74 b, 10000 Zagreb</izvorni_sadrzaj>
    <derivirana_varijabla naziv="DomainObject.Predmet.ProtustrankaWithAdress_1">SANDRA PAVLOVIĆ d.o.o. Tuškanac 74 b, 10000 Zagreb</derivirana_varijabla>
  </DomainObject.Predmet.ProtustrankaWithAdress>
  <DomainObject.Predmet.ProtustrankaWithAdressOIB>
    <izvorni_sadrzaj>SANDRA PAVLOVIĆ d.o.o., OIB 05860255876, Tuškanac 74 b, 10000 Zagreb</izvorni_sadrzaj>
    <derivirana_varijabla naziv="DomainObject.Predmet.ProtustrankaWithAdressOIB_1">SANDRA PAVLOVIĆ d.o.o., OIB 05860255876, Tuškanac 74 b, 10000 Zagreb</derivirana_varijabla>
  </DomainObject.Predmet.ProtustrankaWithAdressOIB>
  <DomainObject.Predmet.ProtustrankaNazivFormated>
    <izvorni_sadrzaj>SANDRA PAVLOVIĆ d.o.o.</izvorni_sadrzaj>
    <derivirana_varijabla naziv="DomainObject.Predmet.ProtustrankaNazivFormated_1">SANDRA PAVLOVIĆ d.o.o.</derivirana_varijabla>
  </DomainObject.Predmet.ProtustrankaNazivFormated>
  <DomainObject.Predmet.ProtustrankaNazivFormatedOIB>
    <izvorni_sadrzaj>SANDRA PAVLOVIĆ d.o.o., OIB 05860255876</izvorni_sadrzaj>
    <derivirana_varijabla naziv="DomainObject.Predmet.ProtustrankaNazivFormatedOIB_1">SANDRA PAVLOVIĆ d.o.o., OIB 05860255876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PAVLOVIĆ d.o.o.</item>
    </izvorni_sadrzaj>
    <derivirana_varijabla naziv="DomainObject.Predmet.ProtuStrankaListFormated_1">
      <item>SANDRA PAVLOVIĆ d.o.o.</item>
    </derivirana_varijabla>
  </DomainObject.Predmet.ProtuStrankaListFormated>
  <DomainObject.Predmet.ProtuStrankaListFormatedOIB>
    <izvorni_sadrzaj>
      <item>SANDRA PAVLOVIĆ d.o.o., OIB 05860255876</item>
    </izvorni_sadrzaj>
    <derivirana_varijabla naziv="DomainObject.Predmet.ProtuStrankaListFormatedOIB_1">
      <item>SANDRA PAVLOVIĆ d.o.o., OIB 05860255876</item>
    </derivirana_varijabla>
  </DomainObject.Predmet.ProtuStrankaListFormatedOIB>
  <DomainObject.Predmet.ProtuStrankaListFormatedWithAdress>
    <izvorni_sadrzaj>
      <item>SANDRA PAVLOVIĆ d.o.o., Tuškanac 74 b, 10000 Zagreb</item>
    </izvorni_sadrzaj>
    <derivirana_varijabla naziv="DomainObject.Predmet.ProtuStrankaListFormatedWithAdress_1">
      <item>SANDRA PAVLOVIĆ d.o.o., Tuškanac 74 b, 10000 Zagreb</item>
    </derivirana_varijabla>
  </DomainObject.Predmet.ProtuStrankaListFormatedWithAdress>
  <DomainObject.Predmet.ProtuStrankaListFormatedWithAdressOIB>
    <izvorni_sadrzaj>
      <item>SANDRA PAVLOVIĆ d.o.o., OIB 05860255876, Tuškanac 74 b, 10000 Zagreb</item>
    </izvorni_sadrzaj>
    <derivirana_varijabla naziv="DomainObject.Predmet.ProtuStrankaListFormatedWithAdressOIB_1">
      <item>SANDRA PAVLOVIĆ d.o.o., OIB 05860255876, Tuškanac 74 b, 10000 Zagreb</item>
    </derivirana_varijabla>
  </DomainObject.Predmet.ProtuStrankaListFormatedWithAdressOIB>
  <DomainObject.Predmet.ProtuStrankaListNazivFormated>
    <izvorni_sadrzaj>
      <item>SANDRA PAVLOVIĆ d.o.o.</item>
    </izvorni_sadrzaj>
    <derivirana_varijabla naziv="DomainObject.Predmet.ProtuStrankaListNazivFormated_1">
      <item>SANDRA PAVLOVIĆ d.o.o.</item>
    </derivirana_varijabla>
  </DomainObject.Predmet.ProtuStrankaListNazivFormated>
  <DomainObject.Predmet.ProtuStrankaListNazivFormatedOIB>
    <izvorni_sadrzaj>
      <item>SANDRA PAVLOVIĆ d.o.o., OIB 05860255876</item>
    </izvorni_sadrzaj>
    <derivirana_varijabla naziv="DomainObject.Predmet.ProtuStrankaListNazivFormatedOIB_1">
      <item>SANDRA PAVLOVIĆ d.o.o., OIB 05860255876</item>
    </derivirana_varijabla>
  </DomainObject.Predmet.ProtuStrankaListNazivFormatedOIB>
  <DomainObject.Predmet.OstaliListFormated>
    <izvorni_sadrzaj>
      <item>Sandra Pavlović</item>
    </izvorni_sadrzaj>
    <derivirana_varijabla naziv="DomainObject.Predmet.OstaliListFormated_1">
      <item>Sandra Pavlović</item>
    </derivirana_varijabla>
  </DomainObject.Predmet.OstaliListFormated>
  <DomainObject.Predmet.OstaliListFormatedOIB>
    <izvorni_sadrzaj>
      <item>Sandra Pavlović, OIB 35552625799</item>
    </izvorni_sadrzaj>
    <derivirana_varijabla naziv="DomainObject.Predmet.OstaliListFormatedOIB_1">
      <item>Sandra Pavlović, OIB 35552625799</item>
    </derivirana_varijabla>
  </DomainObject.Predmet.OstaliListFormatedOIB>
  <DomainObject.Predmet.OstaliListFormatedWithAdress>
    <izvorni_sadrzaj>
      <item>Sandra Pavlović, Tuškanac 74 B, 10000 Zagreb</item>
    </izvorni_sadrzaj>
    <derivirana_varijabla naziv="DomainObject.Predmet.OstaliListFormatedWithAdress_1">
      <item>Sandra Pavlović, Tuškanac 74 B, 10000 Zagreb</item>
    </derivirana_varijabla>
  </DomainObject.Predmet.OstaliListFormatedWithAdress>
  <DomainObject.Predmet.OstaliListFormatedWithAdressOIB>
    <izvorni_sadrzaj>
      <item>Sandra Pavlović, OIB 35552625799, Tuškanac 74 B, 10000 Zagreb</item>
    </izvorni_sadrzaj>
    <derivirana_varijabla naziv="DomainObject.Predmet.OstaliListFormatedWithAdressOIB_1">
      <item>Sandra Pavlović, OIB 35552625799, Tuškanac 74 B, 10000 Zagreb</item>
    </derivirana_varijabla>
  </DomainObject.Predmet.OstaliListFormatedWithAdressOIB>
  <DomainObject.Predmet.OstaliListNazivFormated>
    <izvorni_sadrzaj>
      <item>Sandra Pavlović</item>
    </izvorni_sadrzaj>
    <derivirana_varijabla naziv="DomainObject.Predmet.OstaliListNazivFormated_1">
      <item>Sandra Pavlović</item>
    </derivirana_varijabla>
  </DomainObject.Predmet.OstaliListNazivFormated>
  <DomainObject.Predmet.OstaliListNazivFormatedOIB>
    <izvorni_sadrzaj>
      <item>Sandra Pavlović, OIB 35552625799</item>
    </izvorni_sadrzaj>
    <derivirana_varijabla naziv="DomainObject.Predmet.OstaliListNazivFormatedOIB_1">
      <item>Sandra Pavlović, OIB 35552625799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PAVLOVIĆ d.o.o.</izvorni_sadrzaj>
    <derivirana_varijabla naziv="DomainObject.Predmet.ProtustrankaIDrugi_1">SANDRA PAVLOVIĆ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SANDRA PAVLOVIĆ d.o.o., OIB 05860255876, Tuškanac 74 b, 10000 Zagreb</izvorni_sadrzaj>
    <derivirana_varijabla naziv="DomainObject.Predmet.ProtustrankaIDrugiAdressOIB_1">SANDRA PAVLOVIĆ d.o.o., OIB 05860255876, Tuškanac 74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PAVLOVIĆ d.o.o.</item>
      <item>FINA Regionalni centar Zagreb</item>
      <item>Sandra Pavlović</item>
    </izvorni_sadrzaj>
    <derivirana_varijabla naziv="DomainObject.Predmet.SudioniciListNaziv_1">
      <item>SANDRA PAVLOVIĆ d.o.o.</item>
      <item>FINA Regionalni centar Zagreb</item>
      <item>Sandra Pavlović</item>
    </derivirana_varijabla>
  </DomainObject.Predmet.SudioniciListNaziv>
  <DomainObject.Predmet.SudioniciListAdressOIB>
    <izvorni_sadrzaj>
      <item>SANDRA PAVLOVIĆ d.o.o., OIB 05860255876, Tuškanac 74 b,10000 Zagreb</item>
      <item>FINA Regionalni centar Zagreb, OIB 85821130368, Trg svibanjskih žrtava 1995. br. 1,10000 Zagreb</item>
      <item>Sandra Pavlović, OIB 35552625799, Tuškanac 74 B,10000 Zagreb</item>
    </izvorni_sadrzaj>
    <derivirana_varijabla naziv="DomainObject.Predmet.SudioniciListAdressOIB_1">
      <item>SANDRA PAVLOVIĆ d.o.o., OIB 05860255876, Tuškanac 74 b,10000 Zagreb</item>
      <item>FINA Regionalni centar Zagreb, OIB 85821130368, Trg svibanjskih žrtava 1995. br. 1,10000 Zagreb</item>
      <item>Sandra Pavlović, OIB 35552625799, Tuškanac 74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05860255876</item>
      <item>, OIB 85821130368</item>
      <item>, OIB 35552625799</item>
    </izvorni_sadrzaj>
    <derivirana_varijabla naziv="DomainObject.Predmet.SudioniciListNazivOIB_1">
      <item>, OIB 05860255876</item>
      <item>, OIB 85821130368</item>
      <item>, OIB 35552625799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2773</properties:Characters>
  <properties:Lines>80</properties:Lines>
  <properties:Paragraphs>23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2017-10-03T12:21:00Z</dcterms:created>
  <dc:creator>Teuta Klinžić Zajec</dc:creator>
  <cp:lastModifiedBy>Teuta Klinžić Zajec</cp:lastModifiedBy>
  <dcterms:modified xmlns:xsi="http://www.w3.org/2001/XMLSchema-instance" xsi:type="dcterms:W3CDTF">2017-10-04T11:27:00Z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