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ce58c" w14:paraId="57ce58c" w:rsidRDefault="003F385D" w:rsidP="003F385D" w:rsidR="003F385D" w:rsidRPr="006579C6">
      <w:pPr>
        <w:spacing w:lineRule="auto" w:line="240" w:after="0"/>
        <w:jc w:val="both"/>
        <w15:collapsed w:val="false"/>
        <w:rPr>
          <w:rFonts w:eastAsia="Times New Roman" w:hAnsi="Times New Roman" w:ascii="Times New Roman"/>
          <w:sz w:val="24"/>
          <w:szCs w:val="24"/>
        </w:rPr>
      </w:pPr>
      <w:bookmarkStart w:name="_GoBack" w:id="0"/>
      <w:bookmarkEnd w:id="0"/>
    </w:p>
    <w:p w:rsidRDefault="00F22659" w:rsidP="003F385D" w:rsidR="003F385D" w:rsidRPr="006579C6">
      <w:pPr>
        <w:spacing w:lineRule="auto" w:line="240" w:after="0"/>
        <w:jc w:val="both"/>
        <w:rPr>
          <w:rFonts w:eastAsia="Times New Roman" w:hAnsi="Times New Roman" w:ascii="Times New Roman"/>
          <w:sz w:val="24"/>
          <w:szCs w:val="24"/>
        </w:rPr>
      </w:pPr>
      <w:r w:rsidRPr="006579C6">
        <w:rPr>
          <w:rFonts w:eastAsia="Times New Roman" w:hAnsi="Times New Roman" w:ascii="Times New Roman"/>
          <w:noProof/>
          <w:sz w:val="24"/>
          <w:szCs w:val="24"/>
          <w:lang w:eastAsia="hr-HR"/>
        </w:rPr>
        <w:t xml:space="preserve">            </w:t>
      </w:r>
      <w:r w:rsidR="003F385D" w:rsidRPr="006579C6">
        <w:rPr>
          <w:rFonts w:eastAsia="Times New Roman" w:hAnsi="Times New Roman" w:ascii="Times New Roman"/>
          <w:noProof/>
          <w:sz w:val="24"/>
          <w:szCs w:val="24"/>
          <w:lang w:eastAsia="hr-HR"/>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sidR="003F385D" w:rsidRPr="006579C6">
        <w:rPr>
          <w:rFonts w:eastAsia="Times New Roman" w:hAnsi="Times New Roman" w:ascii="Times New Roman"/>
          <w:sz w:val="24"/>
          <w:szCs w:val="24"/>
        </w:rPr>
        <w:t xml:space="preserve">                                                                                                       </w:t>
      </w:r>
    </w:p>
    <w:p w:rsidRDefault="00F22659" w:rsidP="003F385D" w:rsidR="00F22659" w:rsidRPr="006579C6">
      <w:pPr>
        <w:spacing w:lineRule="auto" w:line="240" w:after="0"/>
        <w:jc w:val="both"/>
        <w:rPr>
          <w:rFonts w:eastAsia="Times New Roman" w:hAnsi="Times New Roman" w:ascii="Times New Roman"/>
          <w:sz w:val="24"/>
          <w:szCs w:val="24"/>
        </w:rPr>
      </w:pPr>
    </w:p>
    <w:p w:rsidRDefault="00F22659" w:rsidP="003F385D" w:rsidR="00F33346" w:rsidRPr="006579C6">
      <w:pPr>
        <w:spacing w:lineRule="auto" w:line="240" w:after="0"/>
        <w:jc w:val="both"/>
        <w:rPr>
          <w:rFonts w:eastAsia="Times New Roman" w:hAnsi="Times New Roman" w:ascii="Times New Roman"/>
          <w:sz w:val="24"/>
          <w:szCs w:val="24"/>
        </w:rPr>
      </w:pPr>
      <w:r w:rsidRPr="006579C6">
        <w:rPr>
          <w:rFonts w:eastAsia="Times New Roman" w:hAnsi="Times New Roman" w:ascii="Times New Roman"/>
          <w:sz w:val="24"/>
          <w:szCs w:val="24"/>
        </w:rPr>
        <w:t xml:space="preserve">     </w:t>
      </w:r>
      <w:r w:rsidR="003F385D" w:rsidRPr="006579C6">
        <w:rPr>
          <w:rFonts w:eastAsia="Times New Roman" w:hAnsi="Times New Roman" w:ascii="Times New Roman"/>
          <w:sz w:val="24"/>
          <w:szCs w:val="24"/>
        </w:rPr>
        <w:t>REPUBLIKA HRVATSKA</w:t>
      </w:r>
    </w:p>
    <w:p w:rsidRDefault="003F385D" w:rsidP="003F385D" w:rsidR="003F385D" w:rsidRPr="006579C6">
      <w:pPr>
        <w:spacing w:lineRule="auto" w:line="240" w:after="0"/>
        <w:jc w:val="both"/>
        <w:rPr>
          <w:rFonts w:eastAsia="Times New Roman" w:hAnsi="Times New Roman" w:ascii="Times New Roman"/>
          <w:sz w:val="24"/>
          <w:szCs w:val="24"/>
        </w:rPr>
      </w:pPr>
      <w:r w:rsidRPr="006579C6">
        <w:rPr>
          <w:rFonts w:eastAsia="Times New Roman" w:hAnsi="Times New Roman" w:ascii="Times New Roman"/>
          <w:sz w:val="24"/>
          <w:szCs w:val="24"/>
        </w:rPr>
        <w:t>TRGOVAČKI SUD U ZAGREBU</w:t>
      </w:r>
    </w:p>
    <w:p w:rsidRDefault="00F22659" w:rsidP="003F385D" w:rsidR="003F385D" w:rsidRPr="006579C6">
      <w:pPr>
        <w:spacing w:lineRule="auto" w:line="240" w:after="0"/>
        <w:jc w:val="both"/>
        <w:rPr>
          <w:rFonts w:eastAsia="Times New Roman" w:hAnsi="Times New Roman" w:ascii="Times New Roman"/>
          <w:sz w:val="24"/>
          <w:szCs w:val="24"/>
        </w:rPr>
      </w:pPr>
      <w:r w:rsidRPr="006579C6">
        <w:rPr>
          <w:rFonts w:eastAsia="Times New Roman" w:hAnsi="Times New Roman" w:ascii="Times New Roman"/>
          <w:sz w:val="24"/>
          <w:szCs w:val="24"/>
        </w:rPr>
        <w:t xml:space="preserve">        Stalna služba u Karlovcu</w:t>
      </w:r>
    </w:p>
    <w:p w:rsidRDefault="003F385D" w:rsidP="003F385D" w:rsidR="003F385D">
      <w:pPr>
        <w:spacing w:lineRule="auto" w:line="240" w:after="0"/>
        <w:jc w:val="both"/>
        <w:rPr>
          <w:rFonts w:eastAsia="Times New Roman" w:hAnsi="Times New Roman" w:ascii="Times New Roman"/>
          <w:sz w:val="24"/>
          <w:szCs w:val="24"/>
        </w:rPr>
      </w:pPr>
      <w:r w:rsidRPr="006579C6">
        <w:rPr>
          <w:rFonts w:eastAsia="Times New Roman" w:hAnsi="Times New Roman" w:ascii="Times New Roman"/>
          <w:sz w:val="24"/>
          <w:szCs w:val="24"/>
        </w:rPr>
        <w:t xml:space="preserve">Karlovac, Trg hrvatskih branitelja 1 </w:t>
      </w:r>
    </w:p>
    <w:p w:rsidRDefault="003F385D" w:rsidP="003F385D" w:rsidR="003F385D" w:rsidRPr="006579C6">
      <w:pPr>
        <w:spacing w:lineRule="auto" w:line="240" w:after="0"/>
        <w:jc w:val="both"/>
        <w:rPr>
          <w:rFonts w:eastAsia="Times New Roman" w:hAnsi="Times New Roman" w:ascii="Times New Roman"/>
          <w:sz w:val="24"/>
          <w:szCs w:val="24"/>
        </w:rPr>
      </w:pPr>
    </w:p>
    <w:p w:rsidRDefault="003F385D" w:rsidP="003F385D" w:rsidR="003F385D">
      <w:pPr>
        <w:spacing w:lineRule="auto" w:line="240" w:after="0"/>
        <w:jc w:val="center"/>
        <w:rPr>
          <w:rFonts w:eastAsia="Times New Roman" w:hAnsi="Times New Roman" w:ascii="Times New Roman"/>
          <w:sz w:val="24"/>
          <w:szCs w:val="24"/>
        </w:rPr>
      </w:pPr>
      <w:r w:rsidRPr="006579C6">
        <w:rPr>
          <w:rFonts w:eastAsia="Times New Roman" w:hAnsi="Times New Roman" w:ascii="Times New Roman"/>
          <w:sz w:val="24"/>
          <w:szCs w:val="24"/>
        </w:rPr>
        <w:t>U  I M E  R E P U B L I K E    H R V A T S K E</w:t>
      </w:r>
    </w:p>
    <w:p w:rsidRDefault="00F22659" w:rsidP="003F385D" w:rsidR="00F22659" w:rsidRPr="006579C6">
      <w:pPr>
        <w:spacing w:lineRule="auto" w:line="240" w:after="0"/>
        <w:jc w:val="center"/>
        <w:rPr>
          <w:rFonts w:eastAsia="Times New Roman" w:hAnsi="Times New Roman" w:ascii="Times New Roman"/>
          <w:sz w:val="24"/>
          <w:szCs w:val="24"/>
        </w:rPr>
      </w:pPr>
    </w:p>
    <w:p w:rsidRDefault="003F385D" w:rsidP="003F385D" w:rsidR="003F385D" w:rsidRPr="006579C6">
      <w:pPr>
        <w:spacing w:lineRule="auto" w:line="240" w:after="0"/>
        <w:jc w:val="center"/>
        <w:rPr>
          <w:rFonts w:eastAsia="Times New Roman" w:hAnsi="Times New Roman" w:ascii="Times New Roman"/>
          <w:sz w:val="24"/>
          <w:szCs w:val="24"/>
        </w:rPr>
      </w:pPr>
      <w:r w:rsidRPr="006579C6">
        <w:rPr>
          <w:rFonts w:eastAsia="Times New Roman" w:hAnsi="Times New Roman" w:ascii="Times New Roman"/>
          <w:sz w:val="24"/>
          <w:szCs w:val="24"/>
        </w:rPr>
        <w:t>R J E Š E N J E</w:t>
      </w:r>
    </w:p>
    <w:p w:rsidRDefault="003F385D" w:rsidP="003F385D" w:rsidR="003F385D" w:rsidRPr="006579C6">
      <w:pPr>
        <w:spacing w:lineRule="auto" w:line="240" w:after="0"/>
        <w:jc w:val="both"/>
        <w:rPr>
          <w:rFonts w:eastAsia="Times New Roman" w:hAnsi="Times New Roman" w:ascii="Times New Roman"/>
          <w:sz w:val="24"/>
          <w:szCs w:val="24"/>
        </w:rPr>
      </w:pPr>
    </w:p>
    <w:p w:rsidRDefault="003F385D" w:rsidP="003F385D" w:rsidR="003F385D" w:rsidRPr="006579C6">
      <w:pPr>
        <w:spacing w:lineRule="auto" w:line="240" w:after="0"/>
        <w:jc w:val="both"/>
        <w:rPr>
          <w:rFonts w:eastAsia="Times New Roman" w:hAnsi="Times New Roman" w:ascii="Times New Roman"/>
          <w:sz w:val="24"/>
          <w:szCs w:val="24"/>
        </w:rPr>
      </w:pPr>
      <w:r w:rsidRPr="006579C6">
        <w:rPr>
          <w:rFonts w:eastAsia="Times New Roman" w:hAnsi="Times New Roman" w:ascii="Times New Roman"/>
          <w:sz w:val="24"/>
          <w:szCs w:val="24"/>
        </w:rPr>
        <w:tab/>
        <w:t>Trgovački sud u Zagrebu, Stalna služba</w:t>
      </w:r>
      <w:r w:rsidR="00F22659" w:rsidRPr="006579C6">
        <w:rPr>
          <w:rFonts w:eastAsia="Times New Roman" w:hAnsi="Times New Roman" w:ascii="Times New Roman"/>
          <w:sz w:val="24"/>
          <w:szCs w:val="24"/>
        </w:rPr>
        <w:t xml:space="preserve"> u Karlovcu</w:t>
      </w:r>
      <w:r w:rsidRPr="006579C6">
        <w:rPr>
          <w:rFonts w:eastAsia="Times New Roman" w:hAnsi="Times New Roman" w:ascii="Times New Roman"/>
          <w:sz w:val="24"/>
          <w:szCs w:val="24"/>
        </w:rPr>
        <w:t xml:space="preserve">, po sucu </w:t>
      </w:r>
      <w:r w:rsidR="00F22659" w:rsidRPr="006579C6">
        <w:rPr>
          <w:rFonts w:eastAsia="Times New Roman" w:hAnsi="Times New Roman" w:ascii="Times New Roman"/>
          <w:sz w:val="24"/>
          <w:szCs w:val="24"/>
        </w:rPr>
        <w:t>Jadranki Mađeruh, kao stečajnom sucu</w:t>
      </w:r>
      <w:r w:rsidRPr="006579C6">
        <w:rPr>
          <w:rFonts w:eastAsia="Times New Roman" w:hAnsi="Times New Roman" w:ascii="Times New Roman"/>
          <w:sz w:val="24"/>
          <w:szCs w:val="24"/>
        </w:rPr>
        <w:t xml:space="preserve">, u predstečajnom postupku nad dužnikom </w:t>
      </w:r>
      <w:r w:rsidR="00BB16B5">
        <w:rPr>
          <w:rFonts w:hAnsi="Times New Roman" w:ascii="Times New Roman"/>
          <w:sz w:val="24"/>
          <w:szCs w:val="24"/>
        </w:rPr>
        <w:t>Institut za istraživanje i razvoj održivih ekosustava,</w:t>
      </w:r>
      <w:r w:rsidR="00BB16B5" w:rsidRPr="006A6688">
        <w:rPr>
          <w:rFonts w:hAnsi="Times New Roman" w:ascii="Times New Roman"/>
          <w:sz w:val="24"/>
          <w:szCs w:val="24"/>
        </w:rPr>
        <w:t xml:space="preserve"> Velika Gorica, Jagodno 100/a, OIB: 97065215278, kojeg zastupaju punomoćnici Aleksandar Haid i Tea Švaljek Krešić, odvjetnici u Zajedničkom odvjetničkom uredu u Zagrebu, Ilica 134</w:t>
      </w:r>
      <w:r w:rsidR="00BB16B5">
        <w:rPr>
          <w:rFonts w:hAnsi="Times New Roman" w:ascii="Times New Roman"/>
          <w:sz w:val="24"/>
          <w:szCs w:val="24"/>
        </w:rPr>
        <w:t xml:space="preserve">, </w:t>
      </w:r>
      <w:r w:rsidRPr="006579C6">
        <w:rPr>
          <w:rFonts w:eastAsia="Times New Roman" w:hAnsi="Times New Roman" w:ascii="Times New Roman"/>
          <w:sz w:val="24"/>
          <w:szCs w:val="24"/>
        </w:rPr>
        <w:t xml:space="preserve">nakon održanog ročišta </w:t>
      </w:r>
      <w:r w:rsidR="00BB16B5">
        <w:rPr>
          <w:rFonts w:eastAsia="Times New Roman" w:hAnsi="Times New Roman" w:ascii="Times New Roman"/>
          <w:sz w:val="24"/>
          <w:szCs w:val="24"/>
        </w:rPr>
        <w:t>22. kolovoza</w:t>
      </w:r>
      <w:r w:rsidR="00AF5B42" w:rsidRPr="006579C6">
        <w:rPr>
          <w:rFonts w:eastAsia="Times New Roman" w:hAnsi="Times New Roman" w:ascii="Times New Roman"/>
          <w:sz w:val="24"/>
          <w:szCs w:val="24"/>
        </w:rPr>
        <w:t xml:space="preserve"> 2018</w:t>
      </w:r>
      <w:r w:rsidRPr="006579C6">
        <w:rPr>
          <w:rFonts w:eastAsia="Times New Roman" w:hAnsi="Times New Roman" w:ascii="Times New Roman"/>
          <w:sz w:val="24"/>
          <w:szCs w:val="24"/>
        </w:rPr>
        <w:t xml:space="preserve">. godine za glasovanje o </w:t>
      </w:r>
      <w:r w:rsidR="00193D01" w:rsidRPr="006579C6">
        <w:rPr>
          <w:rFonts w:eastAsia="Times New Roman" w:hAnsi="Times New Roman" w:ascii="Times New Roman"/>
          <w:sz w:val="24"/>
          <w:szCs w:val="24"/>
        </w:rPr>
        <w:t>i</w:t>
      </w:r>
      <w:r w:rsidRPr="006579C6">
        <w:rPr>
          <w:rFonts w:eastAsia="Times New Roman" w:hAnsi="Times New Roman" w:ascii="Times New Roman"/>
          <w:sz w:val="24"/>
          <w:szCs w:val="24"/>
        </w:rPr>
        <w:t xml:space="preserve">zmijenjenom planu restrukturiranja, </w:t>
      </w:r>
      <w:r w:rsidR="00BB16B5">
        <w:rPr>
          <w:rFonts w:eastAsia="Times New Roman" w:hAnsi="Times New Roman" w:ascii="Times New Roman"/>
          <w:sz w:val="24"/>
          <w:szCs w:val="24"/>
        </w:rPr>
        <w:t>22. kolovoza</w:t>
      </w:r>
      <w:r w:rsidR="00AF5B42" w:rsidRPr="006579C6">
        <w:rPr>
          <w:rFonts w:eastAsia="Times New Roman" w:hAnsi="Times New Roman" w:ascii="Times New Roman"/>
          <w:sz w:val="24"/>
          <w:szCs w:val="24"/>
        </w:rPr>
        <w:t xml:space="preserve"> 2018</w:t>
      </w:r>
      <w:r w:rsidRPr="006579C6">
        <w:rPr>
          <w:rFonts w:eastAsia="Times New Roman" w:hAnsi="Times New Roman" w:ascii="Times New Roman"/>
          <w:sz w:val="24"/>
          <w:szCs w:val="24"/>
        </w:rPr>
        <w:t>. godine</w:t>
      </w:r>
    </w:p>
    <w:p w:rsidRDefault="00F33346" w:rsidP="003F385D" w:rsidR="00F33346" w:rsidRPr="006579C6">
      <w:pPr>
        <w:spacing w:lineRule="auto" w:line="240" w:after="0"/>
        <w:jc w:val="both"/>
        <w:rPr>
          <w:rFonts w:eastAsia="Times New Roman" w:hAnsi="Times New Roman" w:ascii="Times New Roman"/>
          <w:sz w:val="24"/>
          <w:szCs w:val="24"/>
        </w:rPr>
      </w:pPr>
    </w:p>
    <w:p w:rsidRDefault="003F385D" w:rsidP="003F385D" w:rsidR="003F385D" w:rsidRPr="006579C6">
      <w:pPr>
        <w:spacing w:lineRule="auto" w:line="240" w:after="0"/>
        <w:jc w:val="center"/>
        <w:rPr>
          <w:rFonts w:eastAsia="Times New Roman" w:hAnsi="Times New Roman" w:ascii="Times New Roman"/>
          <w:sz w:val="24"/>
          <w:szCs w:val="24"/>
        </w:rPr>
      </w:pPr>
      <w:r w:rsidRPr="006579C6">
        <w:rPr>
          <w:rFonts w:eastAsia="Times New Roman" w:hAnsi="Times New Roman" w:ascii="Times New Roman"/>
          <w:sz w:val="24"/>
          <w:szCs w:val="24"/>
        </w:rPr>
        <w:t>r i j e š i o  j e</w:t>
      </w:r>
    </w:p>
    <w:p w:rsidRDefault="003F385D" w:rsidP="003F385D" w:rsidR="003F385D">
      <w:pPr>
        <w:spacing w:lineRule="auto" w:line="240" w:after="0"/>
        <w:jc w:val="center"/>
        <w:rPr>
          <w:rFonts w:eastAsia="Times New Roman" w:hAnsi="Times New Roman" w:ascii="Times New Roman"/>
          <w:sz w:val="24"/>
          <w:szCs w:val="24"/>
        </w:rPr>
      </w:pPr>
    </w:p>
    <w:p w:rsidRDefault="003F385D" w:rsidP="003F385D" w:rsidR="003F385D" w:rsidRPr="006579C6">
      <w:pPr>
        <w:spacing w:lineRule="auto" w:line="240" w:after="0"/>
        <w:ind w:firstLine="705"/>
        <w:jc w:val="both"/>
        <w:rPr>
          <w:rFonts w:eastAsia="Times New Roman" w:hAnsi="Times New Roman" w:ascii="Times New Roman"/>
          <w:sz w:val="24"/>
          <w:szCs w:val="24"/>
        </w:rPr>
      </w:pPr>
      <w:r w:rsidRPr="006579C6">
        <w:rPr>
          <w:rFonts w:eastAsia="Times New Roman" w:hAnsi="Times New Roman" w:ascii="Times New Roman"/>
          <w:sz w:val="24"/>
          <w:szCs w:val="24"/>
        </w:rPr>
        <w:t xml:space="preserve">I. Utvrđuje se da su vjerovnici dužnika </w:t>
      </w:r>
      <w:r w:rsidR="00BB16B5">
        <w:rPr>
          <w:rFonts w:hAnsi="Times New Roman" w:ascii="Times New Roman"/>
          <w:sz w:val="24"/>
          <w:szCs w:val="24"/>
        </w:rPr>
        <w:t>Institut za istraživanje i razvoj održivih ekosustava,</w:t>
      </w:r>
      <w:r w:rsidR="00BB16B5" w:rsidRPr="006A6688">
        <w:rPr>
          <w:rFonts w:hAnsi="Times New Roman" w:ascii="Times New Roman"/>
          <w:sz w:val="24"/>
          <w:szCs w:val="24"/>
        </w:rPr>
        <w:t xml:space="preserve"> Velika Gorica, Jagodno 100/a, OIB: 97065215278</w:t>
      </w:r>
      <w:r w:rsidR="006579C6" w:rsidRPr="006579C6">
        <w:rPr>
          <w:rFonts w:hAnsi="Times New Roman" w:ascii="Times New Roman"/>
          <w:sz w:val="24"/>
          <w:szCs w:val="24"/>
          <w:lang w:val="pt-BR"/>
        </w:rPr>
        <w:t>,</w:t>
      </w:r>
      <w:r w:rsidRPr="006579C6">
        <w:rPr>
          <w:rFonts w:eastAsia="Times New Roman" w:hAnsi="Times New Roman" w:ascii="Times New Roman"/>
          <w:sz w:val="24"/>
          <w:szCs w:val="24"/>
        </w:rPr>
        <w:t xml:space="preserve">  </w:t>
      </w:r>
      <w:r w:rsidR="00F22659" w:rsidRPr="006579C6">
        <w:rPr>
          <w:rFonts w:eastAsia="Times New Roman" w:hAnsi="Times New Roman" w:ascii="Times New Roman"/>
          <w:sz w:val="24"/>
          <w:szCs w:val="24"/>
        </w:rPr>
        <w:t xml:space="preserve">na ročištu za glasovanje </w:t>
      </w:r>
      <w:r w:rsidR="00BB16B5">
        <w:rPr>
          <w:rFonts w:eastAsia="Times New Roman" w:hAnsi="Times New Roman" w:ascii="Times New Roman"/>
          <w:sz w:val="24"/>
          <w:szCs w:val="24"/>
        </w:rPr>
        <w:t>22. kolovoza</w:t>
      </w:r>
      <w:r w:rsidR="00AF5B42" w:rsidRPr="006579C6">
        <w:rPr>
          <w:rFonts w:eastAsia="Times New Roman" w:hAnsi="Times New Roman" w:ascii="Times New Roman"/>
          <w:sz w:val="24"/>
          <w:szCs w:val="24"/>
        </w:rPr>
        <w:t xml:space="preserve"> 2018</w:t>
      </w:r>
      <w:r w:rsidR="00F22659" w:rsidRPr="006579C6">
        <w:rPr>
          <w:rFonts w:eastAsia="Times New Roman" w:hAnsi="Times New Roman" w:ascii="Times New Roman"/>
          <w:sz w:val="24"/>
          <w:szCs w:val="24"/>
        </w:rPr>
        <w:t xml:space="preserve">. </w:t>
      </w:r>
      <w:r w:rsidRPr="006579C6">
        <w:rPr>
          <w:rFonts w:eastAsia="Times New Roman" w:hAnsi="Times New Roman" w:ascii="Times New Roman"/>
          <w:sz w:val="24"/>
          <w:szCs w:val="24"/>
        </w:rPr>
        <w:t xml:space="preserve">prihvatili </w:t>
      </w:r>
      <w:r w:rsidR="00193D01" w:rsidRPr="006579C6">
        <w:rPr>
          <w:rFonts w:eastAsia="Times New Roman" w:hAnsi="Times New Roman" w:ascii="Times New Roman"/>
          <w:sz w:val="24"/>
          <w:szCs w:val="24"/>
        </w:rPr>
        <w:t>i</w:t>
      </w:r>
      <w:r w:rsidRPr="006579C6">
        <w:rPr>
          <w:rFonts w:eastAsia="Times New Roman" w:hAnsi="Times New Roman" w:ascii="Times New Roman"/>
          <w:sz w:val="24"/>
          <w:szCs w:val="24"/>
        </w:rPr>
        <w:t xml:space="preserve">zmijenjeni plan restrukturiranja.  </w:t>
      </w:r>
    </w:p>
    <w:p w:rsidRDefault="00F33346" w:rsidP="003F385D" w:rsidR="00F33346" w:rsidRPr="006579C6">
      <w:pPr>
        <w:spacing w:lineRule="auto" w:line="240" w:after="0"/>
        <w:ind w:firstLine="705"/>
        <w:jc w:val="both"/>
        <w:rPr>
          <w:rFonts w:eastAsia="Times New Roman" w:hAnsi="Times New Roman" w:ascii="Times New Roman"/>
          <w:sz w:val="24"/>
          <w:szCs w:val="24"/>
        </w:rPr>
      </w:pPr>
    </w:p>
    <w:p w:rsidRDefault="003F385D" w:rsidP="003F385D" w:rsidR="00BB16B5">
      <w:pPr>
        <w:spacing w:lineRule="auto" w:line="240" w:after="0"/>
        <w:ind w:firstLine="705"/>
        <w:jc w:val="both"/>
        <w:rPr>
          <w:rFonts w:eastAsia="Times New Roman" w:hAnsi="Times New Roman" w:ascii="Times New Roman"/>
          <w:sz w:val="24"/>
          <w:szCs w:val="24"/>
        </w:rPr>
      </w:pPr>
      <w:r w:rsidRPr="006579C6">
        <w:rPr>
          <w:rFonts w:eastAsia="Times New Roman" w:hAnsi="Times New Roman" w:ascii="Times New Roman"/>
          <w:sz w:val="24"/>
          <w:szCs w:val="24"/>
        </w:rPr>
        <w:t xml:space="preserve">II.  Potvrđuje se predstečajni sporazum prema kojemu će se tražbina svakog pojedinog vjerovnika namiriti na sljedeći način, a u skladu s </w:t>
      </w:r>
      <w:r w:rsidR="00193D01" w:rsidRPr="006579C6">
        <w:rPr>
          <w:rFonts w:eastAsia="Times New Roman" w:hAnsi="Times New Roman" w:ascii="Times New Roman"/>
          <w:sz w:val="24"/>
          <w:szCs w:val="24"/>
        </w:rPr>
        <w:t>i</w:t>
      </w:r>
      <w:r w:rsidRPr="006579C6">
        <w:rPr>
          <w:rFonts w:eastAsia="Times New Roman" w:hAnsi="Times New Roman" w:ascii="Times New Roman"/>
          <w:sz w:val="24"/>
          <w:szCs w:val="24"/>
        </w:rPr>
        <w:t xml:space="preserve">zmijenjenim planom restrukturiranja javno objavljenim na mrežnoj stranici e-Oglasna ploča suda dana </w:t>
      </w:r>
      <w:r w:rsidR="00BB16B5">
        <w:rPr>
          <w:rFonts w:eastAsia="Times New Roman" w:hAnsi="Times New Roman" w:ascii="Times New Roman"/>
          <w:sz w:val="24"/>
          <w:szCs w:val="24"/>
        </w:rPr>
        <w:t>3. srpnja</w:t>
      </w:r>
      <w:r w:rsidR="006579C6">
        <w:rPr>
          <w:rFonts w:eastAsia="Times New Roman" w:hAnsi="Times New Roman" w:ascii="Times New Roman"/>
          <w:sz w:val="24"/>
          <w:szCs w:val="24"/>
        </w:rPr>
        <w:t xml:space="preserve"> 2018</w:t>
      </w:r>
      <w:r w:rsidRPr="006579C6">
        <w:rPr>
          <w:rFonts w:eastAsia="Times New Roman" w:hAnsi="Times New Roman" w:ascii="Times New Roman"/>
          <w:sz w:val="24"/>
          <w:szCs w:val="24"/>
        </w:rPr>
        <w:t xml:space="preserve">. godine, predanim od strane dužnika u ovome predstečajnom postupku: </w:t>
      </w:r>
    </w:p>
    <w:p w:rsidRDefault="00BB16B5" w:rsidP="003F385D" w:rsidR="00BB16B5">
      <w:pPr>
        <w:spacing w:lineRule="auto" w:line="240" w:after="0"/>
        <w:ind w:firstLine="705"/>
        <w:jc w:val="both"/>
        <w:rPr>
          <w:rFonts w:eastAsia="Times New Roman" w:hAnsi="Times New Roman" w:ascii="Times New Roman"/>
          <w:sz w:val="24"/>
          <w:szCs w:val="24"/>
        </w:rPr>
      </w:pPr>
    </w:p>
    <w:p w:rsidRDefault="00F33346" w:rsidP="00F33346" w:rsidR="00F33346">
      <w:pPr>
        <w:spacing w:lineRule="auto" w:line="240" w:after="0"/>
        <w:jc w:val="both"/>
        <w:rPr>
          <w:rFonts w:hAnsi="Times New Roman" w:ascii="Times New Roman"/>
          <w:color w:val="000000"/>
          <w:sz w:val="24"/>
          <w:szCs w:val="24"/>
          <w:lang w:eastAsia="en-GB"/>
        </w:rPr>
      </w:pPr>
      <w:r>
        <w:rPr>
          <w:rFonts w:hAnsi="Times New Roman" w:ascii="Times New Roman"/>
          <w:color w:val="000000"/>
          <w:sz w:val="24"/>
          <w:szCs w:val="24"/>
          <w:lang w:eastAsia="en-GB"/>
        </w:rPr>
        <w:tab/>
      </w:r>
      <w:r w:rsidR="00007B4E" w:rsidRPr="006579C6">
        <w:rPr>
          <w:rFonts w:hAnsi="Times New Roman" w:ascii="Times New Roman"/>
          <w:color w:val="000000"/>
          <w:sz w:val="24"/>
          <w:szCs w:val="24"/>
          <w:lang w:eastAsia="en-GB"/>
        </w:rPr>
        <w:t xml:space="preserve">Dužnik će vjerovnicima razvrstanim u </w:t>
      </w:r>
      <w:r w:rsidR="006579C6">
        <w:rPr>
          <w:rFonts w:hAnsi="Times New Roman" w:ascii="Times New Roman"/>
          <w:color w:val="000000"/>
          <w:sz w:val="24"/>
          <w:szCs w:val="24"/>
          <w:lang w:eastAsia="en-GB"/>
        </w:rPr>
        <w:t>jednu skupinu</w:t>
      </w:r>
      <w:r w:rsidR="00007B4E" w:rsidRPr="006579C6">
        <w:rPr>
          <w:rFonts w:hAnsi="Times New Roman" w:ascii="Times New Roman"/>
          <w:color w:val="000000"/>
          <w:sz w:val="24"/>
          <w:szCs w:val="24"/>
          <w:lang w:eastAsia="en-GB"/>
        </w:rPr>
        <w:t xml:space="preserve"> sukladno odredbama Stečajnog zakona koja propisuju pravila </w:t>
      </w:r>
      <w:r w:rsidR="00007B4E" w:rsidRPr="006579C6">
        <w:rPr>
          <w:rFonts w:eastAsia="Times New Roman" w:hAnsi="Times New Roman" w:ascii="Times New Roman"/>
          <w:color w:val="000000"/>
          <w:sz w:val="24"/>
          <w:szCs w:val="24"/>
          <w:lang w:eastAsia="en-GB"/>
        </w:rPr>
        <w:t xml:space="preserve">o razvrstavanju sudionika u stečajnom planu </w:t>
      </w:r>
      <w:r w:rsidR="00007B4E" w:rsidRPr="006579C6">
        <w:rPr>
          <w:rFonts w:hAnsi="Times New Roman" w:ascii="Times New Roman"/>
          <w:color w:val="000000"/>
          <w:sz w:val="24"/>
          <w:szCs w:val="24"/>
          <w:lang w:eastAsia="en-GB"/>
        </w:rPr>
        <w:t xml:space="preserve">namiriti tražbine </w:t>
      </w:r>
      <w:r w:rsidR="00695199">
        <w:rPr>
          <w:rFonts w:hAnsi="Times New Roman" w:ascii="Times New Roman"/>
          <w:color w:val="000000"/>
          <w:sz w:val="24"/>
          <w:szCs w:val="24"/>
          <w:lang w:eastAsia="en-GB"/>
        </w:rPr>
        <w:t xml:space="preserve">na način da </w:t>
      </w:r>
      <w:r w:rsidR="00BB16B5">
        <w:rPr>
          <w:rFonts w:hAnsi="Times New Roman" w:ascii="Times New Roman"/>
          <w:color w:val="000000"/>
          <w:sz w:val="24"/>
          <w:szCs w:val="24"/>
          <w:lang w:eastAsia="en-GB"/>
        </w:rPr>
        <w:t>vjerovnici otpišu tražbine u iznosu od 50 % utvrđenog iznosa, a preostali iznos će otplatiti u pet jednakih godišnjih rata od kojih prva dospjeva jednu godinu nakon pravomoćnosti rješenja o potvrđivanju predstečajnog sporazuma</w:t>
      </w:r>
      <w:r>
        <w:rPr>
          <w:rFonts w:hAnsi="Times New Roman" w:ascii="Times New Roman"/>
          <w:color w:val="000000"/>
          <w:sz w:val="24"/>
          <w:szCs w:val="24"/>
          <w:lang w:eastAsia="en-GB"/>
        </w:rPr>
        <w:t>.</w:t>
      </w:r>
    </w:p>
    <w:p w:rsidRDefault="00F33346" w:rsidP="00F33346" w:rsidR="00F33346" w:rsidRPr="00F33346">
      <w:pPr>
        <w:spacing w:lineRule="auto" w:line="240" w:after="0"/>
        <w:jc w:val="both"/>
        <w:rPr>
          <w:rFonts w:hAnsi="Times New Roman" w:ascii="Times New Roman"/>
          <w:b/>
          <w:color w:val="000000"/>
          <w:sz w:val="24"/>
          <w:szCs w:val="24"/>
          <w:lang w:eastAsia="en-GB"/>
        </w:rPr>
      </w:pPr>
    </w:p>
    <w:p w:rsidRDefault="00F33346" w:rsidP="00F33346" w:rsidR="00F33346">
      <w:pPr>
        <w:spacing w:after="135"/>
        <w:jc w:val="both"/>
        <w:rPr>
          <w:rFonts w:hAnsi="Times New Roman" w:ascii="Times New Roman"/>
          <w:b/>
          <w:color w:val="000000"/>
          <w:sz w:val="24"/>
          <w:szCs w:val="24"/>
          <w:lang w:eastAsia="en-GB"/>
        </w:rPr>
      </w:pPr>
      <w:r w:rsidRPr="00F33346">
        <w:rPr>
          <w:rFonts w:hAnsi="Times New Roman" w:ascii="Times New Roman"/>
          <w:b/>
          <w:color w:val="000000"/>
          <w:sz w:val="24"/>
          <w:szCs w:val="24"/>
          <w:lang w:eastAsia="en-GB"/>
        </w:rPr>
        <w:t>Tablica namirenja:</w:t>
      </w:r>
    </w:p>
    <w:p w:rsidRDefault="00F33346" w:rsidP="00F33346" w:rsidR="00F33346" w:rsidRPr="00F33346">
      <w:pPr>
        <w:spacing w:after="135"/>
        <w:jc w:val="both"/>
        <w:rPr>
          <w:rFonts w:hAnsi="Times New Roman" w:ascii="Times New Roman"/>
          <w:b/>
          <w:color w:val="000000"/>
          <w:sz w:val="24"/>
          <w:szCs w:val="24"/>
          <w:lang w:eastAsia="en-GB"/>
        </w:rPr>
      </w:pPr>
    </w:p>
    <w:tbl>
      <w:tblPr>
        <w:tblW w:type="dxa" w:w="9229"/>
        <w:tblLook w:val="04A0" w:noVBand="1" w:noHBand="0" w:lastColumn="0" w:firstColumn="1" w:lastRow="0" w:firstRow="1"/>
      </w:tblPr>
      <w:tblGrid>
        <w:gridCol w:w="662"/>
        <w:gridCol w:w="2026"/>
        <w:gridCol w:w="1536"/>
        <w:gridCol w:w="1296"/>
        <w:gridCol w:w="1296"/>
        <w:gridCol w:w="1296"/>
        <w:gridCol w:w="1176"/>
      </w:tblGrid>
      <w:tr w:rsidTr="005C500E" w:rsidR="00F33346" w:rsidRPr="00F33346">
        <w:trPr>
          <w:trHeight w:val="640"/>
        </w:trPr>
        <w:tc>
          <w:tcPr>
            <w:tcW w:type="dxa" w:w="663"/>
            <w:tcBorders>
              <w:top w:space="0" w:sz="4" w:color="auto" w:val="single"/>
              <w:left w:space="0" w:sz="4" w:color="auto" w:val="single"/>
              <w:bottom w:space="0" w:sz="4" w:color="auto" w:val="single"/>
              <w:right w:space="0" w:sz="4" w:color="auto" w:val="single"/>
            </w:tcBorders>
            <w:shd w:fill="auto" w:color="auto" w:val="clear"/>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Red</w:t>
            </w:r>
            <w:r>
              <w:rPr>
                <w:rFonts w:eastAsia="Times New Roman" w:hAnsi="Times New Roman" w:ascii="Times New Roman"/>
                <w:color w:val="000000"/>
                <w:sz w:val="24"/>
                <w:szCs w:val="24"/>
              </w:rPr>
              <w:t>.</w:t>
            </w:r>
            <w:r w:rsidRPr="00F33346">
              <w:rPr>
                <w:rFonts w:eastAsia="Times New Roman" w:hAnsi="Times New Roman" w:ascii="Times New Roman"/>
                <w:color w:val="000000"/>
                <w:sz w:val="24"/>
                <w:szCs w:val="24"/>
              </w:rPr>
              <w:t xml:space="preserve"> br.</w:t>
            </w:r>
          </w:p>
        </w:tc>
        <w:tc>
          <w:tcPr>
            <w:tcW w:type="dxa" w:w="2026"/>
            <w:tcBorders>
              <w:top w:space="0" w:sz="4" w:color="auto" w:val="single"/>
              <w:left w:val="nil"/>
              <w:bottom w:space="0" w:sz="4" w:color="auto" w:val="single"/>
              <w:right w:space="0" w:sz="4" w:color="auto" w:val="single"/>
            </w:tcBorders>
            <w:shd w:fill="auto" w:color="auto" w:val="clear"/>
            <w:vAlign w:val="bottom"/>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Naziv</w:t>
            </w:r>
          </w:p>
        </w:tc>
        <w:tc>
          <w:tcPr>
            <w:tcW w:type="dxa" w:w="1536"/>
            <w:tcBorders>
              <w:top w:space="0" w:sz="4" w:color="auto" w:val="single"/>
              <w:left w:val="nil"/>
              <w:bottom w:space="0" w:sz="4" w:color="auto" w:val="single"/>
              <w:right w:space="0" w:sz="4" w:color="auto" w:val="single"/>
            </w:tcBorders>
            <w:shd w:fill="auto" w:color="auto" w:val="clear"/>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OIB</w:t>
            </w:r>
          </w:p>
        </w:tc>
        <w:tc>
          <w:tcPr>
            <w:tcW w:type="dxa" w:w="1296"/>
            <w:tcBorders>
              <w:top w:space="0" w:sz="4" w:color="auto" w:val="single"/>
              <w:left w:val="nil"/>
              <w:bottom w:space="0" w:sz="4" w:color="auto" w:val="single"/>
              <w:right w:space="0" w:sz="4" w:color="auto" w:val="single"/>
            </w:tcBorders>
            <w:shd w:fill="auto" w:color="auto" w:val="clear"/>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Iznos (KN)</w:t>
            </w:r>
          </w:p>
        </w:tc>
        <w:tc>
          <w:tcPr>
            <w:tcW w:type="dxa" w:w="1296"/>
            <w:tcBorders>
              <w:top w:space="0" w:sz="4" w:color="auto" w:val="single"/>
              <w:left w:space="0" w:sz="4" w:color="auto" w:val="single"/>
              <w:bottom w:space="0" w:sz="4" w:color="auto" w:val="single"/>
              <w:right w:space="0" w:sz="4" w:color="auto" w:val="single"/>
            </w:tcBorders>
            <w:shd w:fill="auto" w:color="auto" w:val="clear"/>
            <w:vAlign w:val="bottom"/>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Otpis (kn)</w:t>
            </w:r>
          </w:p>
        </w:tc>
        <w:tc>
          <w:tcPr>
            <w:tcW w:type="dxa" w:w="1296"/>
            <w:tcBorders>
              <w:top w:space="0" w:sz="4" w:color="auto" w:val="single"/>
              <w:left w:val="nil"/>
              <w:bottom w:space="0" w:sz="4" w:color="auto" w:val="single"/>
              <w:right w:space="0" w:sz="4" w:color="auto" w:val="single"/>
            </w:tcBorders>
            <w:shd w:fill="auto" w:color="auto" w:val="clear"/>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Ostaje za namirenje (kn)</w:t>
            </w:r>
          </w:p>
        </w:tc>
        <w:tc>
          <w:tcPr>
            <w:tcW w:type="dxa" w:w="1116"/>
            <w:tcBorders>
              <w:top w:space="0" w:sz="4" w:color="auto" w:val="single"/>
              <w:left w:val="nil"/>
              <w:bottom w:space="0" w:sz="4" w:color="auto" w:val="single"/>
              <w:right w:space="0" w:sz="4" w:color="auto" w:val="single"/>
            </w:tcBorders>
            <w:shd w:fill="auto" w:color="auto" w:val="clear"/>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Godišnja rata</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sz w:val="24"/>
                <w:szCs w:val="24"/>
              </w:rPr>
            </w:pPr>
            <w:r w:rsidRPr="00F33346">
              <w:rPr>
                <w:rFonts w:eastAsia="Times New Roman" w:hAnsi="Times New Roman" w:ascii="Times New Roman"/>
                <w:sz w:val="24"/>
                <w:szCs w:val="24"/>
              </w:rPr>
              <w:t>Addiko bank d.d.</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sz w:val="24"/>
                <w:szCs w:val="24"/>
              </w:rPr>
            </w:pPr>
            <w:r w:rsidRPr="00F33346">
              <w:rPr>
                <w:rFonts w:eastAsia="Times New Roman" w:hAnsi="Times New Roman" w:ascii="Times New Roman"/>
                <w:sz w:val="24"/>
                <w:szCs w:val="24"/>
              </w:rPr>
              <w:t>14036333877</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sz w:val="24"/>
                <w:szCs w:val="24"/>
              </w:rPr>
            </w:pPr>
            <w:r w:rsidRPr="00F33346">
              <w:rPr>
                <w:rFonts w:eastAsia="Times New Roman" w:hAnsi="Times New Roman" w:ascii="Times New Roman"/>
                <w:sz w:val="24"/>
                <w:szCs w:val="24"/>
              </w:rPr>
              <w:t>5.302,68</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2.651,34</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2.651,34</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530,27</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Andrić Petra</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66893564893</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2.851,71</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1.425,86</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1.425,86</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285,17</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w:t>
            </w:r>
          </w:p>
        </w:tc>
        <w:tc>
          <w:tcPr>
            <w:tcW w:type="dxa" w:w="202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 xml:space="preserve">Antonić Luka </w:t>
            </w:r>
          </w:p>
        </w:tc>
        <w:tc>
          <w:tcPr>
            <w:tcW w:type="dxa" w:w="153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17489682765</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100,00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50,00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50,00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10,00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lastRenderedPageBreak/>
              <w:t>4</w:t>
            </w:r>
          </w:p>
        </w:tc>
        <w:tc>
          <w:tcPr>
            <w:tcW w:type="dxa" w:w="202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 xml:space="preserve">Antonić Oleg </w:t>
            </w:r>
          </w:p>
        </w:tc>
        <w:tc>
          <w:tcPr>
            <w:tcW w:type="dxa" w:w="1536"/>
            <w:tcBorders>
              <w:top w:val="nil"/>
              <w:left w:val="nil"/>
              <w:bottom w:val="nil"/>
              <w:right w:val="nil"/>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47183041463</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100,00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50,00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50,00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10,00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Bioinstitut d.o.o.</w:t>
            </w:r>
          </w:p>
        </w:tc>
        <w:tc>
          <w:tcPr>
            <w:tcW w:type="dxa" w:w="1536"/>
            <w:tcBorders>
              <w:top w:space="0" w:sz="4" w:color="auto" w:val="single"/>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42588898414</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9.128,75</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4.564,38</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4.564,38</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912,88</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6</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Bionatura bidon vode d.o.o.</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34227393978</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715,97</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357,99</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357,99</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71,60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7</w:t>
            </w:r>
          </w:p>
        </w:tc>
        <w:tc>
          <w:tcPr>
            <w:tcW w:type="dxa" w:w="202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Bioquant d.o.o.</w:t>
            </w:r>
          </w:p>
        </w:tc>
        <w:tc>
          <w:tcPr>
            <w:tcW w:type="dxa" w:w="153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71385946097</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150,00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75,00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75,00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15,00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Bokan Nataša</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08913331889</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11.622,50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5.811,25</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5.811,25</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1.162,25</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9</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Bolja ideja d.o.o.</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61638682527</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8.972,50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4.486,25</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4.486,25</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897,25</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10</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Canon copy centar Daba copy</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44457840039</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1.021,00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510,50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510,50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102,10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11</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Centar za transfer TEH d.o.o.</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81725143201</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87.866,89</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43.933,45</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43.933,45</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8.786,69</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12</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Comping d.o.o.</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09201087238</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525,00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262,50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262,50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52,50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13</w:t>
            </w:r>
          </w:p>
        </w:tc>
        <w:tc>
          <w:tcPr>
            <w:tcW w:type="dxa" w:w="202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Cukrov j.d.o.o.</w:t>
            </w:r>
          </w:p>
        </w:tc>
        <w:tc>
          <w:tcPr>
            <w:tcW w:type="dxa" w:w="153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21309687731</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134.829,30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67.414,65</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67.414,65</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13.482,93</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14</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Fokus d.o.o.</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59082812808</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888,21</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444,11</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444,11</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88,82</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15</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Fuchs</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91380418643</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12.800,00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6.400,00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6.400,00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1280,00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16</w:t>
            </w:r>
          </w:p>
        </w:tc>
        <w:tc>
          <w:tcPr>
            <w:tcW w:type="dxa" w:w="202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Gekom - geofizikalno i ekološko modeliranje d.o.o.</w:t>
            </w:r>
          </w:p>
        </w:tc>
        <w:tc>
          <w:tcPr>
            <w:tcW w:type="dxa" w:w="153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96884271017</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200,00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100,00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100,00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20,00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17</w:t>
            </w:r>
          </w:p>
        </w:tc>
        <w:tc>
          <w:tcPr>
            <w:tcW w:type="dxa" w:w="202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Geo-Kamen d.o.o.</w:t>
            </w:r>
          </w:p>
        </w:tc>
        <w:tc>
          <w:tcPr>
            <w:tcW w:type="dxa" w:w="153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04096779121</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100,00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50,00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50,00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10,00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18</w:t>
            </w:r>
          </w:p>
        </w:tc>
        <w:tc>
          <w:tcPr>
            <w:tcW w:type="dxa" w:w="202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Geonatura d.o.o.</w:t>
            </w:r>
          </w:p>
        </w:tc>
        <w:tc>
          <w:tcPr>
            <w:tcW w:type="dxa" w:w="153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43889044086</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200,00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100,00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100,00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20,00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19</w:t>
            </w:r>
          </w:p>
        </w:tc>
        <w:tc>
          <w:tcPr>
            <w:tcW w:type="dxa" w:w="202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Gredelj Marijan</w:t>
            </w:r>
          </w:p>
        </w:tc>
        <w:tc>
          <w:tcPr>
            <w:tcW w:type="dxa" w:w="153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89617006785</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170.976,26</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85.488,13</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85.488,13</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17.097,63</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20</w:t>
            </w:r>
          </w:p>
        </w:tc>
        <w:tc>
          <w:tcPr>
            <w:tcW w:type="dxa" w:w="202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 xml:space="preserve">Hackenberger Kutuzović Branimir </w:t>
            </w:r>
          </w:p>
        </w:tc>
        <w:tc>
          <w:tcPr>
            <w:tcW w:type="dxa" w:w="153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40901923957</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100,00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50,00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50,00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10,00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21</w:t>
            </w:r>
          </w:p>
        </w:tc>
        <w:tc>
          <w:tcPr>
            <w:tcW w:type="dxa" w:w="202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Hackenberger Kutuzović Domagoj</w:t>
            </w:r>
          </w:p>
        </w:tc>
        <w:tc>
          <w:tcPr>
            <w:tcW w:type="dxa" w:w="153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21854718708</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100,00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50,00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50,00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10,00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22</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Hlevnjak Branko</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88568808574</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8.602,40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4.301,20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4.301,20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860,24</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23</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Hrabak-Tumpa Gordana</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99544558506</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6.573,24</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3.286,62</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3.286,62</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657,32</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24</w:t>
            </w:r>
          </w:p>
        </w:tc>
        <w:tc>
          <w:tcPr>
            <w:tcW w:type="dxa" w:w="202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Hrvatske šume d.o.o.</w:t>
            </w:r>
          </w:p>
        </w:tc>
        <w:tc>
          <w:tcPr>
            <w:tcW w:type="dxa" w:w="153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69693144506</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1.109,11</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554,56</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554,56</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110,91</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25</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Institut za biološku raznolikost</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44190003245</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8.674,00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4.337,00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4.337,00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867,40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26</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Zavod za zapošljavanje</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91547293790</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65.908,71</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32.954,36</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32.954,36</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6.590,87</w:t>
            </w:r>
          </w:p>
        </w:tc>
      </w:tr>
      <w:tr w:rsidTr="005C500E" w:rsidR="00F33346" w:rsidRPr="00F33346">
        <w:trPr>
          <w:trHeight w:val="64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27</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Hrvatsko društvo za biološka istraživanja</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80015549971</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36.422,00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18.211,00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18.211,00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3.642,20</w:t>
            </w:r>
          </w:p>
        </w:tc>
      </w:tr>
      <w:tr w:rsidTr="005C500E" w:rsidR="00F33346" w:rsidRPr="00F33346">
        <w:trPr>
          <w:trHeight w:val="320"/>
        </w:trPr>
        <w:tc>
          <w:tcPr>
            <w:tcW w:type="dxa" w:w="663"/>
            <w:tcBorders>
              <w:top w:val="nil"/>
              <w:left w:space="0" w:sz="4" w:color="auto" w:val="single"/>
              <w:bottom w:val="nil"/>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28</w:t>
            </w:r>
          </w:p>
        </w:tc>
        <w:tc>
          <w:tcPr>
            <w:tcW w:type="dxa" w:w="2026"/>
            <w:tcBorders>
              <w:top w:val="nil"/>
              <w:left w:val="nil"/>
              <w:bottom w:val="nil"/>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Javni bilježnik Jozo Rotim</w:t>
            </w:r>
          </w:p>
        </w:tc>
        <w:tc>
          <w:tcPr>
            <w:tcW w:type="dxa" w:w="1536"/>
            <w:tcBorders>
              <w:top w:val="nil"/>
              <w:left w:val="nil"/>
              <w:bottom w:val="nil"/>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01568163660</w:t>
            </w:r>
          </w:p>
        </w:tc>
        <w:tc>
          <w:tcPr>
            <w:tcW w:type="dxa" w:w="1296"/>
            <w:tcBorders>
              <w:top w:val="nil"/>
              <w:left w:val="nil"/>
              <w:bottom w:val="nil"/>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18.643,88</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9.321,94</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9.321,94</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1.864,39</w:t>
            </w:r>
          </w:p>
        </w:tc>
      </w:tr>
      <w:tr w:rsidTr="005C500E" w:rsidR="00F33346" w:rsidRPr="00F33346">
        <w:trPr>
          <w:trHeight w:val="320"/>
        </w:trPr>
        <w:tc>
          <w:tcPr>
            <w:tcW w:type="dxa" w:w="66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sz w:val="24"/>
                <w:szCs w:val="24"/>
              </w:rPr>
            </w:pPr>
            <w:r w:rsidRPr="00F33346">
              <w:rPr>
                <w:rFonts w:eastAsia="Times New Roman" w:hAnsi="Times New Roman" w:ascii="Times New Roman"/>
                <w:sz w:val="24"/>
                <w:szCs w:val="24"/>
              </w:rPr>
              <w:t>29</w:t>
            </w:r>
          </w:p>
        </w:tc>
        <w:tc>
          <w:tcPr>
            <w:tcW w:type="dxa" w:w="2026"/>
            <w:tcBorders>
              <w:top w:space="0" w:sz="4" w:color="auto" w:val="single"/>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Jelić Dušan</w:t>
            </w:r>
          </w:p>
        </w:tc>
        <w:tc>
          <w:tcPr>
            <w:tcW w:type="dxa" w:w="1536"/>
            <w:tcBorders>
              <w:top w:space="0" w:sz="4" w:color="auto" w:val="single"/>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92952366879</w:t>
            </w:r>
          </w:p>
        </w:tc>
        <w:tc>
          <w:tcPr>
            <w:tcW w:type="dxa" w:w="1296"/>
            <w:tcBorders>
              <w:top w:space="0" w:sz="4" w:color="auto" w:val="single"/>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11.604,88</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5.802,44</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5.802,44</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1.160,49</w:t>
            </w:r>
          </w:p>
        </w:tc>
      </w:tr>
      <w:tr w:rsidTr="005C500E" w:rsidR="00F33346" w:rsidRPr="00F33346">
        <w:trPr>
          <w:trHeight w:val="320"/>
        </w:trPr>
        <w:tc>
          <w:tcPr>
            <w:tcW w:type="dxa" w:w="663"/>
            <w:tcBorders>
              <w:top w:val="nil"/>
              <w:left w:space="0" w:sz="4" w:color="auto" w:val="single"/>
              <w:bottom w:val="nil"/>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sz w:val="24"/>
                <w:szCs w:val="24"/>
              </w:rPr>
            </w:pPr>
            <w:r w:rsidRPr="00F33346">
              <w:rPr>
                <w:rFonts w:eastAsia="Times New Roman" w:hAnsi="Times New Roman" w:ascii="Times New Roman"/>
                <w:sz w:val="24"/>
                <w:szCs w:val="24"/>
              </w:rPr>
              <w:t>30</w:t>
            </w:r>
          </w:p>
        </w:tc>
        <w:tc>
          <w:tcPr>
            <w:tcW w:type="dxa" w:w="2026"/>
            <w:tcBorders>
              <w:top w:val="nil"/>
              <w:left w:val="nil"/>
              <w:bottom w:val="nil"/>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Kaina d.o.o.</w:t>
            </w:r>
          </w:p>
        </w:tc>
        <w:tc>
          <w:tcPr>
            <w:tcW w:type="dxa" w:w="1536"/>
            <w:tcBorders>
              <w:top w:val="nil"/>
              <w:left w:val="nil"/>
              <w:bottom w:val="nil"/>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50124477338</w:t>
            </w:r>
          </w:p>
        </w:tc>
        <w:tc>
          <w:tcPr>
            <w:tcW w:type="dxa" w:w="1296"/>
            <w:tcBorders>
              <w:top w:val="nil"/>
              <w:left w:val="nil"/>
              <w:bottom w:val="nil"/>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5.312,50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2.656,25</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2.656,25</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531,25</w:t>
            </w:r>
          </w:p>
        </w:tc>
      </w:tr>
      <w:tr w:rsidTr="005C500E" w:rsidR="00F33346" w:rsidRPr="00F33346">
        <w:trPr>
          <w:trHeight w:val="320"/>
        </w:trPr>
        <w:tc>
          <w:tcPr>
            <w:tcW w:type="dxa" w:w="66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31</w:t>
            </w:r>
          </w:p>
        </w:tc>
        <w:tc>
          <w:tcPr>
            <w:tcW w:type="dxa" w:w="2026"/>
            <w:tcBorders>
              <w:top w:space="0" w:sz="4" w:color="auto" w:val="single"/>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sz w:val="24"/>
                <w:szCs w:val="24"/>
              </w:rPr>
            </w:pPr>
            <w:r w:rsidRPr="00F33346">
              <w:rPr>
                <w:rFonts w:eastAsia="Times New Roman" w:hAnsi="Times New Roman" w:ascii="Times New Roman"/>
                <w:sz w:val="24"/>
                <w:szCs w:val="24"/>
              </w:rPr>
              <w:t>Konzalting d.o.o.</w:t>
            </w:r>
          </w:p>
        </w:tc>
        <w:tc>
          <w:tcPr>
            <w:tcW w:type="dxa" w:w="1536"/>
            <w:tcBorders>
              <w:top w:space="0" w:sz="4" w:color="auto" w:val="single"/>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sz w:val="24"/>
                <w:szCs w:val="24"/>
              </w:rPr>
            </w:pPr>
            <w:r w:rsidRPr="00F33346">
              <w:rPr>
                <w:rFonts w:eastAsia="Times New Roman" w:hAnsi="Times New Roman" w:ascii="Times New Roman"/>
                <w:sz w:val="24"/>
                <w:szCs w:val="24"/>
              </w:rPr>
              <w:t>17693560053</w:t>
            </w:r>
          </w:p>
        </w:tc>
        <w:tc>
          <w:tcPr>
            <w:tcW w:type="dxa" w:w="1296"/>
            <w:tcBorders>
              <w:top w:space="0" w:sz="4" w:color="auto" w:val="single"/>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sz w:val="24"/>
                <w:szCs w:val="24"/>
              </w:rPr>
            </w:pPr>
            <w:r w:rsidRPr="00F33346">
              <w:rPr>
                <w:rFonts w:eastAsia="Times New Roman" w:hAnsi="Times New Roman" w:ascii="Times New Roman"/>
                <w:sz w:val="24"/>
                <w:szCs w:val="24"/>
              </w:rPr>
              <w:t>15.000,00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7.500,00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7.500,00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1.500,00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lastRenderedPageBreak/>
              <w:t>32</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Koščak Miočić Stošić Vesna</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29930015280</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28.074,23</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14.037,12</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14.037,12</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2.807,42</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33</w:t>
            </w:r>
          </w:p>
        </w:tc>
        <w:tc>
          <w:tcPr>
            <w:tcW w:type="dxa" w:w="202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 xml:space="preserve">Lončarić Željka </w:t>
            </w:r>
          </w:p>
        </w:tc>
        <w:tc>
          <w:tcPr>
            <w:tcW w:type="dxa" w:w="153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80584374318</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100,00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50,00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50,00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10,00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34</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Lukač Gordan</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33368085901</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17.185,29</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8.592,65</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8.592,65</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1.718,53</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35</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Ivan Maleković</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71089350670</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932,50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466,25</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466,25</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93,25</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36</w:t>
            </w:r>
          </w:p>
        </w:tc>
        <w:tc>
          <w:tcPr>
            <w:tcW w:type="dxa" w:w="202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Marikultura Pag</w:t>
            </w:r>
          </w:p>
        </w:tc>
        <w:tc>
          <w:tcPr>
            <w:tcW w:type="dxa" w:w="153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19556333714</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100,00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50,00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50,00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10,00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37</w:t>
            </w:r>
          </w:p>
        </w:tc>
        <w:tc>
          <w:tcPr>
            <w:tcW w:type="dxa" w:w="202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Ministarstvo financija - Porezna uprava</w:t>
            </w:r>
          </w:p>
        </w:tc>
        <w:tc>
          <w:tcPr>
            <w:tcW w:type="dxa" w:w="153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18683136487</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14.146,53</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7.073,27</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7.073,27</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1.414,65</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38</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Min.zašt.okoliša</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19370100881</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19.723,97</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9.861,99</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9.861,99</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1.972,40</w:t>
            </w:r>
          </w:p>
        </w:tc>
      </w:tr>
      <w:tr w:rsidTr="005C500E" w:rsidR="00F33346" w:rsidRPr="00F33346">
        <w:trPr>
          <w:trHeight w:val="64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39</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Obrt za informacijske tehnologije Belteh</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30398997659</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4.442,50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2.221,25</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2.221,25</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444,25</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40</w:t>
            </w:r>
          </w:p>
        </w:tc>
        <w:tc>
          <w:tcPr>
            <w:tcW w:type="dxa" w:w="202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Pišl Zoran</w:t>
            </w:r>
          </w:p>
        </w:tc>
        <w:tc>
          <w:tcPr>
            <w:tcW w:type="dxa" w:w="153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41538594711</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315.406,88</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157.703,44</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157.703,44</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31.540,69</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41</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Projekt jednako razvoj</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09575099931</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8.750,00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4.375,00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4.375,00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875,00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42</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Puh-tours d.o.o.</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04570880273</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5.437,50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2.718,75</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2.718,75</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543,75</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43</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RTD d.o.o. Zadar</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70786957047</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1.125,00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562,50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562,50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112,50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44</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Sonus d.o.o.</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12993313497</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7.887,50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3.943,75</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3.943,75</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788,75</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45</w:t>
            </w:r>
          </w:p>
        </w:tc>
        <w:tc>
          <w:tcPr>
            <w:tcW w:type="dxa" w:w="202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Spartium d.o.o.</w:t>
            </w:r>
          </w:p>
        </w:tc>
        <w:tc>
          <w:tcPr>
            <w:tcW w:type="dxa" w:w="153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10553373369</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150,00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75,00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75,00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15,00</w:t>
            </w:r>
          </w:p>
        </w:tc>
      </w:tr>
      <w:tr w:rsidTr="005C500E" w:rsidR="00F33346" w:rsidRPr="00F33346">
        <w:trPr>
          <w:trHeight w:val="64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46</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Sveučilište u Zagrebu - Veterinarski fakultet</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36389528408</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53.029,68</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26.514,84</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26.514,84</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5.302,97</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47</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Škoberne Želimir</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45172395983</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17.296,95</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8.648,48</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8.648,48</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1.729,70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48</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Španjol Željko</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94044614536</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5.152,00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2.576,00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2.576,00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515,20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49</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 xml:space="preserve">Udruga Biom </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2969783432</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18.750,00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9.375,00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9.375,00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1.875,00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50</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Vidaček Željko</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46355415551</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6.163,33</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3.081,67</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3.081,67</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616,33</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51</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Wytwer Marcin</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76337095513</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5.944,91</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2.972,46</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2.972,46</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594,49</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52</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Zagrebački holding d.o.o.- AK Zagreb</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85584865987</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220,00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110,00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110,00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22,00</w:t>
            </w:r>
          </w:p>
        </w:tc>
      </w:tr>
      <w:tr w:rsidTr="005C500E" w:rsidR="00F33346" w:rsidRPr="00F33346">
        <w:trPr>
          <w:trHeight w:val="64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53</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Zagrebački holding d.o.o.- Zagrebparking</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85584865987</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383,91</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191,96</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191,96</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38,39</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54</w:t>
            </w:r>
          </w:p>
        </w:tc>
        <w:tc>
          <w:tcPr>
            <w:tcW w:type="dxa" w:w="202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Zelena infrastruktura d.o.o.</w:t>
            </w:r>
          </w:p>
        </w:tc>
        <w:tc>
          <w:tcPr>
            <w:tcW w:type="dxa" w:w="153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10241069297</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150,00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75,00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75,00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15,00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55</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Zona arhitekture d.o.o.</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68127280337</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1.875,00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937,50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937,50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187,50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56</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Zorko Ivan</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22378520469</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13.747,96</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6.873,98</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6.873,98</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1.374,80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57</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Žele Morena Želja</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86464839691</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7.211,60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3.605,80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3.605,80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721,16</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58</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Živa priroda Eko centar d.o.o.</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73493542347</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17.050,00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8.525,00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8.525,00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1.705,00</w:t>
            </w:r>
          </w:p>
        </w:tc>
      </w:tr>
      <w:tr w:rsidTr="005C500E" w:rsidR="00F33346" w:rsidRPr="00F33346">
        <w:trPr>
          <w:trHeight w:val="320"/>
        </w:trPr>
        <w:tc>
          <w:tcPr>
            <w:tcW w:type="dxa" w:w="663"/>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59</w:t>
            </w:r>
          </w:p>
        </w:tc>
        <w:tc>
          <w:tcPr>
            <w:tcW w:type="dxa" w:w="2026"/>
            <w:tcBorders>
              <w:top w:val="nil"/>
              <w:left w:val="nil"/>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Živa priroda d.o.o.</w:t>
            </w:r>
          </w:p>
        </w:tc>
        <w:tc>
          <w:tcPr>
            <w:tcW w:type="dxa" w:w="153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22837924816</w:t>
            </w:r>
          </w:p>
        </w:tc>
        <w:tc>
          <w:tcPr>
            <w:tcW w:type="dxa" w:w="1296"/>
            <w:tcBorders>
              <w:top w:val="nil"/>
              <w:left w:val="nil"/>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610,00</w:t>
            </w:r>
          </w:p>
        </w:tc>
        <w:tc>
          <w:tcPr>
            <w:tcW w:type="dxa" w:w="1296"/>
            <w:tcBorders>
              <w:top w:val="nil"/>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305,00</w:t>
            </w:r>
          </w:p>
        </w:tc>
        <w:tc>
          <w:tcPr>
            <w:tcW w:type="dxa" w:w="129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305,00</w:t>
            </w:r>
          </w:p>
        </w:tc>
        <w:tc>
          <w:tcPr>
            <w:tcW w:type="dxa" w:w="1116"/>
            <w:tcBorders>
              <w:top w:val="nil"/>
              <w:left w:val="nil"/>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61,00</w:t>
            </w:r>
          </w:p>
        </w:tc>
      </w:tr>
    </w:tbl>
    <w:p w:rsidRDefault="00F33346" w:rsidP="00F33346" w:rsidR="00F33346" w:rsidRPr="00F33346">
      <w:pPr>
        <w:spacing w:after="135"/>
        <w:jc w:val="both"/>
        <w:rPr>
          <w:rFonts w:hAnsi="Times New Roman" w:ascii="Times New Roman"/>
          <w:b/>
          <w:color w:val="000000"/>
          <w:sz w:val="24"/>
          <w:szCs w:val="24"/>
          <w:lang w:eastAsia="en-GB"/>
        </w:rPr>
      </w:pPr>
    </w:p>
    <w:p w:rsidRDefault="00F33346" w:rsidP="00F33346" w:rsidR="00F33346" w:rsidRPr="00F33346">
      <w:pPr>
        <w:spacing w:after="0"/>
        <w:jc w:val="both"/>
        <w:rPr>
          <w:rFonts w:hAnsi="Times New Roman" w:ascii="Times New Roman"/>
          <w:b/>
          <w:i/>
          <w:color w:val="000000"/>
          <w:sz w:val="24"/>
          <w:szCs w:val="24"/>
          <w:lang w:eastAsia="en-GB"/>
        </w:rPr>
      </w:pPr>
      <w:r w:rsidRPr="00F33346">
        <w:rPr>
          <w:rFonts w:hAnsi="Times New Roman" w:ascii="Times New Roman"/>
          <w:b/>
          <w:i/>
          <w:color w:val="000000"/>
          <w:sz w:val="24"/>
          <w:szCs w:val="24"/>
          <w:lang w:eastAsia="en-GB"/>
        </w:rPr>
        <w:lastRenderedPageBreak/>
        <w:t>Vjerovnici osporenih tražbina</w:t>
      </w:r>
    </w:p>
    <w:p w:rsidRDefault="00F33346" w:rsidP="00F33346" w:rsidR="00F33346" w:rsidRPr="00F33346">
      <w:pPr>
        <w:spacing w:after="0"/>
        <w:jc w:val="both"/>
        <w:rPr>
          <w:rFonts w:hAnsi="Times New Roman" w:ascii="Times New Roman"/>
          <w:b/>
          <w:color w:val="000000"/>
          <w:sz w:val="24"/>
          <w:szCs w:val="24"/>
          <w:lang w:eastAsia="en-GB"/>
        </w:rPr>
      </w:pPr>
    </w:p>
    <w:p w:rsidRDefault="00F33346" w:rsidP="00F33346" w:rsidR="00F33346" w:rsidRPr="00F33346">
      <w:pPr>
        <w:spacing w:after="0"/>
        <w:jc w:val="both"/>
        <w:rPr>
          <w:rFonts w:hAnsi="Times New Roman" w:ascii="Times New Roman"/>
          <w:color w:val="000000"/>
          <w:sz w:val="24"/>
          <w:szCs w:val="24"/>
          <w:lang w:eastAsia="en-GB"/>
        </w:rPr>
      </w:pPr>
      <w:r w:rsidRPr="00F33346">
        <w:rPr>
          <w:rFonts w:hAnsi="Times New Roman" w:ascii="Times New Roman"/>
          <w:color w:val="000000"/>
          <w:sz w:val="24"/>
          <w:szCs w:val="24"/>
          <w:lang w:eastAsia="en-GB"/>
        </w:rPr>
        <w:t>Vjerovnicima osporenih tražbina za slučaj da pokrenu parnicu i da se njihova tražbina utvrdi u parnici namirenje će se izvršiti na isti način kao i ostalim vjerovnicima 1. skupine kojima su utvrđene tražbine.</w:t>
      </w:r>
    </w:p>
    <w:p w:rsidRDefault="00F33346" w:rsidP="00F33346" w:rsidR="00F33346" w:rsidRPr="00F33346">
      <w:pPr>
        <w:spacing w:after="0"/>
        <w:jc w:val="both"/>
        <w:rPr>
          <w:rFonts w:hAnsi="Times New Roman" w:ascii="Times New Roman"/>
          <w:color w:val="000000"/>
          <w:sz w:val="24"/>
          <w:szCs w:val="24"/>
          <w:lang w:eastAsia="en-GB"/>
        </w:rPr>
      </w:pPr>
    </w:p>
    <w:tbl>
      <w:tblPr>
        <w:tblW w:type="dxa" w:w="917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63"/>
        <w:gridCol w:w="1971"/>
        <w:gridCol w:w="1536"/>
        <w:gridCol w:w="1296"/>
        <w:gridCol w:w="1296"/>
        <w:gridCol w:w="1296"/>
        <w:gridCol w:w="1116"/>
      </w:tblGrid>
      <w:tr w:rsidTr="005C500E" w:rsidR="00F33346" w:rsidRPr="00F33346">
        <w:trPr>
          <w:trHeight w:val="320"/>
        </w:trPr>
        <w:tc>
          <w:tcPr>
            <w:tcW w:type="dxa" w:w="663"/>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Red. br.</w:t>
            </w:r>
          </w:p>
        </w:tc>
        <w:tc>
          <w:tcPr>
            <w:tcW w:type="dxa" w:w="1971"/>
            <w:tcBorders>
              <w:top w:space="0" w:sz="4" w:color="auto" w:val="single"/>
              <w:left w:space="0" w:sz="4" w:color="auto" w:val="single"/>
              <w:bottom w:space="0" w:sz="4" w:color="auto" w:val="single"/>
              <w:right w:space="0" w:sz="4" w:color="auto" w:val="single"/>
            </w:tcBorders>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Naziv</w:t>
            </w:r>
          </w:p>
        </w:tc>
        <w:tc>
          <w:tcPr>
            <w:tcW w:type="dxa" w:w="1536"/>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OIB</w:t>
            </w:r>
          </w:p>
        </w:tc>
        <w:tc>
          <w:tcPr>
            <w:tcW w:type="dxa" w:w="1296"/>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Iznos (KN)</w:t>
            </w:r>
          </w:p>
        </w:tc>
        <w:tc>
          <w:tcPr>
            <w:tcW w:type="dxa" w:w="1296"/>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Otpis (kn)</w:t>
            </w:r>
          </w:p>
        </w:tc>
        <w:tc>
          <w:tcPr>
            <w:tcW w:type="dxa" w:w="1296"/>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Ostaje za namirenje (kn)</w:t>
            </w:r>
          </w:p>
        </w:tc>
        <w:tc>
          <w:tcPr>
            <w:tcW w:type="dxa" w:w="1116"/>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Godišnja rata</w:t>
            </w:r>
          </w:p>
        </w:tc>
      </w:tr>
      <w:tr w:rsidTr="005C500E" w:rsidR="00F33346" w:rsidRPr="00F33346">
        <w:trPr>
          <w:trHeight w:val="320"/>
        </w:trPr>
        <w:tc>
          <w:tcPr>
            <w:tcW w:type="dxa" w:w="663"/>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1</w:t>
            </w:r>
          </w:p>
        </w:tc>
        <w:tc>
          <w:tcPr>
            <w:tcW w:type="dxa" w:w="1971"/>
            <w:shd w:fill="auto" w:color="auto" w:val="clear"/>
            <w:vAlign w:val="center"/>
            <w:hideMark/>
          </w:tcPr>
          <w:p w:rsidRDefault="00F33346" w:rsidP="00F33346" w:rsidR="00F33346" w:rsidRPr="00F33346">
            <w:pPr>
              <w:spacing w:lineRule="auto" w:line="240" w:after="0"/>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Ministarstvo unutarnjih poslova</w:t>
            </w:r>
          </w:p>
        </w:tc>
        <w:tc>
          <w:tcPr>
            <w:tcW w:type="dxa" w:w="1536"/>
            <w:shd w:fill="auto" w:color="auto" w:val="clear"/>
            <w:noWrap/>
            <w:vAlign w:val="center"/>
            <w:hideMark/>
          </w:tcPr>
          <w:p w:rsidRDefault="00F33346" w:rsidP="00F33346" w:rsidR="00F33346" w:rsidRPr="00F33346">
            <w:pPr>
              <w:spacing w:lineRule="auto" w:line="240" w:after="0"/>
              <w:jc w:val="right"/>
              <w:rPr>
                <w:rFonts w:hAnsi="Times New Roman" w:ascii="Times New Roman"/>
                <w:color w:val="000000"/>
                <w:sz w:val="24"/>
                <w:szCs w:val="24"/>
                <w:lang w:eastAsia="hr-HR" w:val="en-GB"/>
              </w:rPr>
            </w:pPr>
          </w:p>
          <w:p w:rsidRDefault="00F33346" w:rsidP="00F33346" w:rsidR="00F33346" w:rsidRPr="00F33346">
            <w:pPr>
              <w:spacing w:lineRule="auto" w:line="240" w:after="0"/>
              <w:jc w:val="right"/>
              <w:rPr>
                <w:rFonts w:hAnsi="Times New Roman" w:ascii="Times New Roman"/>
                <w:color w:val="000000"/>
                <w:sz w:val="24"/>
                <w:szCs w:val="24"/>
                <w:lang w:eastAsia="hr-HR" w:val="en-GB"/>
              </w:rPr>
            </w:pPr>
          </w:p>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hAnsi="Times New Roman" w:ascii="Times New Roman"/>
                <w:color w:val="000000"/>
                <w:sz w:val="24"/>
                <w:szCs w:val="24"/>
                <w:lang w:eastAsia="hr-HR" w:val="en-GB"/>
              </w:rPr>
              <w:t>36162371878</w:t>
            </w:r>
          </w:p>
        </w:tc>
        <w:tc>
          <w:tcPr>
            <w:tcW w:type="dxa" w:w="1296"/>
            <w:shd w:fill="auto" w:color="auto" w:val="clear"/>
            <w:noWrap/>
            <w:vAlign w:val="center"/>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p>
          <w:p w:rsidRDefault="00F33346" w:rsidP="00F33346" w:rsidR="00F33346" w:rsidRPr="00F33346">
            <w:pPr>
              <w:spacing w:lineRule="auto" w:line="240" w:after="0"/>
              <w:jc w:val="right"/>
              <w:rPr>
                <w:rFonts w:eastAsia="Times New Roman" w:hAnsi="Times New Roman" w:ascii="Times New Roman"/>
                <w:color w:val="000000"/>
                <w:sz w:val="24"/>
                <w:szCs w:val="24"/>
              </w:rPr>
            </w:pPr>
          </w:p>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540,00</w:t>
            </w:r>
          </w:p>
        </w:tc>
        <w:tc>
          <w:tcPr>
            <w:tcW w:type="dxa" w:w="1296"/>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270,00</w:t>
            </w:r>
          </w:p>
        </w:tc>
        <w:tc>
          <w:tcPr>
            <w:tcW w:type="dxa" w:w="1296"/>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270,00</w:t>
            </w:r>
          </w:p>
        </w:tc>
        <w:tc>
          <w:tcPr>
            <w:tcW w:type="dxa" w:w="1116"/>
            <w:shd w:fill="auto" w:color="auto" w:val="clear"/>
            <w:noWrap/>
            <w:vAlign w:val="bottom"/>
            <w:hideMark/>
          </w:tcPr>
          <w:p w:rsidRDefault="00F33346" w:rsidP="00F33346" w:rsidR="00F33346" w:rsidRPr="00F33346">
            <w:pPr>
              <w:spacing w:lineRule="auto" w:line="240" w:after="0"/>
              <w:jc w:val="right"/>
              <w:rPr>
                <w:rFonts w:eastAsia="Times New Roman" w:hAnsi="Times New Roman" w:ascii="Times New Roman"/>
                <w:color w:val="000000"/>
                <w:sz w:val="24"/>
                <w:szCs w:val="24"/>
              </w:rPr>
            </w:pPr>
            <w:r w:rsidRPr="00F33346">
              <w:rPr>
                <w:rFonts w:eastAsia="Times New Roman" w:hAnsi="Times New Roman" w:ascii="Times New Roman"/>
                <w:color w:val="000000"/>
                <w:sz w:val="24"/>
                <w:szCs w:val="24"/>
              </w:rPr>
              <w:t>54,00</w:t>
            </w:r>
          </w:p>
        </w:tc>
      </w:tr>
    </w:tbl>
    <w:p w:rsidRDefault="00F33346" w:rsidP="003F385D" w:rsidR="00F33346">
      <w:pPr>
        <w:spacing w:lineRule="auto" w:line="240" w:after="0"/>
        <w:ind w:firstLine="705"/>
        <w:jc w:val="both"/>
        <w:rPr>
          <w:rFonts w:eastAsia="Times New Roman" w:hAnsi="Times New Roman" w:ascii="Times New Roman"/>
          <w:sz w:val="24"/>
          <w:szCs w:val="24"/>
        </w:rPr>
      </w:pPr>
    </w:p>
    <w:p w:rsidRDefault="00F33346" w:rsidP="003F385D" w:rsidR="003F385D" w:rsidRPr="006579C6">
      <w:pPr>
        <w:spacing w:lineRule="auto" w:line="240" w:after="0"/>
        <w:ind w:firstLine="705"/>
        <w:jc w:val="both"/>
        <w:rPr>
          <w:rFonts w:eastAsia="Times New Roman" w:hAnsi="Times New Roman" w:ascii="Times New Roman"/>
          <w:sz w:val="24"/>
          <w:szCs w:val="24"/>
        </w:rPr>
      </w:pPr>
      <w:r>
        <w:rPr>
          <w:rFonts w:eastAsia="Times New Roman" w:hAnsi="Times New Roman" w:ascii="Times New Roman"/>
          <w:sz w:val="24"/>
          <w:szCs w:val="24"/>
        </w:rPr>
        <w:t>III. P</w:t>
      </w:r>
      <w:r w:rsidR="003F385D" w:rsidRPr="006579C6">
        <w:rPr>
          <w:rFonts w:eastAsia="Times New Roman" w:hAnsi="Times New Roman" w:ascii="Times New Roman"/>
          <w:sz w:val="24"/>
          <w:szCs w:val="24"/>
        </w:rPr>
        <w:t>otvrđeni predstečajni sporazum ima pravni učinak i prema vjerovnicima koji nisu sudjelovali u postupku i prema vjerovnicima koji su sudjelovali u postupku, a njihove se osporene tražbine naknadno utvrde.</w:t>
      </w:r>
    </w:p>
    <w:p w:rsidRDefault="003F385D" w:rsidP="003F385D" w:rsidR="003F385D" w:rsidRPr="006579C6">
      <w:pPr>
        <w:spacing w:lineRule="auto" w:line="240" w:after="0"/>
        <w:ind w:firstLine="705"/>
        <w:jc w:val="both"/>
        <w:rPr>
          <w:rFonts w:eastAsia="Times New Roman" w:hAnsi="Times New Roman" w:ascii="Times New Roman"/>
          <w:i/>
          <w:sz w:val="24"/>
          <w:szCs w:val="24"/>
        </w:rPr>
      </w:pPr>
    </w:p>
    <w:p w:rsidRDefault="00F33346" w:rsidP="003F385D" w:rsidR="003F385D" w:rsidRPr="006579C6">
      <w:pPr>
        <w:spacing w:lineRule="auto" w:line="240" w:after="0"/>
        <w:ind w:firstLine="705"/>
        <w:jc w:val="both"/>
        <w:rPr>
          <w:rFonts w:eastAsia="Times New Roman" w:hAnsi="Times New Roman" w:ascii="Times New Roman"/>
          <w:sz w:val="24"/>
          <w:szCs w:val="24"/>
        </w:rPr>
      </w:pPr>
      <w:r>
        <w:rPr>
          <w:rFonts w:eastAsia="Times New Roman" w:hAnsi="Times New Roman" w:ascii="Times New Roman"/>
          <w:sz w:val="24"/>
          <w:szCs w:val="24"/>
        </w:rPr>
        <w:t xml:space="preserve">IV. </w:t>
      </w:r>
      <w:r w:rsidR="003F385D" w:rsidRPr="006579C6">
        <w:rPr>
          <w:rFonts w:eastAsia="Times New Roman" w:hAnsi="Times New Roman" w:ascii="Times New Roman"/>
          <w:sz w:val="24"/>
          <w:szCs w:val="24"/>
        </w:rPr>
        <w:t xml:space="preserve">Ovaj predstečajni sporazum ima snagu ovršne isprave za sve vjerovnike čije su tražbine utvrđene i razlučne vjerovnike ako su se odrekli svog prava na odvojeno namirenje, te se na temelju njega može radi ostvarenja činidbe nakon dospjelosti obveze neposredno provesti prisilna ovrha. </w:t>
      </w:r>
    </w:p>
    <w:p w:rsidRDefault="003F385D" w:rsidP="003F385D" w:rsidR="003F385D" w:rsidRPr="006579C6">
      <w:pPr>
        <w:spacing w:lineRule="auto" w:line="240" w:after="0"/>
        <w:jc w:val="both"/>
        <w:rPr>
          <w:rFonts w:eastAsia="Times New Roman" w:hAnsi="Times New Roman" w:ascii="Times New Roman"/>
          <w:sz w:val="24"/>
          <w:szCs w:val="24"/>
        </w:rPr>
      </w:pPr>
    </w:p>
    <w:p w:rsidRDefault="003F385D" w:rsidP="003F385D" w:rsidR="003F385D" w:rsidRPr="006579C6">
      <w:pPr>
        <w:spacing w:lineRule="auto" w:line="240" w:after="0"/>
        <w:jc w:val="center"/>
        <w:rPr>
          <w:rFonts w:eastAsia="Times New Roman" w:hAnsi="Times New Roman" w:ascii="Times New Roman"/>
          <w:sz w:val="24"/>
          <w:szCs w:val="24"/>
        </w:rPr>
      </w:pPr>
      <w:r w:rsidRPr="006579C6">
        <w:rPr>
          <w:rFonts w:eastAsia="Times New Roman" w:hAnsi="Times New Roman" w:ascii="Times New Roman"/>
          <w:sz w:val="24"/>
          <w:szCs w:val="24"/>
        </w:rPr>
        <w:t>Obrazloženje</w:t>
      </w:r>
    </w:p>
    <w:p w:rsidRDefault="003F385D" w:rsidP="003F385D" w:rsidR="003F385D" w:rsidRPr="006579C6">
      <w:pPr>
        <w:spacing w:lineRule="auto" w:line="240" w:after="0"/>
        <w:rPr>
          <w:rFonts w:hAnsi="Times New Roman" w:ascii="Times New Roman"/>
          <w:sz w:val="24"/>
          <w:szCs w:val="24"/>
        </w:rPr>
      </w:pPr>
    </w:p>
    <w:p w:rsidRDefault="003F385D" w:rsidP="003F385D" w:rsidR="003F385D" w:rsidRPr="006579C6">
      <w:pPr>
        <w:spacing w:lineRule="auto" w:line="240" w:after="0"/>
        <w:jc w:val="both"/>
        <w:rPr>
          <w:rFonts w:hAnsi="Times New Roman" w:ascii="Times New Roman"/>
          <w:sz w:val="24"/>
          <w:szCs w:val="24"/>
        </w:rPr>
      </w:pPr>
      <w:r w:rsidRPr="006579C6">
        <w:rPr>
          <w:rFonts w:hAnsi="Times New Roman" w:ascii="Times New Roman"/>
          <w:sz w:val="24"/>
          <w:szCs w:val="24"/>
        </w:rPr>
        <w:tab/>
        <w:t>Dužnik je podnio ovome sudu prijedlog za otvaranje predstečajnog postupka, na temelju odredbe članka 25. st. 1. Stečajnog zakona ("Narodne novine" broj 71/15, 104/17, dalje</w:t>
      </w:r>
      <w:r w:rsidR="00404A84" w:rsidRPr="006579C6">
        <w:rPr>
          <w:rFonts w:hAnsi="Times New Roman" w:ascii="Times New Roman"/>
          <w:sz w:val="24"/>
          <w:szCs w:val="24"/>
        </w:rPr>
        <w:t>: SZ)</w:t>
      </w:r>
      <w:r w:rsidRPr="006579C6">
        <w:rPr>
          <w:rFonts w:hAnsi="Times New Roman" w:ascii="Times New Roman"/>
          <w:sz w:val="24"/>
          <w:szCs w:val="24"/>
        </w:rPr>
        <w:t>.</w:t>
      </w:r>
    </w:p>
    <w:p w:rsidRDefault="00404A84" w:rsidP="003F385D" w:rsidR="00404A84" w:rsidRPr="006579C6">
      <w:pPr>
        <w:spacing w:lineRule="auto" w:line="240" w:after="0"/>
        <w:jc w:val="both"/>
        <w:rPr>
          <w:rFonts w:hAnsi="Times New Roman" w:ascii="Times New Roman"/>
          <w:sz w:val="24"/>
          <w:szCs w:val="24"/>
        </w:rPr>
      </w:pPr>
    </w:p>
    <w:p w:rsidRDefault="00404A84" w:rsidP="003F385D" w:rsidR="00404A84" w:rsidRPr="006579C6">
      <w:pPr>
        <w:spacing w:lineRule="auto" w:line="240" w:after="0"/>
        <w:jc w:val="both"/>
        <w:rPr>
          <w:rFonts w:hAnsi="Times New Roman" w:ascii="Times New Roman"/>
          <w:sz w:val="24"/>
          <w:szCs w:val="24"/>
        </w:rPr>
      </w:pPr>
      <w:r w:rsidRPr="006579C6">
        <w:rPr>
          <w:rFonts w:hAnsi="Times New Roman" w:ascii="Times New Roman"/>
          <w:sz w:val="24"/>
          <w:szCs w:val="24"/>
        </w:rPr>
        <w:tab/>
        <w:t>Pravomoćnim rješenjem ovog suda poslovni broj St-</w:t>
      </w:r>
      <w:r w:rsidR="00BB16B5">
        <w:rPr>
          <w:rFonts w:hAnsi="Times New Roman" w:ascii="Times New Roman"/>
          <w:sz w:val="24"/>
          <w:szCs w:val="24"/>
        </w:rPr>
        <w:t>138/18</w:t>
      </w:r>
      <w:r w:rsidRPr="006579C6">
        <w:rPr>
          <w:rFonts w:hAnsi="Times New Roman" w:ascii="Times New Roman"/>
          <w:sz w:val="24"/>
          <w:szCs w:val="24"/>
        </w:rPr>
        <w:t xml:space="preserve"> od </w:t>
      </w:r>
      <w:r w:rsidR="00BB16B5">
        <w:rPr>
          <w:rFonts w:hAnsi="Times New Roman" w:ascii="Times New Roman"/>
          <w:sz w:val="24"/>
          <w:szCs w:val="24"/>
        </w:rPr>
        <w:t>8. veljače 2018</w:t>
      </w:r>
      <w:r w:rsidRPr="006579C6">
        <w:rPr>
          <w:rFonts w:hAnsi="Times New Roman" w:ascii="Times New Roman"/>
          <w:sz w:val="24"/>
          <w:szCs w:val="24"/>
        </w:rPr>
        <w:t xml:space="preserve">. nad dužnikom je otvoren predstečajni postupak. Ročište za ispitivanje tražbina održano je </w:t>
      </w:r>
      <w:r w:rsidR="00BB16B5">
        <w:rPr>
          <w:rFonts w:hAnsi="Times New Roman" w:ascii="Times New Roman"/>
          <w:sz w:val="24"/>
          <w:szCs w:val="24"/>
        </w:rPr>
        <w:t>22. svibnja 2018</w:t>
      </w:r>
      <w:r w:rsidRPr="006579C6">
        <w:rPr>
          <w:rFonts w:hAnsi="Times New Roman" w:ascii="Times New Roman"/>
          <w:sz w:val="24"/>
          <w:szCs w:val="24"/>
        </w:rPr>
        <w:t xml:space="preserve">. te je ovaj sud </w:t>
      </w:r>
      <w:r w:rsidR="00BB16B5">
        <w:rPr>
          <w:rFonts w:hAnsi="Times New Roman" w:ascii="Times New Roman"/>
          <w:sz w:val="24"/>
          <w:szCs w:val="24"/>
        </w:rPr>
        <w:t>22. svibnja 2018</w:t>
      </w:r>
      <w:r w:rsidRPr="006579C6">
        <w:rPr>
          <w:rFonts w:hAnsi="Times New Roman" w:ascii="Times New Roman"/>
          <w:sz w:val="24"/>
          <w:szCs w:val="24"/>
        </w:rPr>
        <w:t>. donio rješenje o utvrđenim i osporenim tražbinama</w:t>
      </w:r>
      <w:r w:rsidR="003A24D2" w:rsidRPr="006579C6">
        <w:rPr>
          <w:rFonts w:hAnsi="Times New Roman" w:ascii="Times New Roman"/>
          <w:sz w:val="24"/>
          <w:szCs w:val="24"/>
        </w:rPr>
        <w:t xml:space="preserve"> (čl. 50. SZ-a</w:t>
      </w:r>
      <w:r w:rsidR="00BB16B5">
        <w:rPr>
          <w:rFonts w:hAnsi="Times New Roman" w:ascii="Times New Roman"/>
          <w:sz w:val="24"/>
          <w:szCs w:val="24"/>
        </w:rPr>
        <w:t>)</w:t>
      </w:r>
      <w:r w:rsidR="00CA11AC">
        <w:rPr>
          <w:rFonts w:hAnsi="Times New Roman" w:ascii="Times New Roman"/>
          <w:sz w:val="24"/>
          <w:szCs w:val="24"/>
        </w:rPr>
        <w:t>.</w:t>
      </w:r>
    </w:p>
    <w:p w:rsidRDefault="00404A84" w:rsidP="003F385D" w:rsidR="00404A84" w:rsidRPr="006579C6">
      <w:pPr>
        <w:spacing w:lineRule="auto" w:line="240" w:after="0"/>
        <w:jc w:val="both"/>
        <w:rPr>
          <w:rFonts w:hAnsi="Times New Roman" w:ascii="Times New Roman"/>
          <w:sz w:val="24"/>
          <w:szCs w:val="24"/>
        </w:rPr>
      </w:pPr>
    </w:p>
    <w:p w:rsidRDefault="00404A84" w:rsidP="003F385D" w:rsidR="00404A84" w:rsidRPr="006579C6">
      <w:pPr>
        <w:spacing w:lineRule="auto" w:line="240" w:after="0"/>
        <w:jc w:val="both"/>
        <w:rPr>
          <w:rFonts w:hAnsi="Times New Roman" w:ascii="Times New Roman"/>
          <w:sz w:val="24"/>
          <w:szCs w:val="24"/>
        </w:rPr>
      </w:pPr>
      <w:r w:rsidRPr="006579C6">
        <w:rPr>
          <w:rFonts w:hAnsi="Times New Roman" w:ascii="Times New Roman"/>
          <w:sz w:val="24"/>
          <w:szCs w:val="24"/>
        </w:rPr>
        <w:tab/>
      </w:r>
      <w:r w:rsidR="0080289B" w:rsidRPr="006579C6">
        <w:rPr>
          <w:rFonts w:hAnsi="Times New Roman" w:ascii="Times New Roman"/>
          <w:sz w:val="24"/>
          <w:szCs w:val="24"/>
        </w:rPr>
        <w:t>I</w:t>
      </w:r>
      <w:r w:rsidRPr="006579C6">
        <w:rPr>
          <w:rFonts w:hAnsi="Times New Roman" w:ascii="Times New Roman"/>
          <w:sz w:val="24"/>
          <w:szCs w:val="24"/>
        </w:rPr>
        <w:t xml:space="preserve">zmijenjeni </w:t>
      </w:r>
      <w:r w:rsidR="00193D01" w:rsidRPr="006579C6">
        <w:rPr>
          <w:rFonts w:hAnsi="Times New Roman" w:ascii="Times New Roman"/>
          <w:sz w:val="24"/>
          <w:szCs w:val="24"/>
        </w:rPr>
        <w:t>p</w:t>
      </w:r>
      <w:r w:rsidRPr="006579C6">
        <w:rPr>
          <w:rFonts w:hAnsi="Times New Roman" w:ascii="Times New Roman"/>
          <w:sz w:val="24"/>
          <w:szCs w:val="24"/>
        </w:rPr>
        <w:t xml:space="preserve">lan restrukturiranja objavljen je na oglasnoj ploči ovog suda </w:t>
      </w:r>
      <w:r w:rsidR="00BB16B5">
        <w:rPr>
          <w:rFonts w:hAnsi="Times New Roman" w:ascii="Times New Roman"/>
          <w:sz w:val="24"/>
          <w:szCs w:val="24"/>
        </w:rPr>
        <w:t>3. srpnja</w:t>
      </w:r>
      <w:r w:rsidR="00CA11AC">
        <w:rPr>
          <w:rFonts w:hAnsi="Times New Roman" w:ascii="Times New Roman"/>
          <w:sz w:val="24"/>
          <w:szCs w:val="24"/>
        </w:rPr>
        <w:t xml:space="preserve"> 2018</w:t>
      </w:r>
      <w:r w:rsidRPr="006579C6">
        <w:rPr>
          <w:rFonts w:hAnsi="Times New Roman" w:ascii="Times New Roman"/>
          <w:sz w:val="24"/>
          <w:szCs w:val="24"/>
        </w:rPr>
        <w:t xml:space="preserve">., povodom kojeg je sastavljen popis vjerovnika i prava glasa koji vjerovnicima pripadaju </w:t>
      </w:r>
      <w:r w:rsidR="00BB16B5">
        <w:rPr>
          <w:rFonts w:hAnsi="Times New Roman" w:ascii="Times New Roman"/>
          <w:sz w:val="24"/>
          <w:szCs w:val="24"/>
        </w:rPr>
        <w:t>20. kolovoza</w:t>
      </w:r>
      <w:r w:rsidR="00CA11AC">
        <w:rPr>
          <w:rFonts w:hAnsi="Times New Roman" w:ascii="Times New Roman"/>
          <w:sz w:val="24"/>
          <w:szCs w:val="24"/>
        </w:rPr>
        <w:t xml:space="preserve"> 2018</w:t>
      </w:r>
      <w:r w:rsidRPr="006579C6">
        <w:rPr>
          <w:rFonts w:hAnsi="Times New Roman" w:ascii="Times New Roman"/>
          <w:sz w:val="24"/>
          <w:szCs w:val="24"/>
        </w:rPr>
        <w:t>.</w:t>
      </w:r>
      <w:r w:rsidR="003A24D2" w:rsidRPr="006579C6">
        <w:rPr>
          <w:rFonts w:hAnsi="Times New Roman" w:ascii="Times New Roman"/>
          <w:sz w:val="24"/>
          <w:szCs w:val="24"/>
        </w:rPr>
        <w:t xml:space="preserve"> (čl. 57. SZ-a).</w:t>
      </w:r>
    </w:p>
    <w:p w:rsidRDefault="003A24D2" w:rsidP="003F385D" w:rsidR="003A24D2" w:rsidRPr="006579C6">
      <w:pPr>
        <w:spacing w:lineRule="auto" w:line="240" w:after="0"/>
        <w:jc w:val="both"/>
        <w:rPr>
          <w:rFonts w:hAnsi="Times New Roman" w:ascii="Times New Roman"/>
          <w:sz w:val="24"/>
          <w:szCs w:val="24"/>
        </w:rPr>
      </w:pPr>
    </w:p>
    <w:p w:rsidRDefault="003A24D2" w:rsidP="003F385D" w:rsidR="003A24D2" w:rsidRPr="006579C6">
      <w:pPr>
        <w:spacing w:lineRule="auto" w:line="240" w:after="0"/>
        <w:jc w:val="both"/>
        <w:rPr>
          <w:rFonts w:hAnsi="Times New Roman" w:ascii="Times New Roman"/>
          <w:sz w:val="24"/>
          <w:szCs w:val="24"/>
        </w:rPr>
      </w:pPr>
      <w:r w:rsidRPr="006579C6">
        <w:rPr>
          <w:rFonts w:hAnsi="Times New Roman" w:ascii="Times New Roman"/>
          <w:sz w:val="24"/>
          <w:szCs w:val="24"/>
        </w:rPr>
        <w:tab/>
        <w:t xml:space="preserve">Dana </w:t>
      </w:r>
      <w:r w:rsidR="00BB16B5">
        <w:rPr>
          <w:rFonts w:hAnsi="Times New Roman" w:ascii="Times New Roman"/>
          <w:sz w:val="24"/>
          <w:szCs w:val="24"/>
        </w:rPr>
        <w:t>22. kolovoza</w:t>
      </w:r>
      <w:r w:rsidR="0080289B" w:rsidRPr="006579C6">
        <w:rPr>
          <w:rFonts w:hAnsi="Times New Roman" w:ascii="Times New Roman"/>
          <w:sz w:val="24"/>
          <w:szCs w:val="24"/>
        </w:rPr>
        <w:t xml:space="preserve"> 2018</w:t>
      </w:r>
      <w:r w:rsidRPr="006579C6">
        <w:rPr>
          <w:rFonts w:hAnsi="Times New Roman" w:ascii="Times New Roman"/>
          <w:sz w:val="24"/>
          <w:szCs w:val="24"/>
        </w:rPr>
        <w:t xml:space="preserve">. održano je ročište za glasovanje o  izmijenjenom </w:t>
      </w:r>
      <w:r w:rsidR="00193D01" w:rsidRPr="006579C6">
        <w:rPr>
          <w:rFonts w:hAnsi="Times New Roman" w:ascii="Times New Roman"/>
          <w:sz w:val="24"/>
          <w:szCs w:val="24"/>
        </w:rPr>
        <w:t>p</w:t>
      </w:r>
      <w:r w:rsidRPr="006579C6">
        <w:rPr>
          <w:rFonts w:hAnsi="Times New Roman" w:ascii="Times New Roman"/>
          <w:sz w:val="24"/>
          <w:szCs w:val="24"/>
        </w:rPr>
        <w:t xml:space="preserve">lanu restrukturiranja (čl 55. SZ-a). </w:t>
      </w:r>
    </w:p>
    <w:p w:rsidRDefault="003A24D2" w:rsidP="003F385D" w:rsidR="003A24D2" w:rsidRPr="006579C6">
      <w:pPr>
        <w:spacing w:lineRule="auto" w:line="240" w:after="0"/>
        <w:jc w:val="both"/>
        <w:rPr>
          <w:rFonts w:hAnsi="Times New Roman" w:ascii="Times New Roman"/>
          <w:sz w:val="24"/>
          <w:szCs w:val="24"/>
        </w:rPr>
      </w:pPr>
    </w:p>
    <w:p w:rsidRDefault="003A24D2" w:rsidP="00615174" w:rsidR="00CA11AC">
      <w:pPr>
        <w:spacing w:lineRule="auto" w:line="240" w:after="0"/>
        <w:jc w:val="both"/>
        <w:rPr>
          <w:rFonts w:hAnsi="Times New Roman" w:ascii="Times New Roman"/>
          <w:sz w:val="24"/>
          <w:szCs w:val="24"/>
        </w:rPr>
      </w:pPr>
      <w:r w:rsidRPr="006579C6">
        <w:rPr>
          <w:rFonts w:hAnsi="Times New Roman" w:ascii="Times New Roman"/>
          <w:sz w:val="24"/>
          <w:szCs w:val="24"/>
        </w:rPr>
        <w:tab/>
        <w:t xml:space="preserve">Temeljem </w:t>
      </w:r>
      <w:r w:rsidR="00BB16B5">
        <w:rPr>
          <w:rFonts w:hAnsi="Times New Roman" w:ascii="Times New Roman"/>
          <w:sz w:val="24"/>
          <w:szCs w:val="24"/>
        </w:rPr>
        <w:t>41</w:t>
      </w:r>
      <w:r w:rsidR="0080289B" w:rsidRPr="006579C6">
        <w:rPr>
          <w:rFonts w:hAnsi="Times New Roman" w:ascii="Times New Roman"/>
          <w:sz w:val="24"/>
          <w:szCs w:val="24"/>
        </w:rPr>
        <w:t xml:space="preserve"> </w:t>
      </w:r>
      <w:r w:rsidRPr="006579C6">
        <w:rPr>
          <w:rFonts w:hAnsi="Times New Roman" w:ascii="Times New Roman"/>
          <w:sz w:val="24"/>
          <w:szCs w:val="24"/>
        </w:rPr>
        <w:t>popunjen</w:t>
      </w:r>
      <w:r w:rsidR="00BB16B5">
        <w:rPr>
          <w:rFonts w:hAnsi="Times New Roman" w:ascii="Times New Roman"/>
          <w:sz w:val="24"/>
          <w:szCs w:val="24"/>
        </w:rPr>
        <w:t>og</w:t>
      </w:r>
      <w:r w:rsidRPr="006579C6">
        <w:rPr>
          <w:rFonts w:hAnsi="Times New Roman" w:ascii="Times New Roman"/>
          <w:sz w:val="24"/>
          <w:szCs w:val="24"/>
        </w:rPr>
        <w:t xml:space="preserve"> obra</w:t>
      </w:r>
      <w:r w:rsidR="00BB16B5">
        <w:rPr>
          <w:rFonts w:hAnsi="Times New Roman" w:ascii="Times New Roman"/>
          <w:sz w:val="24"/>
          <w:szCs w:val="24"/>
        </w:rPr>
        <w:t xml:space="preserve">sca </w:t>
      </w:r>
      <w:r w:rsidRPr="006579C6">
        <w:rPr>
          <w:rFonts w:hAnsi="Times New Roman" w:ascii="Times New Roman"/>
          <w:sz w:val="24"/>
          <w:szCs w:val="24"/>
        </w:rPr>
        <w:t>za glasovanje dostavljenih sudu prije početka ročišta</w:t>
      </w:r>
      <w:r w:rsidR="00F33346">
        <w:rPr>
          <w:rFonts w:hAnsi="Times New Roman" w:ascii="Times New Roman"/>
          <w:sz w:val="24"/>
          <w:szCs w:val="24"/>
        </w:rPr>
        <w:t xml:space="preserve"> i na ročištu,</w:t>
      </w:r>
      <w:r w:rsidR="00615174" w:rsidRPr="006579C6">
        <w:rPr>
          <w:rFonts w:hAnsi="Times New Roman" w:ascii="Times New Roman"/>
          <w:sz w:val="24"/>
          <w:szCs w:val="24"/>
        </w:rPr>
        <w:t xml:space="preserve"> </w:t>
      </w:r>
      <w:r w:rsidRPr="006579C6">
        <w:rPr>
          <w:rFonts w:hAnsi="Times New Roman" w:ascii="Times New Roman"/>
          <w:sz w:val="24"/>
          <w:szCs w:val="24"/>
        </w:rPr>
        <w:t xml:space="preserve">utvrđeno je kako je od ukupno </w:t>
      </w:r>
      <w:r w:rsidR="00BB16B5">
        <w:rPr>
          <w:rFonts w:hAnsi="Times New Roman" w:ascii="Times New Roman"/>
          <w:sz w:val="24"/>
          <w:szCs w:val="24"/>
        </w:rPr>
        <w:t>59</w:t>
      </w:r>
      <w:r w:rsidRPr="006579C6">
        <w:rPr>
          <w:rFonts w:hAnsi="Times New Roman" w:ascii="Times New Roman"/>
          <w:sz w:val="24"/>
          <w:szCs w:val="24"/>
        </w:rPr>
        <w:t xml:space="preserve"> vjerovnika  s utvrđenim tražbinama koji imaju pravo glasa, ZA prihvaćanje izmijenjenog </w:t>
      </w:r>
      <w:r w:rsidR="00193D01" w:rsidRPr="006579C6">
        <w:rPr>
          <w:rFonts w:hAnsi="Times New Roman" w:ascii="Times New Roman"/>
          <w:sz w:val="24"/>
          <w:szCs w:val="24"/>
        </w:rPr>
        <w:t>p</w:t>
      </w:r>
      <w:r w:rsidRPr="006579C6">
        <w:rPr>
          <w:rFonts w:hAnsi="Times New Roman" w:ascii="Times New Roman"/>
          <w:sz w:val="24"/>
          <w:szCs w:val="24"/>
        </w:rPr>
        <w:t xml:space="preserve">lana restrukturiranja glasovalo </w:t>
      </w:r>
      <w:r w:rsidR="00F33346">
        <w:rPr>
          <w:rFonts w:hAnsi="Times New Roman" w:ascii="Times New Roman"/>
          <w:sz w:val="24"/>
          <w:szCs w:val="24"/>
        </w:rPr>
        <w:t xml:space="preserve">je </w:t>
      </w:r>
      <w:r w:rsidR="00BB16B5">
        <w:rPr>
          <w:rFonts w:hAnsi="Times New Roman" w:ascii="Times New Roman"/>
          <w:sz w:val="24"/>
          <w:szCs w:val="24"/>
        </w:rPr>
        <w:t>40</w:t>
      </w:r>
      <w:r w:rsidRPr="006579C6">
        <w:rPr>
          <w:rFonts w:hAnsi="Times New Roman" w:ascii="Times New Roman"/>
          <w:sz w:val="24"/>
          <w:szCs w:val="24"/>
        </w:rPr>
        <w:t xml:space="preserve"> vjerovnika, a PROTIV prihvaćanja izmijenjenog plana restrukturiranja glasovalo je </w:t>
      </w:r>
      <w:r w:rsidR="00BB16B5">
        <w:rPr>
          <w:rFonts w:hAnsi="Times New Roman" w:ascii="Times New Roman"/>
          <w:sz w:val="24"/>
          <w:szCs w:val="24"/>
        </w:rPr>
        <w:t>19</w:t>
      </w:r>
      <w:r w:rsidRPr="006579C6">
        <w:rPr>
          <w:rFonts w:hAnsi="Times New Roman" w:ascii="Times New Roman"/>
          <w:sz w:val="24"/>
          <w:szCs w:val="24"/>
        </w:rPr>
        <w:t xml:space="preserve"> vjerovnik</w:t>
      </w:r>
      <w:r w:rsidR="00615174" w:rsidRPr="006579C6">
        <w:rPr>
          <w:rFonts w:hAnsi="Times New Roman" w:ascii="Times New Roman"/>
          <w:sz w:val="24"/>
          <w:szCs w:val="24"/>
        </w:rPr>
        <w:t>a</w:t>
      </w:r>
      <w:r w:rsidRPr="006579C6">
        <w:rPr>
          <w:rFonts w:hAnsi="Times New Roman" w:ascii="Times New Roman"/>
          <w:sz w:val="24"/>
          <w:szCs w:val="24"/>
        </w:rPr>
        <w:t xml:space="preserve">. </w:t>
      </w:r>
      <w:r w:rsidR="00CA11AC">
        <w:rPr>
          <w:rFonts w:hAnsi="Times New Roman" w:ascii="Times New Roman"/>
          <w:sz w:val="24"/>
          <w:szCs w:val="24"/>
        </w:rPr>
        <w:t xml:space="preserve">Dužnik je sve vjerovnike svrstao u jednu skupinu, te zbroj tražbina vjerovnika koji su glasovali za plan iznosi </w:t>
      </w:r>
      <w:r w:rsidR="00BB16B5">
        <w:rPr>
          <w:rFonts w:hAnsi="Times New Roman" w:ascii="Times New Roman"/>
          <w:sz w:val="24"/>
          <w:szCs w:val="24"/>
        </w:rPr>
        <w:t>844.741,04</w:t>
      </w:r>
      <w:r w:rsidR="00CA11AC">
        <w:rPr>
          <w:rFonts w:hAnsi="Times New Roman" w:ascii="Times New Roman"/>
          <w:sz w:val="24"/>
          <w:szCs w:val="24"/>
        </w:rPr>
        <w:t xml:space="preserve"> kn, dok zbroj tražbina vjerovnika koji su glasali protiv plana iznosi </w:t>
      </w:r>
      <w:r w:rsidR="00BB16B5">
        <w:rPr>
          <w:rFonts w:hAnsi="Times New Roman" w:ascii="Times New Roman"/>
          <w:sz w:val="24"/>
          <w:szCs w:val="24"/>
        </w:rPr>
        <w:t>352.707,69</w:t>
      </w:r>
      <w:r w:rsidR="00CA11AC">
        <w:rPr>
          <w:rFonts w:hAnsi="Times New Roman" w:ascii="Times New Roman"/>
          <w:sz w:val="24"/>
          <w:szCs w:val="24"/>
        </w:rPr>
        <w:t xml:space="preserve"> kn.</w:t>
      </w:r>
    </w:p>
    <w:p w:rsidRDefault="003A24D2" w:rsidP="003A24D2" w:rsidR="003F385D" w:rsidRPr="006579C6">
      <w:pPr>
        <w:spacing w:lineRule="auto" w:line="240" w:after="0"/>
        <w:jc w:val="both"/>
        <w:rPr>
          <w:rFonts w:eastAsia="Times New Roman" w:hAnsi="Times New Roman" w:ascii="Times New Roman"/>
          <w:sz w:val="24"/>
          <w:szCs w:val="24"/>
        </w:rPr>
      </w:pPr>
      <w:r w:rsidRPr="006579C6">
        <w:rPr>
          <w:rFonts w:hAnsi="Times New Roman" w:ascii="Times New Roman"/>
          <w:sz w:val="24"/>
          <w:szCs w:val="24"/>
        </w:rPr>
        <w:tab/>
      </w:r>
    </w:p>
    <w:p w:rsidRDefault="003A24D2" w:rsidP="003F385D" w:rsidR="003F385D" w:rsidRPr="006579C6">
      <w:pPr>
        <w:spacing w:lineRule="auto" w:line="240" w:after="0"/>
        <w:ind w:firstLine="708"/>
        <w:jc w:val="both"/>
        <w:rPr>
          <w:rFonts w:eastAsia="Times New Roman" w:hAnsi="Times New Roman" w:ascii="Times New Roman"/>
          <w:sz w:val="24"/>
          <w:szCs w:val="24"/>
        </w:rPr>
      </w:pPr>
      <w:r w:rsidRPr="006579C6">
        <w:rPr>
          <w:rFonts w:eastAsia="Times New Roman" w:hAnsi="Times New Roman" w:ascii="Times New Roman"/>
          <w:sz w:val="24"/>
          <w:szCs w:val="24"/>
        </w:rPr>
        <w:lastRenderedPageBreak/>
        <w:t>Temeljem</w:t>
      </w:r>
      <w:r w:rsidR="003F385D" w:rsidRPr="006579C6">
        <w:rPr>
          <w:rFonts w:eastAsia="Times New Roman" w:hAnsi="Times New Roman" w:ascii="Times New Roman"/>
          <w:sz w:val="24"/>
          <w:szCs w:val="24"/>
        </w:rPr>
        <w:t xml:space="preserve"> čl. 59. st. 2. SZ-a </w:t>
      </w:r>
      <w:r w:rsidRPr="006579C6">
        <w:rPr>
          <w:rFonts w:eastAsia="Times New Roman" w:hAnsi="Times New Roman" w:ascii="Times New Roman"/>
          <w:sz w:val="24"/>
          <w:szCs w:val="24"/>
        </w:rPr>
        <w:t xml:space="preserve">smatra </w:t>
      </w:r>
      <w:r w:rsidR="003F385D" w:rsidRPr="006579C6">
        <w:rPr>
          <w:rFonts w:eastAsia="Times New Roman" w:hAnsi="Times New Roman" w:ascii="Times New Roman"/>
          <w:sz w:val="24"/>
          <w:szCs w:val="24"/>
        </w:rPr>
        <w:t xml:space="preserve">se da su vjerovnici prihvatili plan restrukturiranja ako je za njega glasovala većina svih vjerovnika i ako u svakoj skupini zbroj tražbina vjerovnika koji su glasovali za plan dvostruko prelazi zbroj tražbina vjerovnika koji su glasovali protiv prihvaćanja plana. </w:t>
      </w:r>
    </w:p>
    <w:p w:rsidRDefault="003F385D" w:rsidP="003F385D" w:rsidR="003F385D" w:rsidRPr="006579C6">
      <w:pPr>
        <w:spacing w:lineRule="auto" w:line="240" w:after="0"/>
        <w:ind w:firstLine="708"/>
        <w:jc w:val="both"/>
        <w:rPr>
          <w:rFonts w:eastAsia="Times New Roman" w:hAnsi="Times New Roman" w:ascii="Times New Roman"/>
          <w:sz w:val="24"/>
          <w:szCs w:val="24"/>
        </w:rPr>
      </w:pPr>
    </w:p>
    <w:p w:rsidRDefault="004C642F" w:rsidP="003F385D" w:rsidR="003F385D" w:rsidRPr="006579C6">
      <w:pPr>
        <w:spacing w:lineRule="auto" w:line="240" w:after="0"/>
        <w:ind w:firstLine="708"/>
        <w:jc w:val="both"/>
        <w:rPr>
          <w:rFonts w:eastAsia="Times New Roman" w:hAnsi="Times New Roman" w:ascii="Times New Roman"/>
          <w:sz w:val="24"/>
          <w:szCs w:val="24"/>
        </w:rPr>
      </w:pPr>
      <w:r w:rsidRPr="006579C6">
        <w:rPr>
          <w:rFonts w:eastAsia="Times New Roman" w:hAnsi="Times New Roman" w:ascii="Times New Roman"/>
          <w:sz w:val="24"/>
          <w:szCs w:val="24"/>
        </w:rPr>
        <w:t>Prema odredbi čl. 61. st. 1. SZ-a sud će rješenjem utvrditi prihvaćanje plana restrukturiranja i potvrditi predstečajni sporazum ako vjerovnici prihvate plan restrukturiranja,</w:t>
      </w:r>
      <w:r w:rsidR="003F385D" w:rsidRPr="006579C6">
        <w:rPr>
          <w:rFonts w:eastAsia="Times New Roman" w:hAnsi="Times New Roman" w:ascii="Times New Roman"/>
          <w:sz w:val="24"/>
          <w:szCs w:val="24"/>
        </w:rPr>
        <w:t xml:space="preserve"> osim u slučaju ako se ispune određeni u istom članku taksativno propisani uvjeti (ako koji od vjerovnika učini vjerojatnim da se planom restrukturiranja umanjuju prava ispod razine koju bi razumno očekivao ostvariti u slučaju neprovedbe restrukturiranja poslovanja dužnika, ako iz plana restrukturiranja ne proizlazi vjerojatnost da će njegova provedba omogućiti sposobnost za plaćanje dužniku u razdoblju do kraja tekuće i u dvije sljedeće kalendarske godine, ako planom restrukturiranja nije određeno namirenje iznosa koji bi dobili vjerovnici da njihova tražbina nije osporena ili, ako je planom restrukturiranja predloženo pretvaranje tražbine jednog ili više vjerovnika u temeljni kapital dužnika, a članovi dužnika nisu u skladu sa Zakonom o trgovačkim društvima donijeli odluku kojom se to dopušta).</w:t>
      </w:r>
    </w:p>
    <w:p w:rsidRDefault="003F385D" w:rsidP="003F385D" w:rsidR="003F385D" w:rsidRPr="006579C6">
      <w:pPr>
        <w:spacing w:lineRule="auto" w:line="240" w:after="0"/>
        <w:ind w:firstLine="708"/>
        <w:jc w:val="both"/>
        <w:rPr>
          <w:rFonts w:eastAsia="Times New Roman" w:hAnsi="Times New Roman" w:ascii="Times New Roman"/>
          <w:sz w:val="24"/>
          <w:szCs w:val="24"/>
        </w:rPr>
      </w:pPr>
    </w:p>
    <w:p w:rsidRDefault="003F385D" w:rsidP="003F385D" w:rsidR="003F385D" w:rsidRPr="006579C6">
      <w:pPr>
        <w:spacing w:lineRule="auto" w:line="240" w:after="0"/>
        <w:ind w:firstLine="708"/>
        <w:jc w:val="both"/>
        <w:rPr>
          <w:rFonts w:eastAsia="Times New Roman" w:hAnsi="Times New Roman" w:ascii="Times New Roman"/>
          <w:sz w:val="24"/>
          <w:szCs w:val="24"/>
        </w:rPr>
      </w:pPr>
      <w:r w:rsidRPr="006579C6">
        <w:rPr>
          <w:rFonts w:eastAsia="Times New Roman" w:hAnsi="Times New Roman" w:ascii="Times New Roman"/>
          <w:sz w:val="24"/>
          <w:szCs w:val="24"/>
        </w:rPr>
        <w:t xml:space="preserve">Budući da su na ročištu za glasovanje </w:t>
      </w:r>
      <w:r w:rsidR="00FE6480" w:rsidRPr="006579C6">
        <w:rPr>
          <w:rFonts w:eastAsia="Times New Roman" w:hAnsi="Times New Roman" w:ascii="Times New Roman"/>
          <w:sz w:val="24"/>
          <w:szCs w:val="24"/>
        </w:rPr>
        <w:t>i</w:t>
      </w:r>
      <w:r w:rsidRPr="006579C6">
        <w:rPr>
          <w:rFonts w:eastAsia="Times New Roman" w:hAnsi="Times New Roman" w:ascii="Times New Roman"/>
          <w:sz w:val="24"/>
          <w:szCs w:val="24"/>
        </w:rPr>
        <w:t>zmijenjeni plan restrukturiranja prihvatili vjerovnici koji su činili potrebne većine iz čl. 59. SZ-a, a sud nije našao da bi bio ispunjen koji od Zakonom propisanih uvjeta uslijed kojeg ne bi bilo moguće donijeti rješenje o utvrđenju prihvaćanja plana restrukturiranja i potvrdi predstečajnog sporazuma, sud je temeljem članka 61. SZ-a donio rješenje kojim utvrđuje prihvaćanje plana restrukturiranja i potvrđivanje predstečajnog sporazuma.</w:t>
      </w:r>
    </w:p>
    <w:p w:rsidRDefault="004C642F" w:rsidP="003F385D" w:rsidR="004C642F" w:rsidRPr="006579C6">
      <w:pPr>
        <w:spacing w:lineRule="auto" w:line="240" w:after="0"/>
        <w:ind w:firstLine="708"/>
        <w:jc w:val="both"/>
        <w:rPr>
          <w:rFonts w:eastAsia="Times New Roman" w:hAnsi="Times New Roman" w:ascii="Times New Roman"/>
          <w:sz w:val="24"/>
          <w:szCs w:val="24"/>
        </w:rPr>
      </w:pPr>
    </w:p>
    <w:p w:rsidRDefault="004C642F" w:rsidP="00414F65" w:rsidR="003F385D" w:rsidRPr="006579C6">
      <w:pPr>
        <w:spacing w:lineRule="auto" w:line="240" w:after="0"/>
        <w:ind w:firstLine="708"/>
        <w:jc w:val="both"/>
        <w:rPr>
          <w:rFonts w:eastAsia="Times New Roman" w:hAnsi="Times New Roman" w:ascii="Times New Roman"/>
          <w:sz w:val="24"/>
          <w:szCs w:val="24"/>
        </w:rPr>
      </w:pPr>
      <w:r w:rsidRPr="006579C6">
        <w:rPr>
          <w:rFonts w:eastAsia="Times New Roman" w:hAnsi="Times New Roman" w:ascii="Times New Roman"/>
          <w:sz w:val="24"/>
          <w:szCs w:val="24"/>
        </w:rPr>
        <w:t>Slijedom navedenog odlučeno je kao u izreci rješenja.</w:t>
      </w:r>
    </w:p>
    <w:p w:rsidRDefault="003F385D" w:rsidP="003F385D" w:rsidR="003F385D">
      <w:pPr>
        <w:spacing w:lineRule="auto" w:line="240" w:after="0"/>
        <w:rPr>
          <w:rFonts w:eastAsia="Times New Roman" w:hAnsi="Times New Roman" w:ascii="Times New Roman"/>
          <w:sz w:val="24"/>
          <w:szCs w:val="24"/>
        </w:rPr>
      </w:pPr>
    </w:p>
    <w:p w:rsidRDefault="00ED0EC2" w:rsidP="003F385D" w:rsidR="00ED0EC2" w:rsidRPr="006579C6">
      <w:pPr>
        <w:spacing w:lineRule="auto" w:line="240" w:after="0"/>
        <w:rPr>
          <w:rFonts w:eastAsia="Times New Roman" w:hAnsi="Times New Roman" w:ascii="Times New Roman"/>
          <w:sz w:val="24"/>
          <w:szCs w:val="24"/>
        </w:rPr>
      </w:pPr>
    </w:p>
    <w:p w:rsidRDefault="003F385D" w:rsidP="003F385D" w:rsidR="003F385D" w:rsidRPr="006579C6">
      <w:pPr>
        <w:spacing w:lineRule="auto" w:line="240" w:after="0"/>
        <w:jc w:val="center"/>
        <w:rPr>
          <w:rFonts w:eastAsia="Times New Roman" w:hAnsi="Times New Roman" w:ascii="Times New Roman"/>
          <w:sz w:val="24"/>
          <w:szCs w:val="24"/>
        </w:rPr>
      </w:pPr>
      <w:r w:rsidRPr="006579C6">
        <w:rPr>
          <w:rFonts w:eastAsia="Times New Roman" w:hAnsi="Times New Roman" w:ascii="Times New Roman"/>
          <w:sz w:val="24"/>
          <w:szCs w:val="24"/>
        </w:rPr>
        <w:t xml:space="preserve">U Karlovcu, </w:t>
      </w:r>
      <w:r w:rsidR="00BB16B5">
        <w:rPr>
          <w:rFonts w:eastAsia="Times New Roman" w:hAnsi="Times New Roman" w:ascii="Times New Roman"/>
          <w:sz w:val="24"/>
          <w:szCs w:val="24"/>
        </w:rPr>
        <w:t>22. kolovoza</w:t>
      </w:r>
      <w:r w:rsidR="0080289B" w:rsidRPr="006579C6">
        <w:rPr>
          <w:rFonts w:eastAsia="Times New Roman" w:hAnsi="Times New Roman" w:ascii="Times New Roman"/>
          <w:sz w:val="24"/>
          <w:szCs w:val="24"/>
        </w:rPr>
        <w:t xml:space="preserve"> 2018.</w:t>
      </w:r>
    </w:p>
    <w:p w:rsidRDefault="003F385D" w:rsidP="003F385D" w:rsidR="003F385D" w:rsidRPr="006579C6">
      <w:pPr>
        <w:spacing w:lineRule="auto" w:line="240" w:after="0"/>
        <w:jc w:val="both"/>
        <w:rPr>
          <w:rFonts w:eastAsia="Times New Roman" w:hAnsi="Times New Roman" w:ascii="Times New Roman"/>
          <w:sz w:val="24"/>
          <w:szCs w:val="24"/>
        </w:rPr>
      </w:pPr>
    </w:p>
    <w:p w:rsidRDefault="003F385D" w:rsidP="003F385D" w:rsidR="003F385D" w:rsidRPr="006579C6">
      <w:pPr>
        <w:spacing w:lineRule="auto" w:line="240" w:after="0"/>
        <w:jc w:val="both"/>
        <w:rPr>
          <w:rFonts w:eastAsia="Times New Roman" w:hAnsi="Times New Roman" w:ascii="Times New Roman"/>
          <w:sz w:val="24"/>
          <w:szCs w:val="24"/>
        </w:rPr>
      </w:pPr>
      <w:r w:rsidRPr="006579C6">
        <w:rPr>
          <w:rFonts w:eastAsia="Times New Roman" w:hAnsi="Times New Roman" w:ascii="Times New Roman"/>
          <w:sz w:val="24"/>
          <w:szCs w:val="24"/>
        </w:rPr>
        <w:t xml:space="preserve">                                                                                                                    </w:t>
      </w:r>
      <w:r w:rsidR="004C642F" w:rsidRPr="006579C6">
        <w:rPr>
          <w:rFonts w:eastAsia="Times New Roman" w:hAnsi="Times New Roman" w:ascii="Times New Roman"/>
          <w:sz w:val="24"/>
          <w:szCs w:val="24"/>
        </w:rPr>
        <w:t>Stečajni suda</w:t>
      </w:r>
      <w:r w:rsidRPr="006579C6">
        <w:rPr>
          <w:rFonts w:eastAsia="Times New Roman" w:hAnsi="Times New Roman" w:ascii="Times New Roman"/>
          <w:sz w:val="24"/>
          <w:szCs w:val="24"/>
        </w:rPr>
        <w:t>c:</w:t>
      </w:r>
    </w:p>
    <w:p w:rsidRDefault="003F385D" w:rsidP="003F385D" w:rsidR="003F385D" w:rsidRPr="006579C6">
      <w:pPr>
        <w:spacing w:lineRule="auto" w:line="240" w:after="0"/>
        <w:jc w:val="both"/>
        <w:rPr>
          <w:rFonts w:eastAsia="Times New Roman" w:hAnsi="Times New Roman" w:ascii="Times New Roman"/>
          <w:sz w:val="24"/>
          <w:szCs w:val="24"/>
        </w:rPr>
      </w:pPr>
      <w:r w:rsidRPr="006579C6">
        <w:rPr>
          <w:rFonts w:eastAsia="Times New Roman" w:hAnsi="Times New Roman" w:ascii="Times New Roman"/>
          <w:sz w:val="24"/>
          <w:szCs w:val="24"/>
        </w:rPr>
        <w:t xml:space="preserve">                                                                                                               </w:t>
      </w:r>
      <w:r w:rsidR="004C642F" w:rsidRPr="006579C6">
        <w:rPr>
          <w:rFonts w:eastAsia="Times New Roman" w:hAnsi="Times New Roman" w:ascii="Times New Roman"/>
          <w:sz w:val="24"/>
          <w:szCs w:val="24"/>
        </w:rPr>
        <w:t>Jadranka Mađeruh</w:t>
      </w:r>
      <w:r w:rsidRPr="006579C6">
        <w:rPr>
          <w:rFonts w:eastAsia="Times New Roman" w:hAnsi="Times New Roman" w:ascii="Times New Roman"/>
          <w:sz w:val="24"/>
          <w:szCs w:val="24"/>
        </w:rPr>
        <w:t>, v.r.</w:t>
      </w:r>
    </w:p>
    <w:p w:rsidRDefault="003F385D" w:rsidP="003F385D" w:rsidR="003F385D" w:rsidRPr="006579C6">
      <w:pPr>
        <w:spacing w:lineRule="auto" w:line="240" w:after="0"/>
        <w:jc w:val="both"/>
        <w:rPr>
          <w:rFonts w:eastAsia="Times New Roman" w:hAnsi="Times New Roman" w:ascii="Times New Roman"/>
          <w:sz w:val="24"/>
          <w:szCs w:val="24"/>
        </w:rPr>
      </w:pPr>
      <w:r w:rsidRPr="006579C6">
        <w:rPr>
          <w:rFonts w:eastAsia="Times New Roman" w:hAnsi="Times New Roman" w:ascii="Times New Roman"/>
          <w:sz w:val="24"/>
          <w:szCs w:val="24"/>
        </w:rPr>
        <w:t xml:space="preserve">                                                                                                                   Za točnost otpravka-</w:t>
      </w:r>
    </w:p>
    <w:p w:rsidRDefault="003F385D" w:rsidP="003F385D" w:rsidR="003F385D" w:rsidRPr="006579C6">
      <w:pPr>
        <w:spacing w:lineRule="auto" w:line="240" w:after="0"/>
        <w:ind w:left="6372"/>
        <w:jc w:val="both"/>
        <w:rPr>
          <w:rFonts w:eastAsia="Times New Roman" w:hAnsi="Times New Roman" w:ascii="Times New Roman"/>
          <w:sz w:val="24"/>
          <w:szCs w:val="24"/>
        </w:rPr>
      </w:pPr>
      <w:r w:rsidRPr="006579C6">
        <w:rPr>
          <w:rFonts w:eastAsia="Times New Roman" w:hAnsi="Times New Roman" w:ascii="Times New Roman"/>
          <w:sz w:val="24"/>
          <w:szCs w:val="24"/>
        </w:rPr>
        <w:t xml:space="preserve">       </w:t>
      </w:r>
      <w:r w:rsidR="004C642F" w:rsidRPr="006579C6">
        <w:rPr>
          <w:rFonts w:eastAsia="Times New Roman" w:hAnsi="Times New Roman" w:ascii="Times New Roman"/>
          <w:sz w:val="24"/>
          <w:szCs w:val="24"/>
        </w:rPr>
        <w:t xml:space="preserve"> </w:t>
      </w:r>
      <w:r w:rsidRPr="006579C6">
        <w:rPr>
          <w:rFonts w:eastAsia="Times New Roman" w:hAnsi="Times New Roman" w:ascii="Times New Roman"/>
          <w:sz w:val="24"/>
          <w:szCs w:val="24"/>
        </w:rPr>
        <w:t xml:space="preserve"> ovlašteni službenik:</w:t>
      </w:r>
    </w:p>
    <w:p w:rsidRDefault="003F385D" w:rsidP="004C642F" w:rsidR="003F385D" w:rsidRPr="006579C6">
      <w:pPr>
        <w:tabs>
          <w:tab w:pos="6900" w:val="left"/>
        </w:tabs>
        <w:spacing w:lineRule="auto" w:line="240" w:after="0"/>
        <w:rPr>
          <w:rFonts w:eastAsia="Times New Roman" w:hAnsi="Times New Roman" w:ascii="Times New Roman"/>
          <w:sz w:val="24"/>
          <w:szCs w:val="24"/>
        </w:rPr>
      </w:pPr>
      <w:r w:rsidRPr="006579C6">
        <w:rPr>
          <w:rFonts w:eastAsia="Times New Roman" w:hAnsi="Times New Roman" w:ascii="Times New Roman"/>
          <w:sz w:val="24"/>
          <w:szCs w:val="24"/>
        </w:rPr>
        <w:tab/>
      </w:r>
      <w:r w:rsidR="004C642F" w:rsidRPr="006579C6">
        <w:rPr>
          <w:rFonts w:eastAsia="Times New Roman" w:hAnsi="Times New Roman" w:ascii="Times New Roman"/>
          <w:sz w:val="24"/>
          <w:szCs w:val="24"/>
        </w:rPr>
        <w:t xml:space="preserve">   Draženka Prpić</w:t>
      </w:r>
    </w:p>
    <w:p w:rsidRDefault="003F385D" w:rsidP="003F385D" w:rsidR="003F385D" w:rsidRPr="006579C6">
      <w:pPr>
        <w:spacing w:lineRule="auto" w:line="240" w:after="0"/>
        <w:rPr>
          <w:rFonts w:eastAsia="Times New Roman" w:hAnsi="Times New Roman" w:ascii="Times New Roman"/>
          <w:sz w:val="24"/>
          <w:szCs w:val="24"/>
        </w:rPr>
      </w:pPr>
    </w:p>
    <w:p w:rsidRDefault="003F385D" w:rsidP="003F385D" w:rsidR="003F385D" w:rsidRPr="006579C6">
      <w:pPr>
        <w:spacing w:lineRule="auto" w:line="240" w:after="0"/>
        <w:rPr>
          <w:rFonts w:eastAsia="Times New Roman" w:hAnsi="Times New Roman" w:ascii="Times New Roman"/>
          <w:sz w:val="24"/>
          <w:szCs w:val="24"/>
        </w:rPr>
      </w:pPr>
      <w:r w:rsidRPr="006579C6">
        <w:rPr>
          <w:rFonts w:eastAsia="Times New Roman" w:hAnsi="Times New Roman" w:ascii="Times New Roman"/>
          <w:sz w:val="24"/>
          <w:szCs w:val="24"/>
        </w:rPr>
        <w:t>Uputa o pravnom lijeku:</w:t>
      </w:r>
    </w:p>
    <w:p w:rsidRDefault="003F385D" w:rsidP="003F385D" w:rsidR="003F385D" w:rsidRPr="006579C6">
      <w:pPr>
        <w:spacing w:lineRule="auto" w:line="240" w:after="0"/>
        <w:jc w:val="both"/>
        <w:rPr>
          <w:rFonts w:eastAsia="Times New Roman" w:hAnsi="Times New Roman" w:ascii="Times New Roman"/>
          <w:sz w:val="24"/>
          <w:szCs w:val="24"/>
        </w:rPr>
      </w:pPr>
      <w:r w:rsidRPr="006579C6">
        <w:rPr>
          <w:rFonts w:eastAsia="Times New Roman" w:hAnsi="Times New Roman" w:ascii="Times New Roman"/>
          <w:sz w:val="24"/>
          <w:szCs w:val="24"/>
        </w:rPr>
        <w:t>Protiv ovog rješenja može se izjaviti žalba u roku od osam dana od isteka osmog dana od dana objave ovog rješenja na mrežnoj stranici e-Oglasna ploča sudova. Žalba se podnosi ovom sudu u tri primjerka, a o žalbi odlučuje Visoki trgovački sud Republike Hrvatske.</w:t>
      </w:r>
    </w:p>
    <w:p w:rsidRDefault="003F385D" w:rsidP="003F385D" w:rsidR="003F385D" w:rsidRPr="006579C6">
      <w:pPr>
        <w:spacing w:lineRule="auto" w:line="240" w:after="0"/>
        <w:rPr>
          <w:rFonts w:eastAsia="Times New Roman" w:hAnsi="Times New Roman" w:ascii="Times New Roman"/>
          <w:sz w:val="24"/>
          <w:szCs w:val="24"/>
        </w:rPr>
      </w:pPr>
    </w:p>
    <w:p w:rsidRDefault="003F385D" w:rsidP="003F385D" w:rsidR="003F385D" w:rsidRPr="006579C6">
      <w:pPr>
        <w:spacing w:lineRule="auto" w:line="240" w:after="0"/>
        <w:rPr>
          <w:rFonts w:eastAsia="Times New Roman" w:hAnsi="Times New Roman" w:ascii="Times New Roman"/>
          <w:sz w:val="24"/>
          <w:szCs w:val="24"/>
        </w:rPr>
      </w:pPr>
    </w:p>
    <w:p w:rsidRDefault="003F385D" w:rsidP="003F385D" w:rsidR="003F385D" w:rsidRPr="006579C6">
      <w:pPr>
        <w:spacing w:lineRule="auto" w:line="240" w:after="0"/>
        <w:rPr>
          <w:rFonts w:eastAsia="Times New Roman" w:hAnsi="Times New Roman" w:ascii="Times New Roman"/>
          <w:sz w:val="24"/>
          <w:szCs w:val="24"/>
        </w:rPr>
      </w:pPr>
      <w:r w:rsidRPr="006579C6">
        <w:rPr>
          <w:rFonts w:eastAsia="Times New Roman" w:hAnsi="Times New Roman" w:ascii="Times New Roman"/>
          <w:sz w:val="24"/>
          <w:szCs w:val="24"/>
        </w:rPr>
        <w:t xml:space="preserve">    </w:t>
      </w:r>
    </w:p>
    <w:p w:rsidRDefault="003F385D" w:rsidP="003F385D" w:rsidR="003F385D" w:rsidRPr="006579C6">
      <w:pPr>
        <w:spacing w:lineRule="auto" w:line="240" w:after="0"/>
        <w:rPr>
          <w:rFonts w:eastAsia="Times New Roman" w:hAnsi="Times New Roman" w:ascii="Times New Roman"/>
          <w:sz w:val="24"/>
          <w:szCs w:val="24"/>
        </w:rPr>
      </w:pPr>
    </w:p>
    <w:p w:rsidRDefault="003F385D" w:rsidP="003F385D" w:rsidR="003F385D" w:rsidRPr="006579C6">
      <w:pPr>
        <w:spacing w:lineRule="auto" w:line="240" w:after="0"/>
        <w:rPr>
          <w:rFonts w:eastAsia="Times New Roman" w:hAnsi="Times New Roman" w:ascii="Times New Roman"/>
          <w:sz w:val="24"/>
          <w:szCs w:val="24"/>
        </w:rPr>
      </w:pPr>
    </w:p>
    <w:p w:rsidRDefault="003F385D" w:rsidP="003F385D" w:rsidR="003F385D" w:rsidRPr="006579C6">
      <w:pPr>
        <w:spacing w:lineRule="auto" w:line="240" w:after="0"/>
        <w:rPr>
          <w:rFonts w:eastAsia="Times New Roman" w:hAnsi="Times New Roman" w:ascii="Times New Roman"/>
          <w:sz w:val="24"/>
          <w:szCs w:val="24"/>
        </w:rPr>
      </w:pPr>
    </w:p>
    <w:p w:rsidRDefault="003F385D" w:rsidP="003F385D" w:rsidR="003F385D" w:rsidRPr="006579C6">
      <w:pPr>
        <w:spacing w:lineRule="auto" w:line="240" w:after="0"/>
        <w:rPr>
          <w:rFonts w:eastAsia="Times New Roman" w:hAnsi="Times New Roman" w:ascii="Times New Roman"/>
          <w:sz w:val="24"/>
          <w:szCs w:val="24"/>
        </w:rPr>
      </w:pPr>
    </w:p>
    <w:p w:rsidRDefault="003F385D" w:rsidP="003F385D" w:rsidR="003F385D" w:rsidRPr="006579C6">
      <w:pPr>
        <w:spacing w:lineRule="auto" w:line="240" w:after="0"/>
        <w:rPr>
          <w:rFonts w:eastAsia="Times New Roman" w:hAnsi="Times New Roman" w:ascii="Times New Roman"/>
          <w:sz w:val="24"/>
          <w:szCs w:val="24"/>
        </w:rPr>
      </w:pPr>
    </w:p>
    <w:p w:rsidRDefault="003F385D" w:rsidP="003F385D" w:rsidR="003F385D" w:rsidRPr="006579C6">
      <w:pPr>
        <w:spacing w:lineRule="auto" w:line="240" w:after="0"/>
        <w:rPr>
          <w:rFonts w:eastAsia="Times New Roman" w:hAnsi="Times New Roman" w:ascii="Times New Roman"/>
          <w:sz w:val="24"/>
          <w:szCs w:val="24"/>
        </w:rPr>
      </w:pPr>
    </w:p>
    <w:p w:rsidRDefault="003F385D" w:rsidP="003F385D" w:rsidR="003F385D" w:rsidRPr="006579C6">
      <w:pPr>
        <w:spacing w:lineRule="auto" w:line="240" w:after="0"/>
        <w:rPr>
          <w:rFonts w:eastAsia="Times New Roman" w:hAnsi="Times New Roman" w:ascii="Times New Roman"/>
          <w:sz w:val="24"/>
          <w:szCs w:val="24"/>
        </w:rPr>
      </w:pPr>
    </w:p>
    <w:p w:rsidRDefault="003F385D" w:rsidP="003F385D" w:rsidR="003F385D" w:rsidRPr="006579C6">
      <w:pPr>
        <w:rPr>
          <w:rFonts w:hAnsi="Times New Roman" w:ascii="Times New Roman"/>
          <w:sz w:val="24"/>
          <w:szCs w:val="24"/>
        </w:rPr>
      </w:pPr>
    </w:p>
    <w:p w:rsidRDefault="00E6760F" w:rsidR="00E6760F" w:rsidRPr="006579C6">
      <w:pPr>
        <w:rPr>
          <w:rFonts w:hAnsi="Times New Roman" w:ascii="Times New Roman"/>
          <w:sz w:val="24"/>
          <w:szCs w:val="24"/>
        </w:rPr>
      </w:pPr>
    </w:p>
    <w:p w:rsidRDefault="006579C6" w:rsidR="006579C6" w:rsidRPr="006579C6">
      <w:pPr>
        <w:rPr>
          <w:rFonts w:hAnsi="Times New Roman" w:ascii="Times New Roman"/>
          <w:sz w:val="24"/>
          <w:szCs w:val="24"/>
        </w:rPr>
      </w:pPr>
    </w:p>
    <w:sectPr w:rsidR="006579C6" w:rsidRPr="006579C6">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7C05" w:rsidP="003F385D" w:rsidR="00AC7C05">
      <w:pPr>
        <w:spacing w:lineRule="auto" w:line="240" w:after="0"/>
      </w:pPr>
      <w:r>
        <w:separator/>
      </w:r>
    </w:p>
  </w:endnote>
  <w:endnote w:id="0" w:type="continuationSeparator">
    <w:p w:rsidRDefault="00AC7C05" w:rsidP="003F385D" w:rsidR="00AC7C0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Wingdings">
    <w:panose1 w:val="05000000000000000000"/>
    <w:charset w:val="02"/>
    <w:family w:val="auto"/>
    <w:pitch w:val="variable"/>
    <w:sig w:csb1="00000000" w:csb0="80000000" w:usb3="00000000" w:usb2="00000000" w:usb1="10000000" w:usb0="00000000"/>
  </w:font>
  <w:font w:name="Courier New">
    <w:panose1 w:val="02070309020205020404"/>
    <w:charset w:val="EE"/>
    <w:family w:val="modern"/>
    <w:pitch w:val="fixed"/>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7C05" w:rsidP="003F385D" w:rsidR="00AC7C05">
      <w:pPr>
        <w:spacing w:lineRule="auto" w:line="240" w:after="0"/>
      </w:pPr>
      <w:r>
        <w:separator/>
      </w:r>
    </w:p>
  </w:footnote>
  <w:footnote w:id="0" w:type="continuationSeparator">
    <w:p w:rsidRDefault="00AC7C05" w:rsidP="003F385D" w:rsidR="00AC7C0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02441686"/>
      <w:docPartObj>
        <w:docPartGallery w:val="Page Numbers (Top of Page)"/>
        <w:docPartUnique/>
      </w:docPartObj>
    </w:sdtPr>
    <w:sdtEndPr/>
    <w:sdtContent>
      <w:p w:rsidRDefault="00695199" w:rsidR="00695199">
        <w:pPr>
          <w:pStyle w:val="Zaglavlje"/>
          <w:jc w:val="center"/>
        </w:pPr>
        <w:r>
          <w:fldChar w:fldCharType="begin"/>
        </w:r>
        <w:r>
          <w:instrText>PAGE   \* MERGEFORMAT</w:instrText>
        </w:r>
        <w:r>
          <w:fldChar w:fldCharType="separate"/>
        </w:r>
        <w:r w:rsidR="00A12F56">
          <w:rPr>
            <w:noProof/>
          </w:rPr>
          <w:t>1</w:t>
        </w:r>
        <w:r>
          <w:fldChar w:fldCharType="end"/>
        </w:r>
      </w:p>
    </w:sdtContent>
  </w:sdt>
  <w:p w:rsidRDefault="00695199" w:rsidP="003F385D" w:rsidR="00695199">
    <w:pPr>
      <w:pStyle w:val="Zaglavlje"/>
      <w:jc w:val="right"/>
    </w:pPr>
    <w:r>
      <w:t>1 St-</w:t>
    </w:r>
    <w:r w:rsidR="00BB16B5">
      <w:t>138/18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E51B98"/>
    <w:multiLevelType w:val="hybridMultilevel"/>
    <w:tmpl w:val="9122689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60157B7"/>
    <w:multiLevelType w:val="hybridMultilevel"/>
    <w:tmpl w:val="9814A354"/>
    <w:lvl w:tplc="74985A9A" w:ilvl="0">
      <w:start w:val="1"/>
      <w:numFmt w:val="decimal"/>
      <w:lvlText w:val="%1)"/>
      <w:lvlJc w:val="left"/>
      <w:pPr>
        <w:ind w:hanging="360" w:left="832"/>
      </w:pPr>
      <w:rPr>
        <w:rFonts w:eastAsia="Times New Roman" w:hAnsi="Times New Roman" w:ascii="Times New Roman" w:hint="default"/>
        <w:sz w:val="24"/>
        <w:szCs w:val="24"/>
      </w:rPr>
    </w:lvl>
    <w:lvl w:tplc="4562372E" w:ilvl="1">
      <w:start w:val="1"/>
      <w:numFmt w:val="bullet"/>
      <w:lvlText w:val="•"/>
      <w:lvlJc w:val="left"/>
      <w:pPr>
        <w:ind w:hanging="360" w:left="1763"/>
      </w:pPr>
      <w:rPr>
        <w:rFonts w:hint="default"/>
      </w:rPr>
    </w:lvl>
    <w:lvl w:tplc="28905FF8" w:ilvl="2">
      <w:start w:val="1"/>
      <w:numFmt w:val="bullet"/>
      <w:lvlText w:val="•"/>
      <w:lvlJc w:val="left"/>
      <w:pPr>
        <w:ind w:hanging="360" w:left="2693"/>
      </w:pPr>
      <w:rPr>
        <w:rFonts w:hint="default"/>
      </w:rPr>
    </w:lvl>
    <w:lvl w:tplc="1688A73C" w:ilvl="3">
      <w:start w:val="1"/>
      <w:numFmt w:val="bullet"/>
      <w:lvlText w:val="•"/>
      <w:lvlJc w:val="left"/>
      <w:pPr>
        <w:ind w:hanging="360" w:left="3624"/>
      </w:pPr>
      <w:rPr>
        <w:rFonts w:hint="default"/>
      </w:rPr>
    </w:lvl>
    <w:lvl w:tplc="3ADEAA54" w:ilvl="4">
      <w:start w:val="1"/>
      <w:numFmt w:val="bullet"/>
      <w:lvlText w:val="•"/>
      <w:lvlJc w:val="left"/>
      <w:pPr>
        <w:ind w:hanging="360" w:left="4555"/>
      </w:pPr>
      <w:rPr>
        <w:rFonts w:hint="default"/>
      </w:rPr>
    </w:lvl>
    <w:lvl w:tplc="CA7EEEAE" w:ilvl="5">
      <w:start w:val="1"/>
      <w:numFmt w:val="bullet"/>
      <w:lvlText w:val="•"/>
      <w:lvlJc w:val="left"/>
      <w:pPr>
        <w:ind w:hanging="360" w:left="5485"/>
      </w:pPr>
      <w:rPr>
        <w:rFonts w:hint="default"/>
      </w:rPr>
    </w:lvl>
    <w:lvl w:tplc="08BEA8C4" w:ilvl="6">
      <w:start w:val="1"/>
      <w:numFmt w:val="bullet"/>
      <w:lvlText w:val="•"/>
      <w:lvlJc w:val="left"/>
      <w:pPr>
        <w:ind w:hanging="360" w:left="6416"/>
      </w:pPr>
      <w:rPr>
        <w:rFonts w:hint="default"/>
      </w:rPr>
    </w:lvl>
    <w:lvl w:tplc="03D2D946" w:ilvl="7">
      <w:start w:val="1"/>
      <w:numFmt w:val="bullet"/>
      <w:lvlText w:val="•"/>
      <w:lvlJc w:val="left"/>
      <w:pPr>
        <w:ind w:hanging="360" w:left="7347"/>
      </w:pPr>
      <w:rPr>
        <w:rFonts w:hint="default"/>
      </w:rPr>
    </w:lvl>
    <w:lvl w:tplc="FDE6FB7E" w:ilvl="8">
      <w:start w:val="1"/>
      <w:numFmt w:val="bullet"/>
      <w:lvlText w:val="•"/>
      <w:lvlJc w:val="left"/>
      <w:pPr>
        <w:ind w:hanging="360" w:left="8277"/>
      </w:pPr>
      <w:rPr>
        <w:rFonts w:hint="default"/>
      </w:rPr>
    </w:lvl>
  </w:abstractNum>
  <w:abstractNum w:abstractNumId="2">
    <w:nsid w:val="18AC4490"/>
    <w:multiLevelType w:val="hybridMultilevel"/>
    <w:tmpl w:val="0CA6A838"/>
    <w:lvl w:tplc="E51E68F8" w:ilvl="0">
      <w:start w:val="1"/>
      <w:numFmt w:val="upperLetter"/>
      <w:lvlText w:val="%1)"/>
      <w:lvlJc w:val="left"/>
      <w:pPr>
        <w:ind w:hanging="254" w:left="365"/>
      </w:pPr>
      <w:rPr>
        <w:rFonts w:hint="default"/>
        <w:u w:color="000000" w:val="thick"/>
      </w:rPr>
    </w:lvl>
    <w:lvl w:tplc="6D0E0CE8" w:ilvl="1">
      <w:start w:val="1"/>
      <w:numFmt w:val="decimal"/>
      <w:lvlText w:val="%2."/>
      <w:lvlJc w:val="left"/>
      <w:pPr>
        <w:ind w:hanging="360" w:left="832"/>
      </w:pPr>
      <w:rPr>
        <w:rFonts w:eastAsia="Times New Roman" w:hAnsi="Times New Roman" w:ascii="Times New Roman" w:hint="default"/>
        <w:sz w:val="24"/>
        <w:szCs w:val="24"/>
      </w:rPr>
    </w:lvl>
    <w:lvl w:tplc="7250E49E" w:ilvl="2">
      <w:start w:val="1"/>
      <w:numFmt w:val="bullet"/>
      <w:lvlText w:val="•"/>
      <w:lvlJc w:val="left"/>
      <w:pPr>
        <w:ind w:hanging="360" w:left="1866"/>
      </w:pPr>
      <w:rPr>
        <w:rFonts w:hint="default"/>
      </w:rPr>
    </w:lvl>
    <w:lvl w:tplc="434AC1E6" w:ilvl="3">
      <w:start w:val="1"/>
      <w:numFmt w:val="bullet"/>
      <w:lvlText w:val="•"/>
      <w:lvlJc w:val="left"/>
      <w:pPr>
        <w:ind w:hanging="360" w:left="2900"/>
      </w:pPr>
      <w:rPr>
        <w:rFonts w:hint="default"/>
      </w:rPr>
    </w:lvl>
    <w:lvl w:tplc="4D88AA06" w:ilvl="4">
      <w:start w:val="1"/>
      <w:numFmt w:val="bullet"/>
      <w:lvlText w:val="•"/>
      <w:lvlJc w:val="left"/>
      <w:pPr>
        <w:ind w:hanging="360" w:left="3934"/>
      </w:pPr>
      <w:rPr>
        <w:rFonts w:hint="default"/>
      </w:rPr>
    </w:lvl>
    <w:lvl w:tplc="41442CE2" w:ilvl="5">
      <w:start w:val="1"/>
      <w:numFmt w:val="bullet"/>
      <w:lvlText w:val="•"/>
      <w:lvlJc w:val="left"/>
      <w:pPr>
        <w:ind w:hanging="360" w:left="4968"/>
      </w:pPr>
      <w:rPr>
        <w:rFonts w:hint="default"/>
      </w:rPr>
    </w:lvl>
    <w:lvl w:tplc="1FC8BCDC" w:ilvl="6">
      <w:start w:val="1"/>
      <w:numFmt w:val="bullet"/>
      <w:lvlText w:val="•"/>
      <w:lvlJc w:val="left"/>
      <w:pPr>
        <w:ind w:hanging="360" w:left="6002"/>
      </w:pPr>
      <w:rPr>
        <w:rFonts w:hint="default"/>
      </w:rPr>
    </w:lvl>
    <w:lvl w:tplc="C01EB1D6" w:ilvl="7">
      <w:start w:val="1"/>
      <w:numFmt w:val="bullet"/>
      <w:lvlText w:val="•"/>
      <w:lvlJc w:val="left"/>
      <w:pPr>
        <w:ind w:hanging="360" w:left="7036"/>
      </w:pPr>
      <w:rPr>
        <w:rFonts w:hint="default"/>
      </w:rPr>
    </w:lvl>
    <w:lvl w:tplc="E0BC1542" w:ilvl="8">
      <w:start w:val="1"/>
      <w:numFmt w:val="bullet"/>
      <w:lvlText w:val="•"/>
      <w:lvlJc w:val="left"/>
      <w:pPr>
        <w:ind w:hanging="360" w:left="8071"/>
      </w:pPr>
      <w:rPr>
        <w:rFonts w:hint="default"/>
      </w:rPr>
    </w:lvl>
  </w:abstractNum>
  <w:abstractNum w:abstractNumId="3">
    <w:nsid w:val="19FE6642"/>
    <w:multiLevelType w:val="multilevel"/>
    <w:tmpl w:val="D90EAE2C"/>
    <w:lvl w:ilvl="0">
      <w:start w:val="1"/>
      <w:numFmt w:val="decimal"/>
      <w:lvlText w:val="%1"/>
      <w:lvlJc w:val="left"/>
      <w:pPr>
        <w:ind w:hanging="721" w:left="912"/>
      </w:pPr>
      <w:rPr>
        <w:rFonts w:hint="default"/>
      </w:rPr>
    </w:lvl>
    <w:lvl w:ilvl="1">
      <w:start w:val="1"/>
      <w:numFmt w:val="decimal"/>
      <w:lvlText w:val="%1.%2"/>
      <w:lvlJc w:val="left"/>
      <w:pPr>
        <w:ind w:hanging="721" w:left="912"/>
      </w:pPr>
      <w:rPr>
        <w:rFonts w:hint="default"/>
      </w:rPr>
    </w:lvl>
    <w:lvl w:ilvl="2">
      <w:start w:val="1"/>
      <w:numFmt w:val="decimal"/>
      <w:lvlText w:val="%1.%2.%3."/>
      <w:lvlJc w:val="left"/>
      <w:pPr>
        <w:ind w:hanging="721" w:left="912"/>
        <w:jc w:val="right"/>
      </w:pPr>
      <w:rPr>
        <w:rFonts w:eastAsia="Times New Roman" w:hAnsi="Times New Roman" w:ascii="Times New Roman" w:hint="default"/>
        <w:b/>
        <w:bCs/>
        <w:color w:val="4F81BC"/>
        <w:sz w:val="24"/>
        <w:szCs w:val="24"/>
      </w:rPr>
    </w:lvl>
    <w:lvl w:ilvl="3">
      <w:start w:val="1"/>
      <w:numFmt w:val="bullet"/>
      <w:lvlText w:val="•"/>
      <w:lvlJc w:val="left"/>
      <w:pPr>
        <w:ind w:hanging="721" w:left="3770"/>
      </w:pPr>
      <w:rPr>
        <w:rFonts w:hint="default"/>
      </w:rPr>
    </w:lvl>
    <w:lvl w:ilvl="4">
      <w:start w:val="1"/>
      <w:numFmt w:val="bullet"/>
      <w:lvlText w:val="•"/>
      <w:lvlJc w:val="left"/>
      <w:pPr>
        <w:ind w:hanging="721" w:left="4723"/>
      </w:pPr>
      <w:rPr>
        <w:rFonts w:hint="default"/>
      </w:rPr>
    </w:lvl>
    <w:lvl w:ilvl="5">
      <w:start w:val="1"/>
      <w:numFmt w:val="bullet"/>
      <w:lvlText w:val="•"/>
      <w:lvlJc w:val="left"/>
      <w:pPr>
        <w:ind w:hanging="721" w:left="5675"/>
      </w:pPr>
      <w:rPr>
        <w:rFonts w:hint="default"/>
      </w:rPr>
    </w:lvl>
    <w:lvl w:ilvl="6">
      <w:start w:val="1"/>
      <w:numFmt w:val="bullet"/>
      <w:lvlText w:val="•"/>
      <w:lvlJc w:val="left"/>
      <w:pPr>
        <w:ind w:hanging="721" w:left="6628"/>
      </w:pPr>
      <w:rPr>
        <w:rFonts w:hint="default"/>
      </w:rPr>
    </w:lvl>
    <w:lvl w:ilvl="7">
      <w:start w:val="1"/>
      <w:numFmt w:val="bullet"/>
      <w:lvlText w:val="•"/>
      <w:lvlJc w:val="left"/>
      <w:pPr>
        <w:ind w:hanging="721" w:left="7581"/>
      </w:pPr>
      <w:rPr>
        <w:rFonts w:hint="default"/>
      </w:rPr>
    </w:lvl>
    <w:lvl w:ilvl="8">
      <w:start w:val="1"/>
      <w:numFmt w:val="bullet"/>
      <w:lvlText w:val="•"/>
      <w:lvlJc w:val="left"/>
      <w:pPr>
        <w:ind w:hanging="721" w:left="8533"/>
      </w:pPr>
      <w:rPr>
        <w:rFonts w:hint="default"/>
      </w:rPr>
    </w:lvl>
  </w:abstractNum>
  <w:abstractNum w:abstractNumId="4">
    <w:nsid w:val="2FB45BB6"/>
    <w:multiLevelType w:val="hybridMultilevel"/>
    <w:tmpl w:val="4696599C"/>
    <w:lvl w:tplc="3EE64C88" w:ilvl="0">
      <w:start w:val="1"/>
      <w:numFmt w:val="bullet"/>
      <w:lvlText w:val=""/>
      <w:lvlJc w:val="left"/>
      <w:pPr>
        <w:ind w:hanging="360" w:left="1112"/>
      </w:pPr>
      <w:rPr>
        <w:rFonts w:eastAsia="Symbol" w:hAnsi="Symbol" w:ascii="Symbol" w:hint="default"/>
        <w:sz w:val="24"/>
        <w:szCs w:val="24"/>
      </w:rPr>
    </w:lvl>
    <w:lvl w:tplc="73CCE366" w:ilvl="1">
      <w:start w:val="1"/>
      <w:numFmt w:val="bullet"/>
      <w:lvlText w:val="•"/>
      <w:lvlJc w:val="left"/>
      <w:pPr>
        <w:ind w:hanging="360" w:left="2071"/>
      </w:pPr>
      <w:rPr>
        <w:rFonts w:hint="default"/>
      </w:rPr>
    </w:lvl>
    <w:lvl w:tplc="731680DC" w:ilvl="2">
      <w:start w:val="1"/>
      <w:numFmt w:val="bullet"/>
      <w:lvlText w:val="•"/>
      <w:lvlJc w:val="left"/>
      <w:pPr>
        <w:ind w:hanging="360" w:left="3029"/>
      </w:pPr>
      <w:rPr>
        <w:rFonts w:hint="default"/>
      </w:rPr>
    </w:lvl>
    <w:lvl w:tplc="EEA2400A" w:ilvl="3">
      <w:start w:val="1"/>
      <w:numFmt w:val="bullet"/>
      <w:lvlText w:val="•"/>
      <w:lvlJc w:val="left"/>
      <w:pPr>
        <w:ind w:hanging="360" w:left="3988"/>
      </w:pPr>
      <w:rPr>
        <w:rFonts w:hint="default"/>
      </w:rPr>
    </w:lvl>
    <w:lvl w:tplc="1DD03C6C" w:ilvl="4">
      <w:start w:val="1"/>
      <w:numFmt w:val="bullet"/>
      <w:lvlText w:val="•"/>
      <w:lvlJc w:val="left"/>
      <w:pPr>
        <w:ind w:hanging="360" w:left="4947"/>
      </w:pPr>
      <w:rPr>
        <w:rFonts w:hint="default"/>
      </w:rPr>
    </w:lvl>
    <w:lvl w:tplc="648E0EA6" w:ilvl="5">
      <w:start w:val="1"/>
      <w:numFmt w:val="bullet"/>
      <w:lvlText w:val="•"/>
      <w:lvlJc w:val="left"/>
      <w:pPr>
        <w:ind w:hanging="360" w:left="5905"/>
      </w:pPr>
      <w:rPr>
        <w:rFonts w:hint="default"/>
      </w:rPr>
    </w:lvl>
    <w:lvl w:tplc="5BAC6A2E" w:ilvl="6">
      <w:start w:val="1"/>
      <w:numFmt w:val="bullet"/>
      <w:lvlText w:val="•"/>
      <w:lvlJc w:val="left"/>
      <w:pPr>
        <w:ind w:hanging="360" w:left="6864"/>
      </w:pPr>
      <w:rPr>
        <w:rFonts w:hint="default"/>
      </w:rPr>
    </w:lvl>
    <w:lvl w:tplc="E6B4083C" w:ilvl="7">
      <w:start w:val="1"/>
      <w:numFmt w:val="bullet"/>
      <w:lvlText w:val="•"/>
      <w:lvlJc w:val="left"/>
      <w:pPr>
        <w:ind w:hanging="360" w:left="7823"/>
      </w:pPr>
      <w:rPr>
        <w:rFonts w:hint="default"/>
      </w:rPr>
    </w:lvl>
    <w:lvl w:tplc="6624CD50" w:ilvl="8">
      <w:start w:val="1"/>
      <w:numFmt w:val="bullet"/>
      <w:lvlText w:val="•"/>
      <w:lvlJc w:val="left"/>
      <w:pPr>
        <w:ind w:hanging="360" w:left="8781"/>
      </w:pPr>
      <w:rPr>
        <w:rFonts w:hint="default"/>
      </w:rPr>
    </w:lvl>
  </w:abstractNum>
  <w:abstractNum w:abstractNumId="5">
    <w:nsid w:val="33A15805"/>
    <w:multiLevelType w:val="multilevel"/>
    <w:tmpl w:val="021A11E6"/>
    <w:lvl w:ilvl="0">
      <w:start w:val="18"/>
      <w:numFmt w:val="decimal"/>
      <w:lvlText w:val="%1."/>
      <w:lvlJc w:val="left"/>
      <w:pPr>
        <w:tabs>
          <w:tab w:pos="720" w:val="num"/>
        </w:tabs>
        <w:ind w:hanging="360" w:left="720"/>
      </w:pPr>
    </w:lvl>
    <w:lvl w:tentative="true" w:ilvl="1">
      <w:start w:val="1"/>
      <w:numFmt w:val="decimal"/>
      <w:lvlText w:val="%2."/>
      <w:lvlJc w:val="left"/>
      <w:pPr>
        <w:tabs>
          <w:tab w:pos="1440" w:val="num"/>
        </w:tabs>
        <w:ind w:hanging="360" w:left="1440"/>
      </w:pPr>
    </w:lvl>
    <w:lvl w:tentative="true" w:ilvl="2">
      <w:start w:val="1"/>
      <w:numFmt w:val="decimal"/>
      <w:lvlText w:val="%3."/>
      <w:lvlJc w:val="left"/>
      <w:pPr>
        <w:tabs>
          <w:tab w:pos="2160" w:val="num"/>
        </w:tabs>
        <w:ind w:hanging="360" w:left="2160"/>
      </w:pPr>
    </w:lvl>
    <w:lvl w:tentative="true" w:ilvl="3">
      <w:start w:val="1"/>
      <w:numFmt w:val="decimal"/>
      <w:lvlText w:val="%4."/>
      <w:lvlJc w:val="left"/>
      <w:pPr>
        <w:tabs>
          <w:tab w:pos="2880" w:val="num"/>
        </w:tabs>
        <w:ind w:hanging="360" w:left="2880"/>
      </w:pPr>
    </w:lvl>
    <w:lvl w:tentative="true" w:ilvl="4">
      <w:start w:val="1"/>
      <w:numFmt w:val="decimal"/>
      <w:lvlText w:val="%5."/>
      <w:lvlJc w:val="left"/>
      <w:pPr>
        <w:tabs>
          <w:tab w:pos="3600" w:val="num"/>
        </w:tabs>
        <w:ind w:hanging="360" w:left="3600"/>
      </w:pPr>
    </w:lvl>
    <w:lvl w:tentative="true" w:ilvl="5">
      <w:start w:val="1"/>
      <w:numFmt w:val="decimal"/>
      <w:lvlText w:val="%6."/>
      <w:lvlJc w:val="left"/>
      <w:pPr>
        <w:tabs>
          <w:tab w:pos="4320" w:val="num"/>
        </w:tabs>
        <w:ind w:hanging="360" w:left="4320"/>
      </w:pPr>
    </w:lvl>
    <w:lvl w:tentative="true" w:ilvl="6">
      <w:start w:val="1"/>
      <w:numFmt w:val="decimal"/>
      <w:lvlText w:val="%7."/>
      <w:lvlJc w:val="left"/>
      <w:pPr>
        <w:tabs>
          <w:tab w:pos="5040" w:val="num"/>
        </w:tabs>
        <w:ind w:hanging="360" w:left="5040"/>
      </w:pPr>
    </w:lvl>
    <w:lvl w:tentative="true" w:ilvl="7">
      <w:start w:val="1"/>
      <w:numFmt w:val="decimal"/>
      <w:lvlText w:val="%8."/>
      <w:lvlJc w:val="left"/>
      <w:pPr>
        <w:tabs>
          <w:tab w:pos="5760" w:val="num"/>
        </w:tabs>
        <w:ind w:hanging="360" w:left="5760"/>
      </w:pPr>
    </w:lvl>
    <w:lvl w:tentative="true" w:ilvl="8">
      <w:start w:val="1"/>
      <w:numFmt w:val="decimal"/>
      <w:lvlText w:val="%9."/>
      <w:lvlJc w:val="left"/>
      <w:pPr>
        <w:tabs>
          <w:tab w:pos="6480" w:val="num"/>
        </w:tabs>
        <w:ind w:hanging="360" w:left="6480"/>
      </w:pPr>
    </w:lvl>
  </w:abstractNum>
  <w:abstractNum w:abstractNumId="6">
    <w:nsid w:val="33AB6396"/>
    <w:multiLevelType w:val="hybridMultilevel"/>
    <w:tmpl w:val="AD1219CE"/>
    <w:lvl w:tplc="73E81DB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36F0505A"/>
    <w:multiLevelType w:val="hybridMultilevel"/>
    <w:tmpl w:val="60180490"/>
    <w:lvl w:tplc="041A000F" w:ilvl="0">
      <w:start w:val="1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3BD661B"/>
    <w:multiLevelType w:val="hybridMultilevel"/>
    <w:tmpl w:val="A17EEEA0"/>
    <w:lvl w:tplc="3946B800" w:ilvl="0">
      <w:start w:val="1"/>
      <w:numFmt w:val="decimal"/>
      <w:lvlText w:val="%1."/>
      <w:lvlJc w:val="left"/>
      <w:pPr>
        <w:ind w:hanging="360" w:left="720"/>
      </w:pPr>
      <w:rPr>
        <w:b w:val="false"/>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53301C3C"/>
    <w:multiLevelType w:val="hybridMultilevel"/>
    <w:tmpl w:val="A860DF88"/>
    <w:lvl w:tplc="1506D53C" w:ilvl="0">
      <w:start w:val="1"/>
      <w:numFmt w:val="bullet"/>
      <w:lvlText w:val=""/>
      <w:lvlJc w:val="left"/>
      <w:pPr>
        <w:ind w:hanging="360" w:left="832"/>
      </w:pPr>
      <w:rPr>
        <w:rFonts w:eastAsia="Wingdings" w:hAnsi="Wingdings" w:ascii="Wingdings" w:hint="default"/>
        <w:sz w:val="24"/>
        <w:szCs w:val="24"/>
      </w:rPr>
    </w:lvl>
    <w:lvl w:tplc="EC6CA6FE" w:ilvl="1">
      <w:start w:val="1"/>
      <w:numFmt w:val="bullet"/>
      <w:lvlText w:val="•"/>
      <w:lvlJc w:val="left"/>
      <w:pPr>
        <w:ind w:hanging="360" w:left="1763"/>
      </w:pPr>
      <w:rPr>
        <w:rFonts w:hint="default"/>
      </w:rPr>
    </w:lvl>
    <w:lvl w:tplc="D9D8DA86" w:ilvl="2">
      <w:start w:val="1"/>
      <w:numFmt w:val="bullet"/>
      <w:lvlText w:val="•"/>
      <w:lvlJc w:val="left"/>
      <w:pPr>
        <w:ind w:hanging="360" w:left="2693"/>
      </w:pPr>
      <w:rPr>
        <w:rFonts w:hint="default"/>
      </w:rPr>
    </w:lvl>
    <w:lvl w:tplc="04AE094C" w:ilvl="3">
      <w:start w:val="1"/>
      <w:numFmt w:val="bullet"/>
      <w:lvlText w:val="•"/>
      <w:lvlJc w:val="left"/>
      <w:pPr>
        <w:ind w:hanging="360" w:left="3624"/>
      </w:pPr>
      <w:rPr>
        <w:rFonts w:hint="default"/>
      </w:rPr>
    </w:lvl>
    <w:lvl w:tplc="EF38F0B2" w:ilvl="4">
      <w:start w:val="1"/>
      <w:numFmt w:val="bullet"/>
      <w:lvlText w:val="•"/>
      <w:lvlJc w:val="left"/>
      <w:pPr>
        <w:ind w:hanging="360" w:left="4555"/>
      </w:pPr>
      <w:rPr>
        <w:rFonts w:hint="default"/>
      </w:rPr>
    </w:lvl>
    <w:lvl w:tplc="A07415DC" w:ilvl="5">
      <w:start w:val="1"/>
      <w:numFmt w:val="bullet"/>
      <w:lvlText w:val="•"/>
      <w:lvlJc w:val="left"/>
      <w:pPr>
        <w:ind w:hanging="360" w:left="5485"/>
      </w:pPr>
      <w:rPr>
        <w:rFonts w:hint="default"/>
      </w:rPr>
    </w:lvl>
    <w:lvl w:tplc="D728C8AE" w:ilvl="6">
      <w:start w:val="1"/>
      <w:numFmt w:val="bullet"/>
      <w:lvlText w:val="•"/>
      <w:lvlJc w:val="left"/>
      <w:pPr>
        <w:ind w:hanging="360" w:left="6416"/>
      </w:pPr>
      <w:rPr>
        <w:rFonts w:hint="default"/>
      </w:rPr>
    </w:lvl>
    <w:lvl w:tplc="64AA4C7E" w:ilvl="7">
      <w:start w:val="1"/>
      <w:numFmt w:val="bullet"/>
      <w:lvlText w:val="•"/>
      <w:lvlJc w:val="left"/>
      <w:pPr>
        <w:ind w:hanging="360" w:left="7347"/>
      </w:pPr>
      <w:rPr>
        <w:rFonts w:hint="default"/>
      </w:rPr>
    </w:lvl>
    <w:lvl w:tplc="E65AB5B2" w:ilvl="8">
      <w:start w:val="1"/>
      <w:numFmt w:val="bullet"/>
      <w:lvlText w:val="•"/>
      <w:lvlJc w:val="left"/>
      <w:pPr>
        <w:ind w:hanging="360" w:left="8277"/>
      </w:pPr>
      <w:rPr>
        <w:rFonts w:hint="default"/>
      </w:rPr>
    </w:lvl>
  </w:abstractNum>
  <w:abstractNum w:abstractNumId="10">
    <w:nsid w:val="5A2C06CD"/>
    <w:multiLevelType w:val="hybridMultilevel"/>
    <w:tmpl w:val="6A74554E"/>
    <w:lvl w:tplc="299000D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1">
    <w:nsid w:val="5A5D620E"/>
    <w:multiLevelType w:val="hybridMultilevel"/>
    <w:tmpl w:val="0CEC4008"/>
    <w:lvl w:tplc="D3C25404" w:ilvl="0">
      <w:start w:val="1"/>
      <w:numFmt w:val="decimal"/>
      <w:lvlText w:val="%1."/>
      <w:lvlJc w:val="left"/>
      <w:pPr>
        <w:ind w:hanging="311" w:left="112"/>
      </w:pPr>
      <w:rPr>
        <w:rFonts w:eastAsia="Times New Roman" w:hAnsi="Times New Roman" w:ascii="Times New Roman" w:hint="default"/>
        <w:sz w:val="24"/>
        <w:szCs w:val="24"/>
      </w:rPr>
    </w:lvl>
    <w:lvl w:tplc="6D06203A" w:ilvl="1">
      <w:start w:val="1"/>
      <w:numFmt w:val="bullet"/>
      <w:lvlText w:val=""/>
      <w:lvlJc w:val="left"/>
      <w:pPr>
        <w:ind w:hanging="360" w:left="832"/>
      </w:pPr>
      <w:rPr>
        <w:rFonts w:eastAsia="Symbol" w:hAnsi="Symbol" w:ascii="Symbol" w:hint="default"/>
        <w:sz w:val="24"/>
        <w:szCs w:val="24"/>
      </w:rPr>
    </w:lvl>
    <w:lvl w:tplc="C7663E9E" w:ilvl="2">
      <w:start w:val="1"/>
      <w:numFmt w:val="bullet"/>
      <w:lvlText w:val="•"/>
      <w:lvlJc w:val="left"/>
      <w:pPr>
        <w:ind w:hanging="360" w:left="2765"/>
      </w:pPr>
      <w:rPr>
        <w:rFonts w:hint="default"/>
      </w:rPr>
    </w:lvl>
    <w:lvl w:tplc="A000B40C" w:ilvl="3">
      <w:start w:val="1"/>
      <w:numFmt w:val="bullet"/>
      <w:lvlText w:val="•"/>
      <w:lvlJc w:val="left"/>
      <w:pPr>
        <w:ind w:hanging="360" w:left="3686"/>
      </w:pPr>
      <w:rPr>
        <w:rFonts w:hint="default"/>
      </w:rPr>
    </w:lvl>
    <w:lvl w:tplc="A6383BAC" w:ilvl="4">
      <w:start w:val="1"/>
      <w:numFmt w:val="bullet"/>
      <w:lvlText w:val="•"/>
      <w:lvlJc w:val="left"/>
      <w:pPr>
        <w:ind w:hanging="360" w:left="4608"/>
      </w:pPr>
      <w:rPr>
        <w:rFonts w:hint="default"/>
      </w:rPr>
    </w:lvl>
    <w:lvl w:tplc="934EBBFE" w:ilvl="5">
      <w:start w:val="1"/>
      <w:numFmt w:val="bullet"/>
      <w:lvlText w:val="•"/>
      <w:lvlJc w:val="left"/>
      <w:pPr>
        <w:ind w:hanging="360" w:left="5530"/>
      </w:pPr>
      <w:rPr>
        <w:rFonts w:hint="default"/>
      </w:rPr>
    </w:lvl>
    <w:lvl w:tplc="AB902E08" w:ilvl="6">
      <w:start w:val="1"/>
      <w:numFmt w:val="bullet"/>
      <w:lvlText w:val="•"/>
      <w:lvlJc w:val="left"/>
      <w:pPr>
        <w:ind w:hanging="360" w:left="6452"/>
      </w:pPr>
      <w:rPr>
        <w:rFonts w:hint="default"/>
      </w:rPr>
    </w:lvl>
    <w:lvl w:tplc="38DE150C" w:ilvl="7">
      <w:start w:val="1"/>
      <w:numFmt w:val="bullet"/>
      <w:lvlText w:val="•"/>
      <w:lvlJc w:val="left"/>
      <w:pPr>
        <w:ind w:hanging="360" w:left="7373"/>
      </w:pPr>
      <w:rPr>
        <w:rFonts w:hint="default"/>
      </w:rPr>
    </w:lvl>
    <w:lvl w:tplc="EC7CE132" w:ilvl="8">
      <w:start w:val="1"/>
      <w:numFmt w:val="bullet"/>
      <w:lvlText w:val="•"/>
      <w:lvlJc w:val="left"/>
      <w:pPr>
        <w:ind w:hanging="360" w:left="8295"/>
      </w:pPr>
      <w:rPr>
        <w:rFonts w:hint="default"/>
      </w:rPr>
    </w:lvl>
  </w:abstractNum>
  <w:abstractNum w:abstractNumId="12">
    <w:nsid w:val="6BCC3BB1"/>
    <w:multiLevelType w:val="multilevel"/>
    <w:tmpl w:val="6A3E5216"/>
    <w:lvl w:ilvl="0">
      <w:start w:val="536"/>
      <w:numFmt w:val="decimal"/>
      <w:lvlText w:val="%1"/>
      <w:lvlJc w:val="left"/>
      <w:pPr>
        <w:ind w:hanging="718" w:left="829"/>
      </w:pPr>
      <w:rPr>
        <w:rFonts w:hint="default"/>
      </w:rPr>
    </w:lvl>
    <w:lvl w:ilvl="1">
      <w:start w:val="200"/>
      <w:numFmt w:val="decimal"/>
      <w:lvlText w:val="%1.%2"/>
      <w:lvlJc w:val="left"/>
      <w:pPr>
        <w:ind w:hanging="718" w:left="829"/>
      </w:pPr>
      <w:rPr>
        <w:rFonts w:eastAsia="Times New Roman" w:hAnsi="Times New Roman" w:ascii="Times New Roman" w:hint="default"/>
        <w:sz w:val="22"/>
        <w:szCs w:val="22"/>
      </w:rPr>
    </w:lvl>
    <w:lvl w:ilvl="2">
      <w:start w:val="1"/>
      <w:numFmt w:val="bullet"/>
      <w:lvlText w:val=""/>
      <w:lvlJc w:val="left"/>
      <w:pPr>
        <w:ind w:hanging="360" w:left="832"/>
      </w:pPr>
      <w:rPr>
        <w:rFonts w:eastAsia="Symbol" w:hAnsi="Symbol" w:ascii="Symbol" w:hint="default"/>
        <w:sz w:val="24"/>
        <w:szCs w:val="24"/>
      </w:rPr>
    </w:lvl>
    <w:lvl w:ilvl="3">
      <w:start w:val="1"/>
      <w:numFmt w:val="bullet"/>
      <w:lvlText w:val="o"/>
      <w:lvlJc w:val="left"/>
      <w:pPr>
        <w:ind w:hanging="360" w:left="1552"/>
      </w:pPr>
      <w:rPr>
        <w:rFonts w:eastAsia="Courier New" w:hAnsi="Courier New" w:ascii="Courier New" w:hint="default"/>
        <w:sz w:val="24"/>
        <w:szCs w:val="24"/>
      </w:rPr>
    </w:lvl>
    <w:lvl w:ilvl="4">
      <w:start w:val="1"/>
      <w:numFmt w:val="bullet"/>
      <w:lvlText w:val="•"/>
      <w:lvlJc w:val="left"/>
      <w:pPr>
        <w:ind w:hanging="360" w:left="3699"/>
      </w:pPr>
      <w:rPr>
        <w:rFonts w:hint="default"/>
      </w:rPr>
    </w:lvl>
    <w:lvl w:ilvl="5">
      <w:start w:val="1"/>
      <w:numFmt w:val="bullet"/>
      <w:lvlText w:val="•"/>
      <w:lvlJc w:val="left"/>
      <w:pPr>
        <w:ind w:hanging="360" w:left="4772"/>
      </w:pPr>
      <w:rPr>
        <w:rFonts w:hint="default"/>
      </w:rPr>
    </w:lvl>
    <w:lvl w:ilvl="6">
      <w:start w:val="1"/>
      <w:numFmt w:val="bullet"/>
      <w:lvlText w:val="•"/>
      <w:lvlJc w:val="left"/>
      <w:pPr>
        <w:ind w:hanging="360" w:left="5845"/>
      </w:pPr>
      <w:rPr>
        <w:rFonts w:hint="default"/>
      </w:rPr>
    </w:lvl>
    <w:lvl w:ilvl="7">
      <w:start w:val="1"/>
      <w:numFmt w:val="bullet"/>
      <w:lvlText w:val="•"/>
      <w:lvlJc w:val="left"/>
      <w:pPr>
        <w:ind w:hanging="360" w:left="6919"/>
      </w:pPr>
      <w:rPr>
        <w:rFonts w:hint="default"/>
      </w:rPr>
    </w:lvl>
    <w:lvl w:ilvl="8">
      <w:start w:val="1"/>
      <w:numFmt w:val="bullet"/>
      <w:lvlText w:val="•"/>
      <w:lvlJc w:val="left"/>
      <w:pPr>
        <w:ind w:hanging="360" w:left="7992"/>
      </w:pPr>
      <w:rPr>
        <w:rFonts w:hint="default"/>
      </w:rPr>
    </w:lvl>
  </w:abstractNum>
  <w:abstractNum w:abstractNumId="13">
    <w:nsid w:val="72D76374"/>
    <w:multiLevelType w:val="multilevel"/>
    <w:tmpl w:val="6F6C0C52"/>
    <w:lvl w:ilvl="0">
      <w:start w:val="1"/>
      <w:numFmt w:val="decimal"/>
      <w:lvlText w:val="%1."/>
      <w:lvlJc w:val="left"/>
      <w:pPr>
        <w:ind w:hanging="240" w:left="112"/>
      </w:pPr>
      <w:rPr>
        <w:rFonts w:eastAsia="Times New Roman" w:hAnsi="Times New Roman" w:ascii="Times New Roman" w:hint="default"/>
        <w:b/>
        <w:bCs/>
        <w:sz w:val="24"/>
        <w:szCs w:val="24"/>
      </w:rPr>
    </w:lvl>
    <w:lvl w:ilvl="1">
      <w:start w:val="1"/>
      <w:numFmt w:val="decimal"/>
      <w:lvlText w:val="%1.%2."/>
      <w:lvlJc w:val="left"/>
      <w:pPr>
        <w:ind w:hanging="720" w:left="1072"/>
      </w:pPr>
      <w:rPr>
        <w:rFonts w:eastAsia="Calibri" w:hAnsi="Calibri" w:ascii="Calibri" w:hint="default"/>
        <w:sz w:val="18"/>
        <w:szCs w:val="18"/>
      </w:rPr>
    </w:lvl>
    <w:lvl w:ilvl="2">
      <w:start w:val="1"/>
      <w:numFmt w:val="decimal"/>
      <w:lvlText w:val="%1.%2.%3."/>
      <w:lvlJc w:val="left"/>
      <w:pPr>
        <w:ind w:hanging="720" w:left="1312"/>
      </w:pPr>
      <w:rPr>
        <w:rFonts w:eastAsia="Calibri" w:hAnsi="Calibri" w:ascii="Calibri" w:hint="default"/>
        <w:i/>
        <w:sz w:val="18"/>
        <w:szCs w:val="18"/>
      </w:rPr>
    </w:lvl>
    <w:lvl w:ilvl="3">
      <w:start w:val="1"/>
      <w:numFmt w:val="bullet"/>
      <w:lvlText w:val="•"/>
      <w:lvlJc w:val="left"/>
      <w:pPr>
        <w:ind w:hanging="720" w:left="1312"/>
      </w:pPr>
      <w:rPr>
        <w:rFonts w:hint="default"/>
      </w:rPr>
    </w:lvl>
    <w:lvl w:ilvl="4">
      <w:start w:val="1"/>
      <w:numFmt w:val="bullet"/>
      <w:lvlText w:val="•"/>
      <w:lvlJc w:val="left"/>
      <w:pPr>
        <w:ind w:hanging="720" w:left="2573"/>
      </w:pPr>
      <w:rPr>
        <w:rFonts w:hint="default"/>
      </w:rPr>
    </w:lvl>
    <w:lvl w:ilvl="5">
      <w:start w:val="1"/>
      <w:numFmt w:val="bullet"/>
      <w:lvlText w:val="•"/>
      <w:lvlJc w:val="left"/>
      <w:pPr>
        <w:ind w:hanging="720" w:left="3834"/>
      </w:pPr>
      <w:rPr>
        <w:rFonts w:hint="default"/>
      </w:rPr>
    </w:lvl>
    <w:lvl w:ilvl="6">
      <w:start w:val="1"/>
      <w:numFmt w:val="bullet"/>
      <w:lvlText w:val="•"/>
      <w:lvlJc w:val="left"/>
      <w:pPr>
        <w:ind w:hanging="720" w:left="5095"/>
      </w:pPr>
      <w:rPr>
        <w:rFonts w:hint="default"/>
      </w:rPr>
    </w:lvl>
    <w:lvl w:ilvl="7">
      <w:start w:val="1"/>
      <w:numFmt w:val="bullet"/>
      <w:lvlText w:val="•"/>
      <w:lvlJc w:val="left"/>
      <w:pPr>
        <w:ind w:hanging="720" w:left="6356"/>
      </w:pPr>
      <w:rPr>
        <w:rFonts w:hint="default"/>
      </w:rPr>
    </w:lvl>
    <w:lvl w:ilvl="8">
      <w:start w:val="1"/>
      <w:numFmt w:val="bullet"/>
      <w:lvlText w:val="•"/>
      <w:lvlJc w:val="left"/>
      <w:pPr>
        <w:ind w:hanging="720" w:left="7617"/>
      </w:pPr>
      <w:rPr>
        <w:rFonts w:hint="default"/>
      </w:rPr>
    </w:lvl>
  </w:abstractNum>
  <w:abstractNum w:abstractNumId="14">
    <w:nsid w:val="79F804D0"/>
    <w:multiLevelType w:val="hybridMultilevel"/>
    <w:tmpl w:val="8F3A13F2"/>
    <w:lvl w:tplc="706A214C" w:ilvl="0">
      <w:start w:val="10"/>
      <w:numFmt w:val="decimal"/>
      <w:lvlText w:val="%1."/>
      <w:lvlJc w:val="left"/>
      <w:pPr>
        <w:ind w:hanging="360" w:left="832"/>
      </w:pPr>
      <w:rPr>
        <w:rFonts w:eastAsia="Times New Roman" w:hAnsi="Times New Roman" w:ascii="Times New Roman" w:hint="default"/>
        <w:sz w:val="24"/>
        <w:szCs w:val="24"/>
      </w:rPr>
    </w:lvl>
    <w:lvl w:tplc="B7C69632" w:ilvl="1">
      <w:start w:val="1"/>
      <w:numFmt w:val="decimal"/>
      <w:lvlText w:val="%2."/>
      <w:lvlJc w:val="left"/>
      <w:pPr>
        <w:ind w:hanging="240" w:left="4337"/>
        <w:jc w:val="right"/>
      </w:pPr>
      <w:rPr>
        <w:rFonts w:eastAsia="Times New Roman" w:hAnsi="Times New Roman" w:ascii="Times New Roman" w:hint="default"/>
        <w:b/>
        <w:bCs/>
        <w:color w:val="4F81BC"/>
        <w:sz w:val="24"/>
        <w:szCs w:val="24"/>
      </w:rPr>
    </w:lvl>
    <w:lvl w:tplc="9ECA3CAE" w:ilvl="2">
      <w:start w:val="1"/>
      <w:numFmt w:val="bullet"/>
      <w:lvlText w:val="•"/>
      <w:lvlJc w:val="left"/>
      <w:pPr>
        <w:ind w:hanging="240" w:left="4981"/>
      </w:pPr>
      <w:rPr>
        <w:rFonts w:hint="default"/>
      </w:rPr>
    </w:lvl>
    <w:lvl w:tplc="62D2A484" w:ilvl="3">
      <w:start w:val="1"/>
      <w:numFmt w:val="bullet"/>
      <w:lvlText w:val="•"/>
      <w:lvlJc w:val="left"/>
      <w:pPr>
        <w:ind w:hanging="240" w:left="5626"/>
      </w:pPr>
      <w:rPr>
        <w:rFonts w:hint="default"/>
      </w:rPr>
    </w:lvl>
    <w:lvl w:tplc="DA3A99DC" w:ilvl="4">
      <w:start w:val="1"/>
      <w:numFmt w:val="bullet"/>
      <w:lvlText w:val="•"/>
      <w:lvlJc w:val="left"/>
      <w:pPr>
        <w:ind w:hanging="240" w:left="6271"/>
      </w:pPr>
      <w:rPr>
        <w:rFonts w:hint="default"/>
      </w:rPr>
    </w:lvl>
    <w:lvl w:tplc="FA808E70" w:ilvl="5">
      <w:start w:val="1"/>
      <w:numFmt w:val="bullet"/>
      <w:lvlText w:val="•"/>
      <w:lvlJc w:val="left"/>
      <w:pPr>
        <w:ind w:hanging="240" w:left="6915"/>
      </w:pPr>
      <w:rPr>
        <w:rFonts w:hint="default"/>
      </w:rPr>
    </w:lvl>
    <w:lvl w:tplc="D58CD840" w:ilvl="6">
      <w:start w:val="1"/>
      <w:numFmt w:val="bullet"/>
      <w:lvlText w:val="•"/>
      <w:lvlJc w:val="left"/>
      <w:pPr>
        <w:ind w:hanging="240" w:left="7560"/>
      </w:pPr>
      <w:rPr>
        <w:rFonts w:hint="default"/>
      </w:rPr>
    </w:lvl>
    <w:lvl w:tplc="A5BCB662" w:ilvl="7">
      <w:start w:val="1"/>
      <w:numFmt w:val="bullet"/>
      <w:lvlText w:val="•"/>
      <w:lvlJc w:val="left"/>
      <w:pPr>
        <w:ind w:hanging="240" w:left="8205"/>
      </w:pPr>
      <w:rPr>
        <w:rFonts w:hint="default"/>
      </w:rPr>
    </w:lvl>
    <w:lvl w:tplc="6610F9A8" w:ilvl="8">
      <w:start w:val="1"/>
      <w:numFmt w:val="bullet"/>
      <w:lvlText w:val="•"/>
      <w:lvlJc w:val="left"/>
      <w:pPr>
        <w:ind w:hanging="240" w:left="8849"/>
      </w:pPr>
      <w:rPr>
        <w:rFonts w:hint="default"/>
      </w:rPr>
    </w:lvl>
  </w:abstractNum>
  <w:abstractNum w:abstractNumId="15">
    <w:nsid w:val="7B3563FD"/>
    <w:multiLevelType w:val="multilevel"/>
    <w:tmpl w:val="F0CED060"/>
    <w:lvl w:ilvl="0">
      <w:start w:val="1"/>
      <w:numFmt w:val="decimal"/>
      <w:lvlText w:val="%1"/>
      <w:lvlJc w:val="left"/>
      <w:pPr>
        <w:ind w:hanging="721" w:left="832"/>
      </w:pPr>
      <w:rPr>
        <w:rFonts w:hint="default"/>
      </w:rPr>
    </w:lvl>
    <w:lvl w:ilvl="1">
      <w:start w:val="1"/>
      <w:numFmt w:val="decimal"/>
      <w:lvlText w:val="%1.%2"/>
      <w:lvlJc w:val="left"/>
      <w:pPr>
        <w:ind w:hanging="721" w:left="832"/>
      </w:pPr>
      <w:rPr>
        <w:rFonts w:hint="default"/>
      </w:rPr>
    </w:lvl>
    <w:lvl w:ilvl="2">
      <w:start w:val="6"/>
      <w:numFmt w:val="decimal"/>
      <w:lvlText w:val="%1.%2.%3."/>
      <w:lvlJc w:val="left"/>
      <w:pPr>
        <w:ind w:hanging="721" w:left="832"/>
      </w:pPr>
      <w:rPr>
        <w:rFonts w:eastAsia="Times New Roman" w:hAnsi="Times New Roman" w:ascii="Times New Roman" w:hint="default"/>
        <w:b/>
        <w:bCs/>
        <w:color w:val="4F81BC"/>
        <w:sz w:val="24"/>
        <w:szCs w:val="24"/>
      </w:rPr>
    </w:lvl>
    <w:lvl w:ilvl="3">
      <w:start w:val="1"/>
      <w:numFmt w:val="bullet"/>
      <w:lvlText w:val="•"/>
      <w:lvlJc w:val="left"/>
      <w:pPr>
        <w:ind w:hanging="721" w:left="3624"/>
      </w:pPr>
      <w:rPr>
        <w:rFonts w:hint="default"/>
      </w:rPr>
    </w:lvl>
    <w:lvl w:ilvl="4">
      <w:start w:val="1"/>
      <w:numFmt w:val="bullet"/>
      <w:lvlText w:val="•"/>
      <w:lvlJc w:val="left"/>
      <w:pPr>
        <w:ind w:hanging="721" w:left="4555"/>
      </w:pPr>
      <w:rPr>
        <w:rFonts w:hint="default"/>
      </w:rPr>
    </w:lvl>
    <w:lvl w:ilvl="5">
      <w:start w:val="1"/>
      <w:numFmt w:val="bullet"/>
      <w:lvlText w:val="•"/>
      <w:lvlJc w:val="left"/>
      <w:pPr>
        <w:ind w:hanging="721" w:left="5485"/>
      </w:pPr>
      <w:rPr>
        <w:rFonts w:hint="default"/>
      </w:rPr>
    </w:lvl>
    <w:lvl w:ilvl="6">
      <w:start w:val="1"/>
      <w:numFmt w:val="bullet"/>
      <w:lvlText w:val="•"/>
      <w:lvlJc w:val="left"/>
      <w:pPr>
        <w:ind w:hanging="721" w:left="6416"/>
      </w:pPr>
      <w:rPr>
        <w:rFonts w:hint="default"/>
      </w:rPr>
    </w:lvl>
    <w:lvl w:ilvl="7">
      <w:start w:val="1"/>
      <w:numFmt w:val="bullet"/>
      <w:lvlText w:val="•"/>
      <w:lvlJc w:val="left"/>
      <w:pPr>
        <w:ind w:hanging="721" w:left="7347"/>
      </w:pPr>
      <w:rPr>
        <w:rFonts w:hint="default"/>
      </w:rPr>
    </w:lvl>
    <w:lvl w:ilvl="8">
      <w:start w:val="1"/>
      <w:numFmt w:val="bullet"/>
      <w:lvlText w:val="•"/>
      <w:lvlJc w:val="left"/>
      <w:pPr>
        <w:ind w:hanging="721" w:left="8277"/>
      </w:pPr>
      <w:rPr>
        <w:rFonts w:hint="default"/>
      </w:rPr>
    </w:lvl>
  </w:abstractNum>
  <w:abstractNum w:abstractNumId="16">
    <w:nsid w:val="7E443ECA"/>
    <w:multiLevelType w:val="hybridMultilevel"/>
    <w:tmpl w:val="2C949FE6"/>
    <w:lvl w:tplc="E402E774" w:ilvl="0">
      <w:start w:val="1"/>
      <w:numFmt w:val="bullet"/>
      <w:lvlText w:val=""/>
      <w:lvlJc w:val="left"/>
      <w:pPr>
        <w:ind w:hanging="360" w:left="832"/>
      </w:pPr>
      <w:rPr>
        <w:rFonts w:eastAsia="Symbol" w:hAnsi="Symbol" w:ascii="Symbol" w:hint="default"/>
        <w:sz w:val="24"/>
        <w:szCs w:val="24"/>
      </w:rPr>
    </w:lvl>
    <w:lvl w:tplc="E6168DD2" w:ilvl="1">
      <w:start w:val="1"/>
      <w:numFmt w:val="bullet"/>
      <w:lvlText w:val=""/>
      <w:lvlJc w:val="left"/>
      <w:pPr>
        <w:ind w:hanging="360" w:left="1182"/>
      </w:pPr>
      <w:rPr>
        <w:rFonts w:eastAsia="Symbol" w:hAnsi="Symbol" w:ascii="Symbol" w:hint="default"/>
        <w:sz w:val="24"/>
        <w:szCs w:val="24"/>
      </w:rPr>
    </w:lvl>
    <w:lvl w:tplc="59DA8A58" w:ilvl="2">
      <w:start w:val="1"/>
      <w:numFmt w:val="bullet"/>
      <w:lvlText w:val="•"/>
      <w:lvlJc w:val="left"/>
      <w:pPr>
        <w:ind w:hanging="360" w:left="2178"/>
      </w:pPr>
      <w:rPr>
        <w:rFonts w:hint="default"/>
      </w:rPr>
    </w:lvl>
    <w:lvl w:tplc="E16C6CC4" w:ilvl="3">
      <w:start w:val="1"/>
      <w:numFmt w:val="bullet"/>
      <w:lvlText w:val="•"/>
      <w:lvlJc w:val="left"/>
      <w:pPr>
        <w:ind w:hanging="360" w:left="3173"/>
      </w:pPr>
      <w:rPr>
        <w:rFonts w:hint="default"/>
      </w:rPr>
    </w:lvl>
    <w:lvl w:tplc="F620DAA0" w:ilvl="4">
      <w:start w:val="1"/>
      <w:numFmt w:val="bullet"/>
      <w:lvlText w:val="•"/>
      <w:lvlJc w:val="left"/>
      <w:pPr>
        <w:ind w:hanging="360" w:left="4168"/>
      </w:pPr>
      <w:rPr>
        <w:rFonts w:hint="default"/>
      </w:rPr>
    </w:lvl>
    <w:lvl w:tplc="E71CA8F2" w:ilvl="5">
      <w:start w:val="1"/>
      <w:numFmt w:val="bullet"/>
      <w:lvlText w:val="•"/>
      <w:lvlJc w:val="left"/>
      <w:pPr>
        <w:ind w:hanging="360" w:left="5163"/>
      </w:pPr>
      <w:rPr>
        <w:rFonts w:hint="default"/>
      </w:rPr>
    </w:lvl>
    <w:lvl w:tplc="E07CAF5A" w:ilvl="6">
      <w:start w:val="1"/>
      <w:numFmt w:val="bullet"/>
      <w:lvlText w:val="•"/>
      <w:lvlJc w:val="left"/>
      <w:pPr>
        <w:ind w:hanging="360" w:left="6158"/>
      </w:pPr>
      <w:rPr>
        <w:rFonts w:hint="default"/>
      </w:rPr>
    </w:lvl>
    <w:lvl w:tplc="8B1A04EC" w:ilvl="7">
      <w:start w:val="1"/>
      <w:numFmt w:val="bullet"/>
      <w:lvlText w:val="•"/>
      <w:lvlJc w:val="left"/>
      <w:pPr>
        <w:ind w:hanging="360" w:left="7153"/>
      </w:pPr>
      <w:rPr>
        <w:rFonts w:hint="default"/>
      </w:rPr>
    </w:lvl>
    <w:lvl w:tplc="27B49D22" w:ilvl="8">
      <w:start w:val="1"/>
      <w:numFmt w:val="bullet"/>
      <w:lvlText w:val="•"/>
      <w:lvlJc w:val="left"/>
      <w:pPr>
        <w:ind w:hanging="360" w:left="8148"/>
      </w:pPr>
      <w:rPr>
        <w:rFonts w:hint="default"/>
      </w:rPr>
    </w:lvl>
  </w:abstractNum>
  <w:num w:numId="1">
    <w:abstractNumId w:val="10"/>
  </w:num>
  <w:num w:numId="2">
    <w:abstractNumId w:val="6"/>
  </w:num>
  <w:num w:numId="3">
    <w:abstractNumId w:val="0"/>
  </w:num>
  <w:num w:numId="4">
    <w:abstractNumId w:val="5"/>
  </w:num>
  <w:num w:numId="5">
    <w:abstractNumId w:val="8"/>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4"/>
  </w:num>
  <w:num w:numId="9">
    <w:abstractNumId w:val="1"/>
  </w:num>
  <w:num w:numId="10">
    <w:abstractNumId w:val="11"/>
  </w:num>
  <w:num w:numId="11">
    <w:abstractNumId w:val="12"/>
  </w:num>
  <w:num w:numId="12">
    <w:abstractNumId w:val="16"/>
  </w:num>
  <w:num w:numId="13">
    <w:abstractNumId w:val="9"/>
  </w:num>
  <w:num w:numId="14">
    <w:abstractNumId w:val="15"/>
  </w:num>
  <w:num w:numId="15">
    <w:abstractNumId w:val="3"/>
  </w:num>
  <w:num w:numId="16">
    <w:abstractNumId w:val="14"/>
  </w:num>
  <w:num w:numId="17">
    <w:abstractNumId w:val="2"/>
  </w:num>
  <w:num w:numId="18">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F385D"/>
    <w:rsid w:val="00007B4E"/>
    <w:rsid w:val="00014C42"/>
    <w:rsid w:val="00181415"/>
    <w:rsid w:val="00185147"/>
    <w:rsid w:val="00192D9A"/>
    <w:rsid w:val="00193D01"/>
    <w:rsid w:val="001A477B"/>
    <w:rsid w:val="003A24D2"/>
    <w:rsid w:val="003F385D"/>
    <w:rsid w:val="00404A84"/>
    <w:rsid w:val="00414F65"/>
    <w:rsid w:val="004C642F"/>
    <w:rsid w:val="00615174"/>
    <w:rsid w:val="006240C1"/>
    <w:rsid w:val="006579C6"/>
    <w:rsid w:val="00695199"/>
    <w:rsid w:val="00766663"/>
    <w:rsid w:val="00791E63"/>
    <w:rsid w:val="0080289B"/>
    <w:rsid w:val="00A12F56"/>
    <w:rsid w:val="00AC7C05"/>
    <w:rsid w:val="00AF5B42"/>
    <w:rsid w:val="00B71350"/>
    <w:rsid w:val="00BB16B5"/>
    <w:rsid w:val="00CA11AC"/>
    <w:rsid w:val="00E34C3F"/>
    <w:rsid w:val="00E6760F"/>
    <w:rsid w:val="00ED0EC2"/>
    <w:rsid w:val="00EE0047"/>
    <w:rsid w:val="00F07B10"/>
    <w:rsid w:val="00F22659"/>
    <w:rsid w:val="00F33346"/>
    <w:rsid w:val="00FE648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1"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qFormat="true" w:uiPriority="1" w:name="toc 1"/>
    <w:lsdException w:qFormat="true" w:uiPriority="1" w:name="toc 2"/>
    <w:lsdException w:qFormat="true" w:uiPriority="1" w:name="toc 3"/>
    <w:lsdException w:qFormat="true" w:uiPriority="1"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iPriority="1"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1"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F385D"/>
    <w:rPr>
      <w:rFonts w:cs="Times New Roman" w:eastAsia="Calibri" w:hAnsi="Calibri" w:ascii="Calibri"/>
    </w:rPr>
  </w:style>
  <w:style w:styleId="Naslov1" w:type="paragraph">
    <w:name w:val="heading 1"/>
    <w:basedOn w:val="Normal"/>
    <w:next w:val="Normal"/>
    <w:link w:val="Naslov1Char"/>
    <w:uiPriority w:val="1"/>
    <w:qFormat/>
    <w:rsid w:val="00766663"/>
    <w:pPr>
      <w:keepNext/>
      <w:keepLines/>
      <w:spacing w:after="0" w:before="480"/>
      <w:outlineLvl w:val="0"/>
    </w:pPr>
    <w:rPr>
      <w:rFonts w:eastAsia="Times New Roman" w:hAnsi="Cambria" w:ascii="Cambria"/>
      <w:b/>
      <w:bCs/>
      <w:color w:val="365F91"/>
      <w:sz w:val="28"/>
      <w:szCs w:val="28"/>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3F385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F385D"/>
    <w:rPr>
      <w:rFonts w:cs="Tahoma" w:eastAsia="Calibri" w:hAnsi="Tahoma" w:ascii="Tahoma"/>
      <w:sz w:val="16"/>
      <w:szCs w:val="16"/>
    </w:rPr>
  </w:style>
  <w:style w:styleId="Zaglavlje" w:type="paragraph">
    <w:name w:val="header"/>
    <w:basedOn w:val="Normal"/>
    <w:link w:val="ZaglavljeChar"/>
    <w:uiPriority w:val="99"/>
    <w:unhideWhenUsed/>
    <w:rsid w:val="003F385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3F385D"/>
    <w:rPr>
      <w:rFonts w:cs="Times New Roman" w:eastAsia="Calibri" w:hAnsi="Calibri" w:ascii="Calibri"/>
    </w:rPr>
  </w:style>
  <w:style w:styleId="Podnoje" w:type="paragraph">
    <w:name w:val="footer"/>
    <w:basedOn w:val="Normal"/>
    <w:link w:val="PodnojeChar"/>
    <w:uiPriority w:val="99"/>
    <w:unhideWhenUsed/>
    <w:rsid w:val="003F385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3F385D"/>
    <w:rPr>
      <w:rFonts w:cs="Times New Roman" w:eastAsia="Calibri" w:hAnsi="Calibri" w:ascii="Calibri"/>
    </w:rPr>
  </w:style>
  <w:style w:customStyle="true" w:styleId="GridTable5DarkAccent5" w:type="table">
    <w:name w:val="Grid Table 5 Dark Accent 5"/>
    <w:basedOn w:val="Obinatablica"/>
    <w:uiPriority w:val="50"/>
    <w:rsid w:val="00007B4E"/>
    <w:pPr>
      <w:spacing w:lineRule="auto" w:line="240" w:after="0"/>
    </w:pPr>
    <w:tblPr>
      <w:tblStyleRowBandSize w:val="1"/>
      <w:tblStyleColBandSize w:val="1"/>
      <w:tblBorders>
        <w:top w:space="0" w:sz="4" w:color="FFFFFF" w:val="single"/>
        <w:left w:space="0" w:sz="4" w:color="FFFFFF" w:val="single"/>
        <w:bottom w:space="0" w:sz="4" w:color="FFFFFF" w:val="single"/>
        <w:right w:space="0" w:sz="4" w:color="FFFFFF" w:val="single"/>
        <w:insideH w:space="0" w:sz="4" w:color="FFFFFF" w:val="single"/>
        <w:insideV w:space="0" w:sz="4" w:color="FFFFFF" w:val="single"/>
      </w:tblBorders>
    </w:tblPr>
    <w:tcPr>
      <w:shd w:fill="DEEAF6" w:color="auto" w:val="clear"/>
    </w:tcPr>
    <w:tblStylePr w:type="firstRow">
      <w:rPr>
        <w:b/>
        <w:bCs/>
        <w:color w:val="FFFFFF"/>
      </w:rPr>
      <w:tblPr/>
      <w:tcPr>
        <w:tcBorders>
          <w:top w:space="0" w:sz="4" w:color="FFFFFF" w:val="single"/>
          <w:left w:space="0" w:sz="4" w:color="FFFFFF" w:val="single"/>
          <w:right w:space="0" w:sz="4" w:color="FFFFFF" w:val="single"/>
          <w:insideH w:val="nil"/>
          <w:insideV w:val="nil"/>
        </w:tcBorders>
        <w:shd w:fill="5B9BD5" w:color="auto" w:val="clear"/>
      </w:tcPr>
    </w:tblStylePr>
    <w:tblStylePr w:type="lastRow">
      <w:rPr>
        <w:b/>
        <w:bCs/>
        <w:color w:val="FFFFFF"/>
      </w:rPr>
      <w:tblPr/>
      <w:tcPr>
        <w:tcBorders>
          <w:left w:space="0" w:sz="4" w:color="FFFFFF" w:val="single"/>
          <w:bottom w:space="0" w:sz="4" w:color="FFFFFF" w:val="single"/>
          <w:right w:space="0" w:sz="4" w:color="FFFFFF" w:val="single"/>
          <w:insideH w:val="nil"/>
          <w:insideV w:val="nil"/>
        </w:tcBorders>
        <w:shd w:fill="5B9BD5" w:color="auto" w:val="clear"/>
      </w:tcPr>
    </w:tblStylePr>
    <w:tblStylePr w:type="firstCol">
      <w:rPr>
        <w:b/>
        <w:bCs/>
        <w:color w:val="FFFFFF"/>
      </w:rPr>
      <w:tblPr/>
      <w:tcPr>
        <w:tcBorders>
          <w:top w:space="0" w:sz="4" w:color="FFFFFF" w:val="single"/>
          <w:left w:space="0" w:sz="4" w:color="FFFFFF" w:val="single"/>
          <w:bottom w:space="0" w:sz="4" w:color="FFFFFF" w:val="single"/>
          <w:insideV w:val="nil"/>
        </w:tcBorders>
        <w:shd w:fill="5B9BD5" w:color="auto" w:val="clear"/>
      </w:tcPr>
    </w:tblStylePr>
    <w:tblStylePr w:type="lastCol">
      <w:rPr>
        <w:b/>
        <w:bCs/>
        <w:color w:val="FFFFFF"/>
      </w:rPr>
      <w:tblPr/>
      <w:tcPr>
        <w:tcBorders>
          <w:top w:space="0" w:sz="4" w:color="FFFFFF" w:val="single"/>
          <w:bottom w:space="0" w:sz="4" w:color="FFFFFF" w:val="single"/>
          <w:right w:space="0" w:sz="4" w:color="FFFFFF" w:val="single"/>
          <w:insideV w:val="nil"/>
        </w:tcBorders>
        <w:shd w:fill="5B9BD5" w:color="auto" w:val="clear"/>
      </w:tcPr>
    </w:tblStylePr>
    <w:tblStylePr w:type="band1Vert">
      <w:tblPr/>
      <w:tcPr>
        <w:shd w:fill="BDD6EE" w:color="auto" w:val="clear"/>
      </w:tcPr>
    </w:tblStylePr>
    <w:tblStylePr w:type="band1Horz">
      <w:tblPr/>
      <w:tcPr>
        <w:shd w:fill="BDD6EE" w:color="auto" w:val="clear"/>
      </w:tcPr>
    </w:tblStylePr>
  </w:style>
  <w:style w:customStyle="true" w:styleId="GridTable4Accent5" w:type="table">
    <w:name w:val="Grid Table 4 Accent 5"/>
    <w:basedOn w:val="Obinatablica"/>
    <w:uiPriority w:val="49"/>
    <w:rsid w:val="00007B4E"/>
    <w:pPr>
      <w:spacing w:lineRule="auto" w:line="240" w:after="0"/>
    </w:pPr>
    <w:tblPr>
      <w:tblStyleRowBandSize w:val="1"/>
      <w:tblStyleColBandSize w:val="1"/>
      <w:tblBorders>
        <w:top w:space="0" w:sz="4" w:color="9CC2E5" w:val="single"/>
        <w:left w:space="0" w:sz="4" w:color="9CC2E5" w:val="single"/>
        <w:bottom w:space="0" w:sz="4" w:color="9CC2E5" w:val="single"/>
        <w:right w:space="0" w:sz="4" w:color="9CC2E5" w:val="single"/>
        <w:insideH w:space="0" w:sz="4" w:color="9CC2E5" w:val="single"/>
        <w:insideV w:space="0" w:sz="4" w:color="9CC2E5" w:val="single"/>
      </w:tblBorders>
    </w:tblPr>
    <w:tblStylePr w:type="firstRow">
      <w:rPr>
        <w:b/>
        <w:bCs/>
        <w:color w:val="FFFFFF"/>
      </w:rPr>
      <w:tblPr/>
      <w:tcPr>
        <w:tcBorders>
          <w:top w:space="0" w:sz="4" w:color="5B9BD5" w:val="single"/>
          <w:left w:space="0" w:sz="4" w:color="5B9BD5" w:val="single"/>
          <w:bottom w:space="0" w:sz="4" w:color="5B9BD5" w:val="single"/>
          <w:right w:space="0" w:sz="4" w:color="5B9BD5" w:val="single"/>
          <w:insideH w:val="nil"/>
          <w:insideV w:val="nil"/>
        </w:tcBorders>
        <w:shd w:fill="5B9BD5" w:color="auto" w:val="clear"/>
      </w:tcPr>
    </w:tblStylePr>
    <w:tblStylePr w:type="lastRow">
      <w:rPr>
        <w:b/>
        <w:bCs/>
      </w:rPr>
      <w:tblPr/>
      <w:tcPr>
        <w:tcBorders>
          <w:top w:space="0" w:sz="4" w:color="5B9BD5" w:val="double"/>
        </w:tcBorders>
      </w:tcPr>
    </w:tblStylePr>
    <w:tblStylePr w:type="firstCol">
      <w:rPr>
        <w:b/>
        <w:bCs/>
      </w:rPr>
    </w:tblStylePr>
    <w:tblStylePr w:type="lastCol">
      <w:rPr>
        <w:b/>
        <w:bCs/>
      </w:rPr>
    </w:tblStylePr>
    <w:tblStylePr w:type="band1Vert">
      <w:tblPr/>
      <w:tcPr>
        <w:shd w:fill="DEEAF6" w:color="auto" w:val="clear"/>
      </w:tcPr>
    </w:tblStylePr>
    <w:tblStylePr w:type="band1Horz">
      <w:tblPr/>
      <w:tcPr>
        <w:shd w:fill="DEEAF6" w:color="auto" w:val="clear"/>
      </w:tcPr>
    </w:tblStylePr>
  </w:style>
  <w:style w:styleId="Odlomakpopisa" w:type="paragraph">
    <w:name w:val="List Paragraph"/>
    <w:basedOn w:val="Normal"/>
    <w:uiPriority w:val="1"/>
    <w:qFormat/>
    <w:rsid w:val="00007B4E"/>
    <w:pPr>
      <w:ind w:left="720"/>
      <w:contextualSpacing/>
    </w:pPr>
  </w:style>
  <w:style w:customStyle="true" w:styleId="GridTable4Accent51" w:type="table">
    <w:name w:val="Grid Table 4 Accent 51"/>
    <w:basedOn w:val="Obinatablica"/>
    <w:uiPriority w:val="49"/>
    <w:rsid w:val="00007B4E"/>
    <w:pPr>
      <w:spacing w:lineRule="auto" w:line="240" w:after="0"/>
    </w:pPr>
    <w:tblPr>
      <w:tblStyleRowBandSize w:val="1"/>
      <w:tblStyleColBandSize w:val="1"/>
      <w:tblBorders>
        <w:top w:space="0" w:sz="4" w:color="9CC2E5" w:val="single"/>
        <w:left w:space="0" w:sz="4" w:color="9CC2E5" w:val="single"/>
        <w:bottom w:space="0" w:sz="4" w:color="9CC2E5" w:val="single"/>
        <w:right w:space="0" w:sz="4" w:color="9CC2E5" w:val="single"/>
        <w:insideH w:space="0" w:sz="4" w:color="9CC2E5" w:val="single"/>
        <w:insideV w:space="0" w:sz="4" w:color="9CC2E5" w:val="single"/>
      </w:tblBorders>
    </w:tblPr>
    <w:tblStylePr w:type="firstRow">
      <w:rPr>
        <w:b/>
        <w:bCs/>
        <w:color w:val="FFFFFF"/>
      </w:rPr>
      <w:tblPr/>
      <w:tcPr>
        <w:tcBorders>
          <w:top w:space="0" w:sz="4" w:color="5B9BD5" w:val="single"/>
          <w:left w:space="0" w:sz="4" w:color="5B9BD5" w:val="single"/>
          <w:bottom w:space="0" w:sz="4" w:color="5B9BD5" w:val="single"/>
          <w:right w:space="0" w:sz="4" w:color="5B9BD5" w:val="single"/>
          <w:insideH w:val="nil"/>
          <w:insideV w:val="nil"/>
        </w:tcBorders>
        <w:shd w:fill="5B9BD5" w:color="auto" w:val="clear"/>
      </w:tcPr>
    </w:tblStylePr>
    <w:tblStylePr w:type="lastRow">
      <w:rPr>
        <w:b/>
        <w:bCs/>
      </w:rPr>
      <w:tblPr/>
      <w:tcPr>
        <w:tcBorders>
          <w:top w:space="0" w:sz="4" w:color="5B9BD5" w:val="double"/>
        </w:tcBorders>
      </w:tcPr>
    </w:tblStylePr>
    <w:tblStylePr w:type="firstCol">
      <w:rPr>
        <w:b/>
        <w:bCs/>
      </w:rPr>
    </w:tblStylePr>
    <w:tblStylePr w:type="lastCol">
      <w:rPr>
        <w:b/>
        <w:bCs/>
      </w:rPr>
    </w:tblStylePr>
    <w:tblStylePr w:type="band1Vert">
      <w:tblPr/>
      <w:tcPr>
        <w:shd w:fill="DEEAF6" w:color="auto" w:val="clear"/>
      </w:tcPr>
    </w:tblStylePr>
    <w:tblStylePr w:type="band1Horz">
      <w:tblPr/>
      <w:tcPr>
        <w:shd w:fill="DEEAF6" w:color="auto" w:val="clear"/>
      </w:tcPr>
    </w:tblStylePr>
  </w:style>
  <w:style w:customStyle="true" w:styleId="Naslov11" w:type="paragraph">
    <w:name w:val="Naslov 11"/>
    <w:basedOn w:val="Normal"/>
    <w:next w:val="Normal"/>
    <w:uiPriority w:val="9"/>
    <w:qFormat/>
    <w:rsid w:val="00766663"/>
    <w:pPr>
      <w:keepNext/>
      <w:keepLines/>
      <w:spacing w:after="0" w:before="480"/>
      <w:outlineLvl w:val="0"/>
    </w:pPr>
    <w:rPr>
      <w:rFonts w:eastAsia="Times New Roman" w:hAnsi="Cambria" w:ascii="Cambria"/>
      <w:b/>
      <w:bCs/>
      <w:color w:val="365F91"/>
      <w:sz w:val="28"/>
      <w:szCs w:val="28"/>
      <w:lang w:val="en-US"/>
    </w:rPr>
  </w:style>
  <w:style w:customStyle="true" w:styleId="Bezpopisa1" w:type="numbering">
    <w:name w:val="Bez popisa1"/>
    <w:next w:val="Bezpopisa"/>
    <w:uiPriority w:val="99"/>
    <w:semiHidden/>
    <w:unhideWhenUsed/>
    <w:rsid w:val="00766663"/>
  </w:style>
  <w:style w:customStyle="true" w:styleId="Naslov1Char" w:type="character">
    <w:name w:val="Naslov 1 Char"/>
    <w:basedOn w:val="Zadanifontodlomka"/>
    <w:link w:val="Naslov1"/>
    <w:uiPriority w:val="9"/>
    <w:rsid w:val="00766663"/>
    <w:rPr>
      <w:rFonts w:cs="Times New Roman" w:eastAsia="Times New Roman" w:hAnsi="Cambria" w:ascii="Cambria"/>
      <w:b/>
      <w:bCs/>
      <w:color w:val="365F91"/>
      <w:sz w:val="28"/>
      <w:szCs w:val="28"/>
      <w:lang w:val="en-US"/>
    </w:rPr>
  </w:style>
  <w:style w:customStyle="true" w:styleId="Hiperveza1" w:type="character">
    <w:name w:val="Hiperveza1"/>
    <w:basedOn w:val="Zadanifontodlomka"/>
    <w:uiPriority w:val="99"/>
    <w:semiHidden/>
    <w:unhideWhenUsed/>
    <w:rsid w:val="00766663"/>
    <w:rPr>
      <w:color w:val="0000FF"/>
      <w:u w:val="single"/>
    </w:rPr>
  </w:style>
  <w:style w:customStyle="true" w:styleId="SlijeenaHiperveza1" w:type="character">
    <w:name w:val="SlijeđenaHiperveza1"/>
    <w:basedOn w:val="Zadanifontodlomka"/>
    <w:uiPriority w:val="99"/>
    <w:semiHidden/>
    <w:unhideWhenUsed/>
    <w:rsid w:val="00766663"/>
    <w:rPr>
      <w:color w:val="800080"/>
      <w:u w:val="single"/>
    </w:rPr>
  </w:style>
  <w:style w:styleId="Sadraj1" w:type="paragraph">
    <w:name w:val="toc 1"/>
    <w:basedOn w:val="Normal"/>
    <w:next w:val="Normal"/>
    <w:autoRedefine/>
    <w:uiPriority w:val="1"/>
    <w:unhideWhenUsed/>
    <w:qFormat/>
    <w:rsid w:val="00766663"/>
    <w:pPr>
      <w:spacing w:after="100"/>
    </w:pPr>
    <w:rPr>
      <w:rFonts w:eastAsia="Times New Roman"/>
      <w:lang w:val="en-US"/>
    </w:rPr>
  </w:style>
  <w:style w:styleId="Tekstkomentara" w:type="paragraph">
    <w:name w:val="annotation text"/>
    <w:basedOn w:val="Normal"/>
    <w:link w:val="TekstkomentaraChar"/>
    <w:uiPriority w:val="99"/>
    <w:semiHidden/>
    <w:unhideWhenUsed/>
    <w:rsid w:val="00766663"/>
    <w:pPr>
      <w:spacing w:lineRule="auto" w:line="240"/>
    </w:pPr>
    <w:rPr>
      <w:rFonts w:eastAsia="Times New Roman"/>
      <w:sz w:val="20"/>
      <w:szCs w:val="20"/>
      <w:lang w:val="en-US"/>
    </w:rPr>
  </w:style>
  <w:style w:customStyle="true" w:styleId="TekstkomentaraChar" w:type="character">
    <w:name w:val="Tekst komentara Char"/>
    <w:basedOn w:val="Zadanifontodlomka"/>
    <w:link w:val="Tekstkomentara"/>
    <w:uiPriority w:val="99"/>
    <w:semiHidden/>
    <w:rsid w:val="00766663"/>
    <w:rPr>
      <w:rFonts w:cs="Times New Roman" w:eastAsia="Times New Roman" w:hAnsi="Calibri" w:ascii="Calibri"/>
      <w:sz w:val="20"/>
      <w:szCs w:val="20"/>
      <w:lang w:val="en-US"/>
    </w:rPr>
  </w:style>
  <w:style w:styleId="Predmetkomentara" w:type="paragraph">
    <w:name w:val="annotation subject"/>
    <w:basedOn w:val="Tekstkomentara"/>
    <w:next w:val="Tekstkomentara"/>
    <w:link w:val="PredmetkomentaraChar"/>
    <w:uiPriority w:val="99"/>
    <w:semiHidden/>
    <w:unhideWhenUsed/>
    <w:rsid w:val="00766663"/>
    <w:rPr>
      <w:b/>
      <w:bCs/>
    </w:rPr>
  </w:style>
  <w:style w:customStyle="true" w:styleId="PredmetkomentaraChar" w:type="character">
    <w:name w:val="Predmet komentara Char"/>
    <w:basedOn w:val="TekstkomentaraChar"/>
    <w:link w:val="Predmetkomentara"/>
    <w:uiPriority w:val="99"/>
    <w:semiHidden/>
    <w:rsid w:val="00766663"/>
    <w:rPr>
      <w:rFonts w:cs="Times New Roman" w:eastAsia="Times New Roman" w:hAnsi="Calibri" w:ascii="Calibri"/>
      <w:b/>
      <w:bCs/>
      <w:sz w:val="20"/>
      <w:szCs w:val="20"/>
      <w:lang w:val="en-US"/>
    </w:rPr>
  </w:style>
  <w:style w:customStyle="true" w:styleId="BezproredaChar" w:type="character">
    <w:name w:val="Bez proreda Char"/>
    <w:basedOn w:val="Zadanifontodlomka"/>
    <w:link w:val="Bezproreda"/>
    <w:uiPriority w:val="1"/>
    <w:locked/>
    <w:rsid w:val="00766663"/>
  </w:style>
  <w:style w:styleId="Bezproreda" w:type="paragraph">
    <w:name w:val="No Spacing"/>
    <w:link w:val="BezproredaChar"/>
    <w:uiPriority w:val="1"/>
    <w:qFormat/>
    <w:rsid w:val="00766663"/>
    <w:pPr>
      <w:spacing w:lineRule="auto" w:line="240" w:after="0"/>
    </w:pPr>
  </w:style>
  <w:style w:customStyle="true" w:styleId="TOCNaslov1" w:type="paragraph">
    <w:name w:val="TOC Naslov1"/>
    <w:basedOn w:val="Naslov1"/>
    <w:next w:val="Normal"/>
    <w:uiPriority w:val="39"/>
    <w:semiHidden/>
    <w:unhideWhenUsed/>
    <w:qFormat/>
    <w:rsid w:val="00766663"/>
  </w:style>
  <w:style w:styleId="Referencakomentara" w:type="character">
    <w:name w:val="annotation reference"/>
    <w:basedOn w:val="Zadanifontodlomka"/>
    <w:uiPriority w:val="99"/>
    <w:semiHidden/>
    <w:unhideWhenUsed/>
    <w:rsid w:val="00766663"/>
    <w:rPr>
      <w:sz w:val="16"/>
      <w:szCs w:val="16"/>
    </w:rPr>
  </w:style>
  <w:style w:customStyle="true" w:styleId="st1" w:type="character">
    <w:name w:val="st1"/>
    <w:basedOn w:val="Zadanifontodlomka"/>
    <w:rsid w:val="00766663"/>
  </w:style>
  <w:style w:styleId="Reetkatablice" w:type="table">
    <w:name w:val="Table Grid"/>
    <w:basedOn w:val="Obinatablica"/>
    <w:uiPriority w:val="59"/>
    <w:rsid w:val="00766663"/>
    <w:pPr>
      <w:spacing w:lineRule="auto" w:line="240" w:after="0"/>
    </w:pPr>
    <w:rPr>
      <w:rFonts w:cs="Times New Roman" w:eastAsia="Times New Roman" w:hAnsi="Calibri" w:ascii="Calibri"/>
      <w:lang w:val="en-US"/>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ableGridLight1" w:type="table">
    <w:name w:val="Table Grid Light1"/>
    <w:basedOn w:val="Obinatablica"/>
    <w:uiPriority w:val="40"/>
    <w:rsid w:val="00766663"/>
    <w:pPr>
      <w:spacing w:lineRule="auto" w:line="240" w:after="0"/>
    </w:pPr>
    <w:rPr>
      <w:rFonts w:cs="Times New Roman" w:eastAsia="Times New Roman" w:hAnsi="Calibri" w:ascii="Calibri"/>
      <w:lang w:val="en-US"/>
    </w:rPr>
    <w:tblPr>
      <w:tblInd w:type="nil" w:w="0"/>
      <w:tblBorders>
        <w:top w:space="0" w:sz="4" w:color="BFBFBF" w:val="single"/>
        <w:left w:space="0" w:sz="4" w:color="BFBFBF" w:val="single"/>
        <w:bottom w:space="0" w:sz="4" w:color="BFBFBF" w:val="single"/>
        <w:right w:space="0" w:sz="4" w:color="BFBFBF" w:val="single"/>
        <w:insideH w:space="0" w:sz="4" w:color="BFBFBF" w:val="single"/>
        <w:insideV w:space="0" w:sz="4" w:color="BFBFBF" w:val="single"/>
      </w:tblBorders>
    </w:tblPr>
  </w:style>
  <w:style w:customStyle="true" w:styleId="Naslov1Char1" w:type="character">
    <w:name w:val="Naslov 1 Char1"/>
    <w:basedOn w:val="Zadanifontodlomka"/>
    <w:uiPriority w:val="9"/>
    <w:rsid w:val="00766663"/>
    <w:rPr>
      <w:rFonts w:cstheme="majorBidi" w:eastAsiaTheme="majorEastAsia" w:hAnsiTheme="majorHAnsi" w:asciiTheme="majorHAnsi"/>
      <w:b/>
      <w:bCs/>
      <w:color w:themeShade="BF" w:themeColor="accent1" w:val="365F91"/>
      <w:sz w:val="28"/>
      <w:szCs w:val="28"/>
    </w:rPr>
  </w:style>
  <w:style w:styleId="Hiperveza" w:type="character">
    <w:name w:val="Hyperlink"/>
    <w:basedOn w:val="Zadanifontodlomka"/>
    <w:uiPriority w:val="99"/>
    <w:semiHidden/>
    <w:unhideWhenUsed/>
    <w:rsid w:val="00766663"/>
    <w:rPr>
      <w:color w:themeColor="hyperlink" w:val="0000FF"/>
      <w:u w:val="single"/>
    </w:rPr>
  </w:style>
  <w:style w:styleId="SlijeenaHiperveza" w:type="character">
    <w:name w:val="FollowedHyperlink"/>
    <w:basedOn w:val="Zadanifontodlomka"/>
    <w:uiPriority w:val="99"/>
    <w:semiHidden/>
    <w:unhideWhenUsed/>
    <w:rsid w:val="00766663"/>
    <w:rPr>
      <w:color w:themeColor="followedHyperlink" w:val="800080"/>
      <w:u w:val="single"/>
    </w:rPr>
  </w:style>
  <w:style w:customStyle="true" w:styleId="Bezpopisa2" w:type="numbering">
    <w:name w:val="Bez popisa2"/>
    <w:next w:val="Bezpopisa"/>
    <w:uiPriority w:val="99"/>
    <w:semiHidden/>
    <w:unhideWhenUsed/>
    <w:rsid w:val="006579C6"/>
  </w:style>
  <w:style w:customStyle="true" w:styleId="TableNormal" w:type="table">
    <w:name w:val="Table Normal"/>
    <w:uiPriority w:val="2"/>
    <w:semiHidden/>
    <w:unhideWhenUsed/>
    <w:qFormat/>
    <w:rsid w:val="006579C6"/>
    <w:pPr>
      <w:widowControl w:val="false"/>
      <w:spacing w:lineRule="auto" w:line="240" w:after="0"/>
    </w:pPr>
    <w:rPr>
      <w:lang w:val="en-US"/>
    </w:rPr>
    <w:tblPr>
      <w:tblInd w:type="dxa" w:w="0"/>
      <w:tblCellMar>
        <w:top w:type="dxa" w:w="0"/>
        <w:left w:type="dxa" w:w="0"/>
        <w:bottom w:type="dxa" w:w="0"/>
        <w:right w:type="dxa" w:w="0"/>
      </w:tblCellMar>
    </w:tblPr>
  </w:style>
  <w:style w:styleId="Sadraj2" w:type="paragraph">
    <w:name w:val="toc 2"/>
    <w:basedOn w:val="Normal"/>
    <w:uiPriority w:val="1"/>
    <w:qFormat/>
    <w:rsid w:val="006579C6"/>
    <w:pPr>
      <w:widowControl w:val="false"/>
      <w:spacing w:lineRule="auto" w:line="240" w:after="0" w:before="122"/>
      <w:ind w:hanging="367" w:left="352"/>
    </w:pPr>
    <w:rPr>
      <w:sz w:val="14"/>
      <w:szCs w:val="14"/>
      <w:lang w:val="en-US"/>
    </w:rPr>
  </w:style>
  <w:style w:styleId="Sadraj3" w:type="paragraph">
    <w:name w:val="toc 3"/>
    <w:basedOn w:val="Normal"/>
    <w:uiPriority w:val="1"/>
    <w:qFormat/>
    <w:rsid w:val="006579C6"/>
    <w:pPr>
      <w:widowControl w:val="false"/>
      <w:spacing w:lineRule="auto" w:line="240" w:after="0" w:before="256"/>
      <w:ind w:hanging="720" w:left="1072"/>
    </w:pPr>
    <w:rPr>
      <w:b/>
      <w:bCs/>
      <w:i/>
      <w:lang w:val="en-US"/>
    </w:rPr>
  </w:style>
  <w:style w:styleId="Sadraj4" w:type="paragraph">
    <w:name w:val="toc 4"/>
    <w:basedOn w:val="Normal"/>
    <w:uiPriority w:val="1"/>
    <w:qFormat/>
    <w:rsid w:val="006579C6"/>
    <w:pPr>
      <w:widowControl w:val="false"/>
      <w:spacing w:lineRule="auto" w:line="240" w:after="0" w:before="109"/>
      <w:ind w:hanging="720" w:left="1312"/>
    </w:pPr>
    <w:rPr>
      <w:i/>
      <w:sz w:val="18"/>
      <w:szCs w:val="18"/>
      <w:lang w:val="en-US"/>
    </w:rPr>
  </w:style>
  <w:style w:styleId="Tijeloteksta" w:type="paragraph">
    <w:name w:val="Body Text"/>
    <w:basedOn w:val="Normal"/>
    <w:link w:val="TijelotekstaChar"/>
    <w:uiPriority w:val="1"/>
    <w:qFormat/>
    <w:rsid w:val="006579C6"/>
    <w:pPr>
      <w:widowControl w:val="false"/>
      <w:spacing w:lineRule="auto" w:line="240" w:after="0"/>
      <w:ind w:left="112"/>
    </w:pPr>
    <w:rPr>
      <w:rFonts w:eastAsia="Times New Roman" w:hAnsi="Times New Roman" w:ascii="Times New Roman"/>
      <w:sz w:val="24"/>
      <w:szCs w:val="24"/>
      <w:lang w:val="en-US"/>
    </w:rPr>
  </w:style>
  <w:style w:customStyle="true" w:styleId="TijelotekstaChar" w:type="character">
    <w:name w:val="Tijelo teksta Char"/>
    <w:basedOn w:val="Zadanifontodlomka"/>
    <w:link w:val="Tijeloteksta"/>
    <w:uiPriority w:val="1"/>
    <w:rsid w:val="006579C6"/>
    <w:rPr>
      <w:rFonts w:cs="Times New Roman" w:eastAsia="Times New Roman" w:hAnsi="Times New Roman" w:ascii="Times New Roman"/>
      <w:sz w:val="24"/>
      <w:szCs w:val="24"/>
      <w:lang w:val="en-US"/>
    </w:rPr>
  </w:style>
  <w:style w:customStyle="true" w:styleId="TableParagraph" w:type="paragraph">
    <w:name w:val="Table Paragraph"/>
    <w:basedOn w:val="Normal"/>
    <w:uiPriority w:val="1"/>
    <w:qFormat/>
    <w:rsid w:val="006579C6"/>
    <w:pPr>
      <w:widowControl w:val="false"/>
      <w:spacing w:lineRule="auto" w:line="240" w:after="0"/>
    </w:pPr>
    <w:rPr>
      <w:lang w:val="en-US"/>
    </w:rPr>
  </w:style>
  <w:style w:styleId="Tekstrezerviranogmjesta" w:type="character">
    <w:name w:val="Placeholder Text"/>
    <w:basedOn w:val="Zadanifontodlomka"/>
    <w:uiPriority w:val="99"/>
    <w:semiHidden/>
    <w:rsid w:val="00A12F56"/>
    <w:rPr>
      <w:color w:val="808080"/>
      <w:bdr w:space="0" w:sz="0" w:color="auto" w:val="none"/>
      <w:shd w:fill="auto" w:color="auto" w:val="clear"/>
    </w:rPr>
  </w:style>
  <w:style w:customStyle="true" w:styleId="eSPISCCParagraphDefaultFont" w:type="character">
    <w:name w:val="eSPIS_CC_Paragraph Default Font"/>
    <w:basedOn w:val="Zadanifontodlomka"/>
    <w:rsid w:val="00A12F56"/>
    <w:rPr>
      <w:rFonts w:cs="Times New Roman" w:eastAsia="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12F56"/>
    <w:rPr>
      <w:rFonts w:eastAsia="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12F56"/>
    <w:rPr>
      <w:rFonts w:cs="Times New Roman" w:eastAsia="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12F56"/>
    <w:rPr>
      <w:rFonts w:cs="Times New Roman" w:eastAsia="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1"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qFormat="1" w:uiPriority="1"/>
    <w:lsdException w:name="toc 2" w:qFormat="1" w:uiPriority="1"/>
    <w:lsdException w:name="toc 3" w:qFormat="1" w:uiPriority="1"/>
    <w:lsdException w:name="toc 4" w:qFormat="1" w:uiPriority="1"/>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qFormat="1"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1"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F385D"/>
    <w:rPr>
      <w:rFonts w:ascii="Calibri" w:cs="Times New Roman" w:eastAsia="Calibri" w:hAnsi="Calibri"/>
    </w:rPr>
  </w:style>
  <w:style w:styleId="Naslov1" w:type="paragraph">
    <w:name w:val="heading 1"/>
    <w:basedOn w:val="Normal"/>
    <w:next w:val="Normal"/>
    <w:link w:val="Naslov1Char"/>
    <w:uiPriority w:val="1"/>
    <w:qFormat/>
    <w:rsid w:val="00766663"/>
    <w:pPr>
      <w:keepNext/>
      <w:keepLines/>
      <w:spacing w:after="0" w:before="480"/>
      <w:outlineLvl w:val="0"/>
    </w:pPr>
    <w:rPr>
      <w:rFonts w:ascii="Cambria" w:eastAsia="Times New Roman" w:hAnsi="Cambria"/>
      <w:b/>
      <w:bCs/>
      <w:color w:val="365F91"/>
      <w:sz w:val="28"/>
      <w:szCs w:val="28"/>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3F385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F385D"/>
    <w:rPr>
      <w:rFonts w:ascii="Tahoma" w:cs="Tahoma" w:eastAsia="Calibri" w:hAnsi="Tahoma"/>
      <w:sz w:val="16"/>
      <w:szCs w:val="16"/>
    </w:rPr>
  </w:style>
  <w:style w:styleId="Zaglavlje" w:type="paragraph">
    <w:name w:val="header"/>
    <w:basedOn w:val="Normal"/>
    <w:link w:val="ZaglavljeChar"/>
    <w:uiPriority w:val="99"/>
    <w:unhideWhenUsed/>
    <w:rsid w:val="003F385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3F385D"/>
    <w:rPr>
      <w:rFonts w:ascii="Calibri" w:cs="Times New Roman" w:eastAsia="Calibri" w:hAnsi="Calibri"/>
    </w:rPr>
  </w:style>
  <w:style w:styleId="Podnoje" w:type="paragraph">
    <w:name w:val="footer"/>
    <w:basedOn w:val="Normal"/>
    <w:link w:val="PodnojeChar"/>
    <w:uiPriority w:val="99"/>
    <w:unhideWhenUsed/>
    <w:rsid w:val="003F385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3F385D"/>
    <w:rPr>
      <w:rFonts w:ascii="Calibri" w:cs="Times New Roman" w:eastAsia="Calibri" w:hAnsi="Calibri"/>
    </w:rPr>
  </w:style>
  <w:style w:customStyle="1" w:styleId="GridTable5DarkAccent5" w:type="table">
    <w:name w:val="Grid Table 5 Dark Accent 5"/>
    <w:basedOn w:val="Obinatablica"/>
    <w:uiPriority w:val="50"/>
    <w:rsid w:val="00007B4E"/>
    <w:pPr>
      <w:spacing w:after="0" w:line="240" w:lineRule="auto"/>
    </w:pPr>
    <w:tblPr>
      <w:tblStyleRowBandSize w:val="1"/>
      <w:tblStyleColBandSize w:val="1"/>
      <w:tblBorders>
        <w:top w:color="FFFFFF" w:space="0" w:sz="4" w:val="single"/>
        <w:left w:color="FFFFFF" w:space="0" w:sz="4" w:val="single"/>
        <w:bottom w:color="FFFFFF" w:space="0" w:sz="4" w:val="single"/>
        <w:right w:color="FFFFFF" w:space="0" w:sz="4" w:val="single"/>
        <w:insideH w:color="FFFFFF" w:space="0" w:sz="4" w:val="single"/>
        <w:insideV w:color="FFFFFF" w:space="0" w:sz="4" w:val="single"/>
      </w:tblBorders>
    </w:tblPr>
    <w:tcPr>
      <w:shd w:color="auto" w:fill="DEEAF6" w:val="clear"/>
    </w:tcPr>
    <w:tblStylePr w:type="firstRow">
      <w:rPr>
        <w:b/>
        <w:bCs/>
        <w:color w:val="FFFFFF"/>
      </w:rPr>
      <w:tblPr/>
      <w:tcPr>
        <w:tcBorders>
          <w:top w:color="FFFFFF" w:space="0" w:sz="4" w:val="single"/>
          <w:left w:color="FFFFFF" w:space="0" w:sz="4" w:val="single"/>
          <w:right w:color="FFFFFF" w:space="0" w:sz="4" w:val="single"/>
          <w:insideH w:val="nil"/>
          <w:insideV w:val="nil"/>
        </w:tcBorders>
        <w:shd w:color="auto" w:fill="5B9BD5" w:val="clear"/>
      </w:tcPr>
    </w:tblStylePr>
    <w:tblStylePr w:type="lastRow">
      <w:rPr>
        <w:b/>
        <w:bCs/>
        <w:color w:val="FFFFFF"/>
      </w:rPr>
      <w:tblPr/>
      <w:tcPr>
        <w:tcBorders>
          <w:left w:color="FFFFFF" w:space="0" w:sz="4" w:val="single"/>
          <w:bottom w:color="FFFFFF" w:space="0" w:sz="4" w:val="single"/>
          <w:right w:color="FFFFFF" w:space="0" w:sz="4" w:val="single"/>
          <w:insideH w:val="nil"/>
          <w:insideV w:val="nil"/>
        </w:tcBorders>
        <w:shd w:color="auto" w:fill="5B9BD5" w:val="clear"/>
      </w:tcPr>
    </w:tblStylePr>
    <w:tblStylePr w:type="firstCol">
      <w:rPr>
        <w:b/>
        <w:bCs/>
        <w:color w:val="FFFFFF"/>
      </w:rPr>
      <w:tblPr/>
      <w:tcPr>
        <w:tcBorders>
          <w:top w:color="FFFFFF" w:space="0" w:sz="4" w:val="single"/>
          <w:left w:color="FFFFFF" w:space="0" w:sz="4" w:val="single"/>
          <w:bottom w:color="FFFFFF" w:space="0" w:sz="4" w:val="single"/>
          <w:insideV w:val="nil"/>
        </w:tcBorders>
        <w:shd w:color="auto" w:fill="5B9BD5" w:val="clear"/>
      </w:tcPr>
    </w:tblStylePr>
    <w:tblStylePr w:type="lastCol">
      <w:rPr>
        <w:b/>
        <w:bCs/>
        <w:color w:val="FFFFFF"/>
      </w:rPr>
      <w:tblPr/>
      <w:tcPr>
        <w:tcBorders>
          <w:top w:color="FFFFFF" w:space="0" w:sz="4" w:val="single"/>
          <w:bottom w:color="FFFFFF" w:space="0" w:sz="4" w:val="single"/>
          <w:right w:color="FFFFFF" w:space="0" w:sz="4" w:val="single"/>
          <w:insideV w:val="nil"/>
        </w:tcBorders>
        <w:shd w:color="auto" w:fill="5B9BD5" w:val="clear"/>
      </w:tcPr>
    </w:tblStylePr>
    <w:tblStylePr w:type="band1Vert">
      <w:tblPr/>
      <w:tcPr>
        <w:shd w:color="auto" w:fill="BDD6EE" w:val="clear"/>
      </w:tcPr>
    </w:tblStylePr>
    <w:tblStylePr w:type="band1Horz">
      <w:tblPr/>
      <w:tcPr>
        <w:shd w:color="auto" w:fill="BDD6EE" w:val="clear"/>
      </w:tcPr>
    </w:tblStylePr>
  </w:style>
  <w:style w:customStyle="1" w:styleId="GridTable4Accent5" w:type="table">
    <w:name w:val="Grid Table 4 Accent 5"/>
    <w:basedOn w:val="Obinatablica"/>
    <w:uiPriority w:val="49"/>
    <w:rsid w:val="00007B4E"/>
    <w:pPr>
      <w:spacing w:after="0" w:line="240" w:lineRule="auto"/>
    </w:pPr>
    <w:tblPr>
      <w:tblStyleRowBandSize w:val="1"/>
      <w:tblStyleColBandSize w:val="1"/>
      <w:tblBorders>
        <w:top w:color="9CC2E5" w:space="0" w:sz="4" w:val="single"/>
        <w:left w:color="9CC2E5" w:space="0" w:sz="4" w:val="single"/>
        <w:bottom w:color="9CC2E5" w:space="0" w:sz="4" w:val="single"/>
        <w:right w:color="9CC2E5" w:space="0" w:sz="4" w:val="single"/>
        <w:insideH w:color="9CC2E5" w:space="0" w:sz="4" w:val="single"/>
        <w:insideV w:color="9CC2E5" w:space="0" w:sz="4" w:val="single"/>
      </w:tblBorders>
    </w:tblPr>
    <w:tblStylePr w:type="firstRow">
      <w:rPr>
        <w:b/>
        <w:bCs/>
        <w:color w:val="FFFFFF"/>
      </w:rPr>
      <w:tblPr/>
      <w:tcPr>
        <w:tcBorders>
          <w:top w:color="5B9BD5" w:space="0" w:sz="4" w:val="single"/>
          <w:left w:color="5B9BD5" w:space="0" w:sz="4" w:val="single"/>
          <w:bottom w:color="5B9BD5" w:space="0" w:sz="4" w:val="single"/>
          <w:right w:color="5B9BD5" w:space="0" w:sz="4" w:val="single"/>
          <w:insideH w:val="nil"/>
          <w:insideV w:val="nil"/>
        </w:tcBorders>
        <w:shd w:color="auto" w:fill="5B9BD5" w:val="clear"/>
      </w:tcPr>
    </w:tblStylePr>
    <w:tblStylePr w:type="lastRow">
      <w:rPr>
        <w:b/>
        <w:bCs/>
      </w:rPr>
      <w:tblPr/>
      <w:tcPr>
        <w:tcBorders>
          <w:top w:color="5B9BD5" w:space="0" w:sz="4" w:val="double"/>
        </w:tcBorders>
      </w:tcPr>
    </w:tblStylePr>
    <w:tblStylePr w:type="firstCol">
      <w:rPr>
        <w:b/>
        <w:bCs/>
      </w:rPr>
    </w:tblStylePr>
    <w:tblStylePr w:type="lastCol">
      <w:rPr>
        <w:b/>
        <w:bCs/>
      </w:rPr>
    </w:tblStylePr>
    <w:tblStylePr w:type="band1Vert">
      <w:tblPr/>
      <w:tcPr>
        <w:shd w:color="auto" w:fill="DEEAF6" w:val="clear"/>
      </w:tcPr>
    </w:tblStylePr>
    <w:tblStylePr w:type="band1Horz">
      <w:tblPr/>
      <w:tcPr>
        <w:shd w:color="auto" w:fill="DEEAF6" w:val="clear"/>
      </w:tcPr>
    </w:tblStylePr>
  </w:style>
  <w:style w:styleId="Odlomakpopisa" w:type="paragraph">
    <w:name w:val="List Paragraph"/>
    <w:basedOn w:val="Normal"/>
    <w:uiPriority w:val="1"/>
    <w:qFormat/>
    <w:rsid w:val="00007B4E"/>
    <w:pPr>
      <w:ind w:left="720"/>
      <w:contextualSpacing/>
    </w:pPr>
  </w:style>
  <w:style w:customStyle="1" w:styleId="GridTable4Accent51" w:type="table">
    <w:name w:val="Grid Table 4 Accent 51"/>
    <w:basedOn w:val="Obinatablica"/>
    <w:uiPriority w:val="49"/>
    <w:rsid w:val="00007B4E"/>
    <w:pPr>
      <w:spacing w:after="0" w:line="240" w:lineRule="auto"/>
    </w:pPr>
    <w:tblPr>
      <w:tblStyleRowBandSize w:val="1"/>
      <w:tblStyleColBandSize w:val="1"/>
      <w:tblBorders>
        <w:top w:color="9CC2E5" w:space="0" w:sz="4" w:val="single"/>
        <w:left w:color="9CC2E5" w:space="0" w:sz="4" w:val="single"/>
        <w:bottom w:color="9CC2E5" w:space="0" w:sz="4" w:val="single"/>
        <w:right w:color="9CC2E5" w:space="0" w:sz="4" w:val="single"/>
        <w:insideH w:color="9CC2E5" w:space="0" w:sz="4" w:val="single"/>
        <w:insideV w:color="9CC2E5" w:space="0" w:sz="4" w:val="single"/>
      </w:tblBorders>
    </w:tblPr>
    <w:tblStylePr w:type="firstRow">
      <w:rPr>
        <w:b/>
        <w:bCs/>
        <w:color w:val="FFFFFF"/>
      </w:rPr>
      <w:tblPr/>
      <w:tcPr>
        <w:tcBorders>
          <w:top w:color="5B9BD5" w:space="0" w:sz="4" w:val="single"/>
          <w:left w:color="5B9BD5" w:space="0" w:sz="4" w:val="single"/>
          <w:bottom w:color="5B9BD5" w:space="0" w:sz="4" w:val="single"/>
          <w:right w:color="5B9BD5" w:space="0" w:sz="4" w:val="single"/>
          <w:insideH w:val="nil"/>
          <w:insideV w:val="nil"/>
        </w:tcBorders>
        <w:shd w:color="auto" w:fill="5B9BD5" w:val="clear"/>
      </w:tcPr>
    </w:tblStylePr>
    <w:tblStylePr w:type="lastRow">
      <w:rPr>
        <w:b/>
        <w:bCs/>
      </w:rPr>
      <w:tblPr/>
      <w:tcPr>
        <w:tcBorders>
          <w:top w:color="5B9BD5" w:space="0" w:sz="4" w:val="double"/>
        </w:tcBorders>
      </w:tcPr>
    </w:tblStylePr>
    <w:tblStylePr w:type="firstCol">
      <w:rPr>
        <w:b/>
        <w:bCs/>
      </w:rPr>
    </w:tblStylePr>
    <w:tblStylePr w:type="lastCol">
      <w:rPr>
        <w:b/>
        <w:bCs/>
      </w:rPr>
    </w:tblStylePr>
    <w:tblStylePr w:type="band1Vert">
      <w:tblPr/>
      <w:tcPr>
        <w:shd w:color="auto" w:fill="DEEAF6" w:val="clear"/>
      </w:tcPr>
    </w:tblStylePr>
    <w:tblStylePr w:type="band1Horz">
      <w:tblPr/>
      <w:tcPr>
        <w:shd w:color="auto" w:fill="DEEAF6" w:val="clear"/>
      </w:tcPr>
    </w:tblStylePr>
  </w:style>
  <w:style w:customStyle="1" w:styleId="Naslov11" w:type="paragraph">
    <w:name w:val="Naslov 11"/>
    <w:basedOn w:val="Normal"/>
    <w:next w:val="Normal"/>
    <w:uiPriority w:val="9"/>
    <w:qFormat/>
    <w:rsid w:val="00766663"/>
    <w:pPr>
      <w:keepNext/>
      <w:keepLines/>
      <w:spacing w:after="0" w:before="480"/>
      <w:outlineLvl w:val="0"/>
    </w:pPr>
    <w:rPr>
      <w:rFonts w:ascii="Cambria" w:eastAsia="Times New Roman" w:hAnsi="Cambria"/>
      <w:b/>
      <w:bCs/>
      <w:color w:val="365F91"/>
      <w:sz w:val="28"/>
      <w:szCs w:val="28"/>
      <w:lang w:val="en-US"/>
    </w:rPr>
  </w:style>
  <w:style w:customStyle="1" w:styleId="Bezpopisa1" w:type="numbering">
    <w:name w:val="Bez popisa1"/>
    <w:next w:val="Bezpopisa"/>
    <w:uiPriority w:val="99"/>
    <w:semiHidden/>
    <w:unhideWhenUsed/>
    <w:rsid w:val="00766663"/>
  </w:style>
  <w:style w:customStyle="1" w:styleId="Naslov1Char" w:type="character">
    <w:name w:val="Naslov 1 Char"/>
    <w:basedOn w:val="Zadanifontodlomka"/>
    <w:link w:val="Naslov1"/>
    <w:uiPriority w:val="9"/>
    <w:rsid w:val="00766663"/>
    <w:rPr>
      <w:rFonts w:ascii="Cambria" w:cs="Times New Roman" w:eastAsia="Times New Roman" w:hAnsi="Cambria"/>
      <w:b/>
      <w:bCs/>
      <w:color w:val="365F91"/>
      <w:sz w:val="28"/>
      <w:szCs w:val="28"/>
      <w:lang w:val="en-US"/>
    </w:rPr>
  </w:style>
  <w:style w:customStyle="1" w:styleId="Hiperveza1" w:type="character">
    <w:name w:val="Hiperveza1"/>
    <w:basedOn w:val="Zadanifontodlomka"/>
    <w:uiPriority w:val="99"/>
    <w:semiHidden/>
    <w:unhideWhenUsed/>
    <w:rsid w:val="00766663"/>
    <w:rPr>
      <w:color w:val="0000FF"/>
      <w:u w:val="single"/>
    </w:rPr>
  </w:style>
  <w:style w:customStyle="1" w:styleId="SlijeenaHiperveza1" w:type="character">
    <w:name w:val="SlijeđenaHiperveza1"/>
    <w:basedOn w:val="Zadanifontodlomka"/>
    <w:uiPriority w:val="99"/>
    <w:semiHidden/>
    <w:unhideWhenUsed/>
    <w:rsid w:val="00766663"/>
    <w:rPr>
      <w:color w:val="800080"/>
      <w:u w:val="single"/>
    </w:rPr>
  </w:style>
  <w:style w:styleId="Sadraj1" w:type="paragraph">
    <w:name w:val="toc 1"/>
    <w:basedOn w:val="Normal"/>
    <w:next w:val="Normal"/>
    <w:autoRedefine/>
    <w:uiPriority w:val="1"/>
    <w:unhideWhenUsed/>
    <w:qFormat/>
    <w:rsid w:val="00766663"/>
    <w:pPr>
      <w:spacing w:after="100"/>
    </w:pPr>
    <w:rPr>
      <w:rFonts w:eastAsia="Times New Roman"/>
      <w:lang w:val="en-US"/>
    </w:rPr>
  </w:style>
  <w:style w:styleId="Tekstkomentara" w:type="paragraph">
    <w:name w:val="annotation text"/>
    <w:basedOn w:val="Normal"/>
    <w:link w:val="TekstkomentaraChar"/>
    <w:uiPriority w:val="99"/>
    <w:semiHidden/>
    <w:unhideWhenUsed/>
    <w:rsid w:val="00766663"/>
    <w:pPr>
      <w:spacing w:line="240" w:lineRule="auto"/>
    </w:pPr>
    <w:rPr>
      <w:rFonts w:eastAsia="Times New Roman"/>
      <w:sz w:val="20"/>
      <w:szCs w:val="20"/>
      <w:lang w:val="en-US"/>
    </w:rPr>
  </w:style>
  <w:style w:customStyle="1" w:styleId="TekstkomentaraChar" w:type="character">
    <w:name w:val="Tekst komentara Char"/>
    <w:basedOn w:val="Zadanifontodlomka"/>
    <w:link w:val="Tekstkomentara"/>
    <w:uiPriority w:val="99"/>
    <w:semiHidden/>
    <w:rsid w:val="00766663"/>
    <w:rPr>
      <w:rFonts w:ascii="Calibri" w:cs="Times New Roman" w:eastAsia="Times New Roman" w:hAnsi="Calibri"/>
      <w:sz w:val="20"/>
      <w:szCs w:val="20"/>
      <w:lang w:val="en-US"/>
    </w:rPr>
  </w:style>
  <w:style w:styleId="Predmetkomentara" w:type="paragraph">
    <w:name w:val="annotation subject"/>
    <w:basedOn w:val="Tekstkomentara"/>
    <w:next w:val="Tekstkomentara"/>
    <w:link w:val="PredmetkomentaraChar"/>
    <w:uiPriority w:val="99"/>
    <w:semiHidden/>
    <w:unhideWhenUsed/>
    <w:rsid w:val="00766663"/>
    <w:rPr>
      <w:b/>
      <w:bCs/>
    </w:rPr>
  </w:style>
  <w:style w:customStyle="1" w:styleId="PredmetkomentaraChar" w:type="character">
    <w:name w:val="Predmet komentara Char"/>
    <w:basedOn w:val="TekstkomentaraChar"/>
    <w:link w:val="Predmetkomentara"/>
    <w:uiPriority w:val="99"/>
    <w:semiHidden/>
    <w:rsid w:val="00766663"/>
    <w:rPr>
      <w:rFonts w:ascii="Calibri" w:cs="Times New Roman" w:eastAsia="Times New Roman" w:hAnsi="Calibri"/>
      <w:b/>
      <w:bCs/>
      <w:sz w:val="20"/>
      <w:szCs w:val="20"/>
      <w:lang w:val="en-US"/>
    </w:rPr>
  </w:style>
  <w:style w:customStyle="1" w:styleId="BezproredaChar" w:type="character">
    <w:name w:val="Bez proreda Char"/>
    <w:basedOn w:val="Zadanifontodlomka"/>
    <w:link w:val="Bezproreda"/>
    <w:uiPriority w:val="1"/>
    <w:locked/>
    <w:rsid w:val="00766663"/>
  </w:style>
  <w:style w:styleId="Bezproreda" w:type="paragraph">
    <w:name w:val="No Spacing"/>
    <w:link w:val="BezproredaChar"/>
    <w:uiPriority w:val="1"/>
    <w:qFormat/>
    <w:rsid w:val="00766663"/>
    <w:pPr>
      <w:spacing w:after="0" w:line="240" w:lineRule="auto"/>
    </w:pPr>
  </w:style>
  <w:style w:customStyle="1" w:styleId="TOCNaslov1" w:type="paragraph">
    <w:name w:val="TOC Naslov1"/>
    <w:basedOn w:val="Naslov1"/>
    <w:next w:val="Normal"/>
    <w:uiPriority w:val="39"/>
    <w:semiHidden/>
    <w:unhideWhenUsed/>
    <w:qFormat/>
    <w:rsid w:val="00766663"/>
  </w:style>
  <w:style w:styleId="Referencakomentara" w:type="character">
    <w:name w:val="annotation reference"/>
    <w:basedOn w:val="Zadanifontodlomka"/>
    <w:uiPriority w:val="99"/>
    <w:semiHidden/>
    <w:unhideWhenUsed/>
    <w:rsid w:val="00766663"/>
    <w:rPr>
      <w:sz w:val="16"/>
      <w:szCs w:val="16"/>
    </w:rPr>
  </w:style>
  <w:style w:customStyle="1" w:styleId="st1" w:type="character">
    <w:name w:val="st1"/>
    <w:basedOn w:val="Zadanifontodlomka"/>
    <w:rsid w:val="00766663"/>
  </w:style>
  <w:style w:styleId="Reetkatablice" w:type="table">
    <w:name w:val="Table Grid"/>
    <w:basedOn w:val="Obinatablica"/>
    <w:uiPriority w:val="59"/>
    <w:rsid w:val="00766663"/>
    <w:pPr>
      <w:spacing w:after="0" w:line="240" w:lineRule="auto"/>
    </w:pPr>
    <w:rPr>
      <w:rFonts w:ascii="Calibri" w:cs="Times New Roman" w:eastAsia="Times New Roman" w:hAnsi="Calibri"/>
      <w:lang w:val="en-US"/>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ableGridLight1" w:type="table">
    <w:name w:val="Table Grid Light1"/>
    <w:basedOn w:val="Obinatablica"/>
    <w:uiPriority w:val="40"/>
    <w:rsid w:val="00766663"/>
    <w:pPr>
      <w:spacing w:after="0" w:line="240" w:lineRule="auto"/>
    </w:pPr>
    <w:rPr>
      <w:rFonts w:ascii="Calibri" w:cs="Times New Roman" w:eastAsia="Times New Roman" w:hAnsi="Calibri"/>
      <w:lang w:val="en-US"/>
    </w:rPr>
    <w:tblPr>
      <w:tblInd w:type="nil" w:w="0"/>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Pr>
  </w:style>
  <w:style w:customStyle="1" w:styleId="Naslov1Char1" w:type="character">
    <w:name w:val="Naslov 1 Char1"/>
    <w:basedOn w:val="Zadanifontodlomka"/>
    <w:uiPriority w:val="9"/>
    <w:rsid w:val="00766663"/>
    <w:rPr>
      <w:rFonts w:asciiTheme="majorHAnsi" w:cstheme="majorBidi" w:eastAsiaTheme="majorEastAsia" w:hAnsiTheme="majorHAnsi"/>
      <w:b/>
      <w:bCs/>
      <w:color w:themeColor="accent1" w:themeShade="BF" w:val="365F91"/>
      <w:sz w:val="28"/>
      <w:szCs w:val="28"/>
    </w:rPr>
  </w:style>
  <w:style w:styleId="Hiperveza" w:type="character">
    <w:name w:val="Hyperlink"/>
    <w:basedOn w:val="Zadanifontodlomka"/>
    <w:uiPriority w:val="99"/>
    <w:semiHidden/>
    <w:unhideWhenUsed/>
    <w:rsid w:val="00766663"/>
    <w:rPr>
      <w:color w:themeColor="hyperlink" w:val="0000FF"/>
      <w:u w:val="single"/>
    </w:rPr>
  </w:style>
  <w:style w:styleId="SlijeenaHiperveza" w:type="character">
    <w:name w:val="FollowedHyperlink"/>
    <w:basedOn w:val="Zadanifontodlomka"/>
    <w:uiPriority w:val="99"/>
    <w:semiHidden/>
    <w:unhideWhenUsed/>
    <w:rsid w:val="00766663"/>
    <w:rPr>
      <w:color w:themeColor="followedHyperlink" w:val="800080"/>
      <w:u w:val="single"/>
    </w:rPr>
  </w:style>
  <w:style w:customStyle="1" w:styleId="Bezpopisa2" w:type="numbering">
    <w:name w:val="Bez popisa2"/>
    <w:next w:val="Bezpopisa"/>
    <w:uiPriority w:val="99"/>
    <w:semiHidden/>
    <w:unhideWhenUsed/>
    <w:rsid w:val="006579C6"/>
  </w:style>
  <w:style w:customStyle="1" w:styleId="TableNormal" w:type="table">
    <w:name w:val="Table Normal"/>
    <w:uiPriority w:val="2"/>
    <w:semiHidden/>
    <w:unhideWhenUsed/>
    <w:qFormat/>
    <w:rsid w:val="006579C6"/>
    <w:pPr>
      <w:widowControl w:val="0"/>
      <w:spacing w:after="0" w:line="240" w:lineRule="auto"/>
    </w:pPr>
    <w:rPr>
      <w:lang w:val="en-US"/>
    </w:rPr>
    <w:tblPr>
      <w:tblInd w:type="dxa" w:w="0"/>
      <w:tblCellMar>
        <w:top w:type="dxa" w:w="0"/>
        <w:left w:type="dxa" w:w="0"/>
        <w:bottom w:type="dxa" w:w="0"/>
        <w:right w:type="dxa" w:w="0"/>
      </w:tblCellMar>
    </w:tblPr>
  </w:style>
  <w:style w:styleId="Sadraj2" w:type="paragraph">
    <w:name w:val="toc 2"/>
    <w:basedOn w:val="Normal"/>
    <w:uiPriority w:val="1"/>
    <w:qFormat/>
    <w:rsid w:val="006579C6"/>
    <w:pPr>
      <w:widowControl w:val="0"/>
      <w:spacing w:after="0" w:before="122" w:line="240" w:lineRule="auto"/>
      <w:ind w:hanging="367" w:left="352"/>
    </w:pPr>
    <w:rPr>
      <w:sz w:val="14"/>
      <w:szCs w:val="14"/>
      <w:lang w:val="en-US"/>
    </w:rPr>
  </w:style>
  <w:style w:styleId="Sadraj3" w:type="paragraph">
    <w:name w:val="toc 3"/>
    <w:basedOn w:val="Normal"/>
    <w:uiPriority w:val="1"/>
    <w:qFormat/>
    <w:rsid w:val="006579C6"/>
    <w:pPr>
      <w:widowControl w:val="0"/>
      <w:spacing w:after="0" w:before="256" w:line="240" w:lineRule="auto"/>
      <w:ind w:hanging="720" w:left="1072"/>
    </w:pPr>
    <w:rPr>
      <w:b/>
      <w:bCs/>
      <w:i/>
      <w:lang w:val="en-US"/>
    </w:rPr>
  </w:style>
  <w:style w:styleId="Sadraj4" w:type="paragraph">
    <w:name w:val="toc 4"/>
    <w:basedOn w:val="Normal"/>
    <w:uiPriority w:val="1"/>
    <w:qFormat/>
    <w:rsid w:val="006579C6"/>
    <w:pPr>
      <w:widowControl w:val="0"/>
      <w:spacing w:after="0" w:before="109" w:line="240" w:lineRule="auto"/>
      <w:ind w:hanging="720" w:left="1312"/>
    </w:pPr>
    <w:rPr>
      <w:i/>
      <w:sz w:val="18"/>
      <w:szCs w:val="18"/>
      <w:lang w:val="en-US"/>
    </w:rPr>
  </w:style>
  <w:style w:styleId="Tijeloteksta" w:type="paragraph">
    <w:name w:val="Body Text"/>
    <w:basedOn w:val="Normal"/>
    <w:link w:val="TijelotekstaChar"/>
    <w:uiPriority w:val="1"/>
    <w:qFormat/>
    <w:rsid w:val="006579C6"/>
    <w:pPr>
      <w:widowControl w:val="0"/>
      <w:spacing w:after="0" w:line="240" w:lineRule="auto"/>
      <w:ind w:left="112"/>
    </w:pPr>
    <w:rPr>
      <w:rFonts w:ascii="Times New Roman" w:eastAsia="Times New Roman" w:hAnsi="Times New Roman"/>
      <w:sz w:val="24"/>
      <w:szCs w:val="24"/>
      <w:lang w:val="en-US"/>
    </w:rPr>
  </w:style>
  <w:style w:customStyle="1" w:styleId="TijelotekstaChar" w:type="character">
    <w:name w:val="Tijelo teksta Char"/>
    <w:basedOn w:val="Zadanifontodlomka"/>
    <w:link w:val="Tijeloteksta"/>
    <w:uiPriority w:val="1"/>
    <w:rsid w:val="006579C6"/>
    <w:rPr>
      <w:rFonts w:ascii="Times New Roman" w:cs="Times New Roman" w:eastAsia="Times New Roman" w:hAnsi="Times New Roman"/>
      <w:sz w:val="24"/>
      <w:szCs w:val="24"/>
      <w:lang w:val="en-US"/>
    </w:rPr>
  </w:style>
  <w:style w:customStyle="1" w:styleId="TableParagraph" w:type="paragraph">
    <w:name w:val="Table Paragraph"/>
    <w:basedOn w:val="Normal"/>
    <w:uiPriority w:val="1"/>
    <w:qFormat/>
    <w:rsid w:val="006579C6"/>
    <w:pPr>
      <w:widowControl w:val="0"/>
      <w:spacing w:after="0" w:line="240" w:lineRule="auto"/>
    </w:pPr>
    <w:rPr>
      <w:lang w:val="en-US"/>
    </w:rPr>
  </w:style>
  <w:style w:styleId="Tekstrezerviranogmjesta" w:type="character">
    <w:name w:val="Placeholder Text"/>
    <w:basedOn w:val="Zadanifontodlomka"/>
    <w:uiPriority w:val="99"/>
    <w:semiHidden/>
    <w:rsid w:val="00A12F56"/>
    <w:rPr>
      <w:color w:val="808080"/>
      <w:bdr w:color="auto" w:space="0" w:sz="0" w:val="none"/>
      <w:shd w:color="auto" w:fill="auto" w:val="clear"/>
    </w:rPr>
  </w:style>
  <w:style w:customStyle="1" w:styleId="eSPISCCParagraphDefaultFont" w:type="character">
    <w:name w:val="eSPIS_CC_Paragraph Default Font"/>
    <w:basedOn w:val="Zadanifontodlomka"/>
    <w:rsid w:val="00A12F56"/>
    <w:rPr>
      <w:rFonts w:ascii="Times New Roman" w:cs="Times New Roman" w:eastAsia="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12F56"/>
    <w:rPr>
      <w:rFonts w:ascii="Times New Roman" w:eastAsia="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12F56"/>
    <w:rPr>
      <w:rFonts w:ascii="Times New Roman" w:cs="Times New Roman" w:eastAsia="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12F56"/>
    <w:rPr>
      <w:rFonts w:ascii="Times New Roman" w:cs="Times New Roman" w:eastAsia="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200347">
      <w:bodyDiv w:val="true"/>
      <w:marLeft w:val="0"/>
      <w:marRight w:val="0"/>
      <w:marTop w:val="0"/>
      <w:marBottom w:val="0"/>
      <w:divBdr>
        <w:top w:space="0" w:sz="0" w:color="auto" w:val="none"/>
        <w:left w:space="0" w:sz="0" w:color="auto" w:val="none"/>
        <w:bottom w:space="0" w:sz="0" w:color="auto" w:val="none"/>
        <w:right w:space="0" w:sz="0" w:color="auto" w:val="none"/>
      </w:divBdr>
    </w:div>
    <w:div w:id="11807021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kolovoza 2018.</izvorni_sadrzaj>
    <derivirana_varijabla naziv="DomainObject.DatumDonosenjaOdluke_1">22.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2018.</izvorni_sadrzaj>
    <derivirana_varijabla naziv="DomainObject.Predmet.DatumOsnivanja_1">18.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St-138/2018</izvorni_sadrzaj>
    <derivirana_varijabla naziv="DomainObject.Predmet.OznakaBroj_1">St-138/2018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Institut za istraživanje i razvoj održivih ekosustava zastupanog po punomoćniku Aleksander Haid</izvorni_sadrzaj>
    <derivirana_varijabla naziv="DomainObject.Predmet.ProtustrankaFormated_1">  Institut za istraživanje i razvoj održivih ekosustava zastupanog po punomoćniku Aleksander Haid</derivirana_varijabla>
  </DomainObject.Predmet.ProtustrankaFormated>
  <DomainObject.Predmet.ProtustrankaFormatedOIB>
    <izvorni_sadrzaj>  Institut za istraživanje i razvoj održivih ekosustava, OIB 97065215278 zastupanog po punomoćniku Aleksander Haid</izvorni_sadrzaj>
    <derivirana_varijabla naziv="DomainObject.Predmet.ProtustrankaFormatedOIB_1">  Institut za istraživanje i razvoj održivih ekosustava, OIB 97065215278 zastupanog po punomoćniku Aleksander Haid</derivirana_varijabla>
  </DomainObject.Predmet.ProtustrankaFormatedOIB>
  <DomainObject.Predmet.ProtustrankaFormatedWithAdress>
    <izvorni_sadrzaj> Institut za istraživanje i razvoj održivih ekosustava, Jagodno 100/a, 10410 Velika Gorica zastupanog po punomoćniku Aleksander Haid</izvorni_sadrzaj>
    <derivirana_varijabla naziv="DomainObject.Predmet.ProtustrankaFormatedWithAdress_1"> Institut za istraživanje i razvoj održivih ekosustava, Jagodno 100/a, 10410 Velika Gorica zastupanog po punomoćniku Aleksander Haid</derivirana_varijabla>
  </DomainObject.Predmet.ProtustrankaFormatedWithAdress>
  <DomainObject.Predmet.ProtustrankaFormatedWithAdressOIB>
    <izvorni_sadrzaj> Institut za istraživanje i razvoj održivih ekosustava, OIB 97065215278, Jagodno 100/a, 10410 Velika Gorica zastupanog po punomoćniku Aleksander Haid</izvorni_sadrzaj>
    <derivirana_varijabla naziv="DomainObject.Predmet.ProtustrankaFormatedWithAdressOIB_1"> Institut za istraživanje i razvoj održivih ekosustava, OIB 97065215278, Jagodno 100/a, 10410 Velika Gorica zastupanog po punomoćniku Aleksander Haid</derivirana_varijabla>
  </DomainObject.Predmet.ProtustrankaFormatedWithAdressOIB>
  <DomainObject.Predmet.ProtustrankaWithAdress>
    <izvorni_sadrzaj>Institut za istraživanje i razvoj održivih ekosustava Jagodno 100/a, 10410 Velika Gorica</izvorni_sadrzaj>
    <derivirana_varijabla naziv="DomainObject.Predmet.ProtustrankaWithAdress_1">Institut za istraživanje i razvoj održivih ekosustava Jagodno 100/a, 10410 Velika Gorica</derivirana_varijabla>
  </DomainObject.Predmet.ProtustrankaWithAdress>
  <DomainObject.Predmet.ProtustrankaWithAdressOIB>
    <izvorni_sadrzaj>Institut za istraživanje i razvoj održivih ekosustava, OIB 97065215278, Jagodno 100/a, 10410 Velika Gorica</izvorni_sadrzaj>
    <derivirana_varijabla naziv="DomainObject.Predmet.ProtustrankaWithAdressOIB_1">Institut za istraživanje i razvoj održivih ekosustava, OIB 97065215278, Jagodno 100/a, 10410 Velika Gorica</derivirana_varijabla>
  </DomainObject.Predmet.ProtustrankaWithAdressOIB>
  <DomainObject.Predmet.ProtustrankaNazivFormated>
    <izvorni_sadrzaj>Institut za istraživanje i razvoj održivih ekosustava</izvorni_sadrzaj>
    <derivirana_varijabla naziv="DomainObject.Predmet.ProtustrankaNazivFormated_1">Institut za istraživanje i razvoj održivih ekosustava</derivirana_varijabla>
  </DomainObject.Predmet.ProtustrankaNazivFormated>
  <DomainObject.Predmet.ProtustrankaNazivFormatedOIB>
    <izvorni_sadrzaj>Institut za istraživanje i razvoj održivih ekosustava, OIB 97065215278</izvorni_sadrzaj>
    <derivirana_varijabla naziv="DomainObject.Predmet.ProtustrankaNazivFormatedOIB_1">Institut za istraživanje i razvoj održivih ekosustava, OIB 97065215278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Institut za istraživanje i razvoj održivih ekosustava; Mirjana Mataušić-Pišl</izvorni_sadrzaj>
    <derivirana_varijabla naziv="DomainObject.Predmet.StrankaFormated_1">  Institut za istraživanje i razvoj održivih ekosustava; Mirjana Mataušić-Pišl</derivirana_varijabla>
  </DomainObject.Predmet.StrankaFormated>
  <DomainObject.Predmet.StrankaFormatedOIB>
    <izvorni_sadrzaj>  Institut za istraživanje i razvoj održivih ekosustava, OIB 97065215278; Mirjana Mataušić-Pišl, OIB 82607573373</izvorni_sadrzaj>
    <derivirana_varijabla naziv="DomainObject.Predmet.StrankaFormatedOIB_1">  Institut za istraživanje i razvoj održivih ekosustava, OIB 97065215278; Mirjana Mataušić-Pišl, OIB 82607573373</derivirana_varijabla>
  </DomainObject.Predmet.StrankaFormatedOIB>
  <DomainObject.Predmet.StrankaFormatedWithAdress>
    <izvorni_sadrzaj> Institut za istraživanje i razvoj održivih ekosustava, Jagodno 100/a, 10410 Velika Gorica; Mirjana Mataušić-Pišl, Jagodno 100 A, 10410 Jagodno</izvorni_sadrzaj>
    <derivirana_varijabla naziv="DomainObject.Predmet.StrankaFormatedWithAdress_1"> Institut za istraživanje i razvoj održivih ekosustava, Jagodno 100/a, 10410 Velika Gorica; Mirjana Mataušić-Pišl, Jagodno 100 A, 10410 Jagodno</derivirana_varijabla>
  </DomainObject.Predmet.StrankaFormatedWithAdress>
  <DomainObject.Predmet.StrankaFormatedWithAdressOIB>
    <izvorni_sadrzaj> Institut za istraživanje i razvoj održivih ekosustava, OIB 97065215278, Jagodno 100/a, 10410 Velika Gorica; Mirjana Mataušić-Pišl, OIB 82607573373, Jagodno 100 A, 10410 Jagodno</izvorni_sadrzaj>
    <derivirana_varijabla naziv="DomainObject.Predmet.StrankaFormatedWithAdressOIB_1"> Institut za istraživanje i razvoj održivih ekosustava, OIB 97065215278, Jagodno 100/a, 10410 Velika Gorica; Mirjana Mataušić-Pišl, OIB 82607573373, Jagodno 100 A, 10410 Jagodno</derivirana_varijabla>
  </DomainObject.Predmet.StrankaFormatedWithAdressOIB>
  <DomainObject.Predmet.StrankaWithAdress>
    <izvorni_sadrzaj>Institut za istraživanje i razvoj održivih ekosustava Jagodno 100/a,10410 Velika Gorica,Mirjana Mataušić-Pišl Jagodno 100 A,10410 Jagodno</izvorni_sadrzaj>
    <derivirana_varijabla naziv="DomainObject.Predmet.StrankaWithAdress_1">Institut za istraživanje i razvoj održivih ekosustava Jagodno 100/a,10410 Velika Gorica,Mirjana Mataušić-Pišl Jagodno 100 A,10410 Jagodno</derivirana_varijabla>
  </DomainObject.Predmet.StrankaWithAdress>
  <DomainObject.Predmet.StrankaWithAdressOIB>
    <izvorni_sadrzaj>Institut za istraživanje i razvoj održivih ekosustava, OIB 97065215278, Jagodno 100/a,10410 Velika Gorica,Mirjana Mataušić-Pišl, OIB 82607573373, Jagodno 100 A,10410 Jagodno</izvorni_sadrzaj>
    <derivirana_varijabla naziv="DomainObject.Predmet.StrankaWithAdressOIB_1">Institut za istraživanje i razvoj održivih ekosustava, OIB 97065215278, Jagodno 100/a,10410 Velika Gorica,Mirjana Mataušić-Pišl, OIB 82607573373, Jagodno 100 A,10410 Jagodno</derivirana_varijabla>
  </DomainObject.Predmet.StrankaWithAdressOIB>
  <DomainObject.Predmet.StrankaNazivFormated>
    <izvorni_sadrzaj>Institut za istraživanje i razvoj održivih ekosustava,Mirjana Mataušić-Pišl</izvorni_sadrzaj>
    <derivirana_varijabla naziv="DomainObject.Predmet.StrankaNazivFormated_1">Institut za istraživanje i razvoj održivih ekosustava,Mirjana Mataušić-Pišl</derivirana_varijabla>
  </DomainObject.Predmet.StrankaNazivFormated>
  <DomainObject.Predmet.StrankaNazivFormatedOIB>
    <izvorni_sadrzaj>Institut za istraživanje i razvoj održivih ekosustava, OIB 97065215278,Mirjana Mataušić-Pišl, OIB 82607573373</izvorni_sadrzaj>
    <derivirana_varijabla naziv="DomainObject.Predmet.StrankaNazivFormatedOIB_1">Institut za istraživanje i razvoj održivih ekosustava, OIB 97065215278,Mirjana Mataušić-Pišl, OIB 82607573373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Institut za istraživanje i razvoj održivih ekosustava</item>
      <item>Mirjana Mataušić-Pišl</item>
    </izvorni_sadrzaj>
    <derivirana_varijabla naziv="DomainObject.Predmet.StrankaListFormated_1">
      <item>Institut za istraživanje i razvoj održivih ekosustava</item>
      <item>Mirjana Mataušić-Pišl</item>
    </derivirana_varijabla>
  </DomainObject.Predmet.StrankaListFormated>
  <DomainObject.Predmet.StrankaListFormatedOIB>
    <izvorni_sadrzaj>
      <item>Institut za istraživanje i razvoj održivih ekosustava, OIB 97065215278</item>
      <item>Mirjana Mataušić-Pišl, OIB 82607573373</item>
    </izvorni_sadrzaj>
    <derivirana_varijabla naziv="DomainObject.Predmet.StrankaListFormatedOIB_1">
      <item>Institut za istraživanje i razvoj održivih ekosustava, OIB 97065215278</item>
      <item>Mirjana Mataušić-Pišl, OIB 82607573373</item>
    </derivirana_varijabla>
  </DomainObject.Predmet.StrankaListFormatedOIB>
  <DomainObject.Predmet.StrankaListFormatedWithAdress>
    <izvorni_sadrzaj>
      <item>Institut za istraživanje i razvoj održivih ekosustava, Jagodno 100/a, 10410 Velika Gorica</item>
      <item>Mirjana Mataušić-Pišl, Jagodno 100 A, 10410 Jagodno</item>
    </izvorni_sadrzaj>
    <derivirana_varijabla naziv="DomainObject.Predmet.StrankaListFormatedWithAdress_1">
      <item>Institut za istraživanje i razvoj održivih ekosustava, Jagodno 100/a, 10410 Velika Gorica</item>
      <item>Mirjana Mataušić-Pišl, Jagodno 100 A, 10410 Jagodno</item>
    </derivirana_varijabla>
  </DomainObject.Predmet.StrankaListFormatedWithAdress>
  <DomainObject.Predmet.StrankaListFormatedWithAdressOIB>
    <izvorni_sadrzaj>
      <item>Institut za istraživanje i razvoj održivih ekosustava, OIB 97065215278, Jagodno 100/a, 10410 Velika Gorica</item>
      <item>Mirjana Mataušić-Pišl, OIB 82607573373, Jagodno 100 A, 10410 Jagodno</item>
    </izvorni_sadrzaj>
    <derivirana_varijabla naziv="DomainObject.Predmet.StrankaListFormatedWithAdressOIB_1">
      <item>Institut za istraživanje i razvoj održivih ekosustava, OIB 97065215278, Jagodno 100/a, 10410 Velika Gorica</item>
      <item>Mirjana Mataušić-Pišl, OIB 82607573373, Jagodno 100 A, 10410 Jagodno</item>
    </derivirana_varijabla>
  </DomainObject.Predmet.StrankaListFormatedWithAdressOIB>
  <DomainObject.Predmet.StrankaListNazivFormated>
    <izvorni_sadrzaj>
      <item>Institut za istraživanje i razvoj održivih ekosustava</item>
      <item>Mirjana Mataušić-Pišl</item>
    </izvorni_sadrzaj>
    <derivirana_varijabla naziv="DomainObject.Predmet.StrankaListNazivFormated_1">
      <item>Institut za istraživanje i razvoj održivih ekosustava</item>
      <item>Mirjana Mataušić-Pišl</item>
    </derivirana_varijabla>
  </DomainObject.Predmet.StrankaListNazivFormated>
  <DomainObject.Predmet.StrankaListNazivFormatedOIB>
    <izvorni_sadrzaj>
      <item>Institut za istraživanje i razvoj održivih ekosustava, OIB 97065215278</item>
      <item>Mirjana Mataušić-Pišl, OIB 82607573373</item>
    </izvorni_sadrzaj>
    <derivirana_varijabla naziv="DomainObject.Predmet.StrankaListNazivFormatedOIB_1">
      <item>Institut za istraživanje i razvoj održivih ekosustava, OIB 97065215278</item>
      <item>Mirjana Mataušić-Pišl, OIB 82607573373</item>
    </derivirana_varijabla>
  </DomainObject.Predmet.StrankaListNazivFormatedOIB>
  <DomainObject.Predmet.ProtuStrankaListFormated>
    <izvorni_sadrzaj>
      <item>Institut za istraživanje i razvoj održivih ekosustava zastupanog po punomoćniku Aleksander Haid</item>
    </izvorni_sadrzaj>
    <derivirana_varijabla naziv="DomainObject.Predmet.ProtuStrankaListFormated_1">
      <item>Institut za istraživanje i razvoj održivih ekosustava zastupanog po punomoćniku Aleksander Haid</item>
    </derivirana_varijabla>
  </DomainObject.Predmet.ProtuStrankaListFormated>
  <DomainObject.Predmet.ProtuStrankaListFormatedOIB>
    <izvorni_sadrzaj>
      <item>Institut za istraživanje i razvoj održivih ekosustava, OIB 97065215278 zastupanog po punomoćniku Aleksander Haid</item>
    </izvorni_sadrzaj>
    <derivirana_varijabla naziv="DomainObject.Predmet.ProtuStrankaListFormatedOIB_1">
      <item>Institut za istraživanje i razvoj održivih ekosustava, OIB 97065215278 zastupanog po punomoćniku Aleksander Haid</item>
    </derivirana_varijabla>
  </DomainObject.Predmet.ProtuStrankaListFormatedOIB>
  <DomainObject.Predmet.ProtuStrankaListFormatedWithAdress>
    <izvorni_sadrzaj>
      <item>Institut za istraživanje i razvoj održivih ekosustava, Jagodno 100/a, 10410 Velika Gorica zastupanog po punomoćniku Aleksander Haid</item>
    </izvorni_sadrzaj>
    <derivirana_varijabla naziv="DomainObject.Predmet.ProtuStrankaListFormatedWithAdress_1">
      <item>Institut za istraživanje i razvoj održivih ekosustava, Jagodno 100/a, 10410 Velika Gorica zastupanog po punomoćniku Aleksander Haid</item>
    </derivirana_varijabla>
  </DomainObject.Predmet.ProtuStrankaListFormatedWithAdress>
  <DomainObject.Predmet.ProtuStrankaListFormatedWithAdressOIB>
    <izvorni_sadrzaj>
      <item>Institut za istraživanje i razvoj održivih ekosustava, OIB 97065215278, Jagodno 100/a, 10410 Velika Gorica zastupanog po punomoćniku Aleksander Haid</item>
    </izvorni_sadrzaj>
    <derivirana_varijabla naziv="DomainObject.Predmet.ProtuStrankaListFormatedWithAdressOIB_1">
      <item>Institut za istraživanje i razvoj održivih ekosustava, OIB 97065215278, Jagodno 100/a, 10410 Velika Gorica zastupanog po punomoćniku Aleksander Haid</item>
    </derivirana_varijabla>
  </DomainObject.Predmet.ProtuStrankaListFormatedWithAdressOIB>
  <DomainObject.Predmet.ProtuStrankaListNazivFormated>
    <izvorni_sadrzaj>
      <item>Institut za istraživanje i razvoj održivih ekosustava</item>
    </izvorni_sadrzaj>
    <derivirana_varijabla naziv="DomainObject.Predmet.ProtuStrankaListNazivFormated_1">
      <item>Institut za istraživanje i razvoj održivih ekosustava</item>
    </derivirana_varijabla>
  </DomainObject.Predmet.ProtuStrankaListNazivFormated>
  <DomainObject.Predmet.ProtuStrankaListNazivFormatedOIB>
    <izvorni_sadrzaj>
      <item>Institut za istraživanje i razvoj održivih ekosustava, OIB 97065215278</item>
    </izvorni_sadrzaj>
    <derivirana_varijabla naziv="DomainObject.Predmet.ProtuStrankaListNazivFormatedOIB_1">
      <item>Institut za istraživanje i razvoj održivih ekosustava, OIB 97065215278</item>
    </derivirana_varijabla>
  </DomainObject.Predmet.ProtuStrankaListNazivFormatedOIB>
  <DomainObject.Predmet.OstaliListFormated>
    <izvorni_sadrzaj>
      <item>Aleksander Haid punomoćnik sudionika u postupku Institut za istraživanje i razvoj održivih ekosustava</item>
    </izvorni_sadrzaj>
    <derivirana_varijabla naziv="DomainObject.Predmet.OstaliListFormated_1">
      <item>Aleksander Haid punomoćnik sudionika u postupku Institut za istraživanje i razvoj održivih ekosustava</item>
    </derivirana_varijabla>
  </DomainObject.Predmet.OstaliListFormated>
  <DomainObject.Predmet.OstaliListFormatedOIB>
    <izvorni_sadrzaj>
      <item>Aleksander Haid punomoćnik sudionika u postupku Institut za istraživanje i razvoj održivih ekosustava</item>
    </izvorni_sadrzaj>
    <derivirana_varijabla naziv="DomainObject.Predmet.OstaliListFormatedOIB_1">
      <item>Aleksander Haid punomoćnik sudionika u postupku Institut za istraživanje i razvoj održivih ekosustava</item>
    </derivirana_varijabla>
  </DomainObject.Predmet.OstaliListFormatedOIB>
  <DomainObject.Predmet.OstaliListFormatedWithAdress>
    <izvorni_sadrzaj>
      <item>Aleksander Haid, Ilica 134, 10000 Zagreb punomoćnik sudionika u postupku Institut za istraživanje i razvoj održivih ekosustava</item>
    </izvorni_sadrzaj>
    <derivirana_varijabla naziv="DomainObject.Predmet.OstaliListFormatedWithAdress_1">
      <item>Aleksander Haid, Ilica 134, 10000 Zagreb punomoćnik sudionika u postupku Institut za istraživanje i razvoj održivih ekosustava</item>
    </derivirana_varijabla>
  </DomainObject.Predmet.OstaliListFormatedWithAdress>
  <DomainObject.Predmet.OstaliListFormatedWithAdressOIB>
    <izvorni_sadrzaj>
      <item>Aleksander Haid, Ilica 134, 10000 Zagreb punomoćnik sudionika u postupku Institut za istraživanje i razvoj održivih ekosustava</item>
    </izvorni_sadrzaj>
    <derivirana_varijabla naziv="DomainObject.Predmet.OstaliListFormatedWithAdressOIB_1">
      <item>Aleksander Haid, Ilica 134, 10000 Zagreb punomoćnik sudionika u postupku Institut za istraživanje i razvoj održivih ekosustava</item>
    </derivirana_varijabla>
  </DomainObject.Predmet.OstaliListFormatedWithAdressOIB>
  <DomainObject.Predmet.OstaliListNazivFormated>
    <izvorni_sadrzaj>
      <item>Aleksander Haid</item>
    </izvorni_sadrzaj>
    <derivirana_varijabla naziv="DomainObject.Predmet.OstaliListNazivFormated_1">
      <item>Aleksander Haid</item>
    </derivirana_varijabla>
  </DomainObject.Predmet.OstaliListNazivFormated>
  <DomainObject.Predmet.OstaliListNazivFormatedOIB>
    <izvorni_sadrzaj>
      <item>Aleksander Haid</item>
    </izvorni_sadrzaj>
    <derivirana_varijabla naziv="DomainObject.Predmet.OstaliListNazivFormatedOIB_1">
      <item>Aleksander Haid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kolovoza 2018.</izvorni_sadrzaj>
    <derivirana_varijabla naziv="DomainObject.Datum_1">22. kolovoza 2018.</derivirana_varijabla>
  </DomainObject.Datum>
  <DomainObject.PoslovniBrojDokumenta>
    <izvorni_sadrzaj/>
    <derivirana_varijabla naziv="DomainObject.PoslovniBrojDokumenta_1"/>
  </DomainObject.PoslovniBrojDokumenta>
  <DomainObject.Predmet.StrankaIDrugi>
    <izvorni_sadrzaj>Institut za istraživanje i razvoj održivih ekosustava i dr.</izvorni_sadrzaj>
    <derivirana_varijabla naziv="DomainObject.Predmet.StrankaIDrugi_1">Institut za istraživanje i razvoj održivih ekosustava i dr.</derivirana_varijabla>
  </DomainObject.Predmet.StrankaIDrugi>
  <DomainObject.Predmet.ProtustrankaIDrugi>
    <izvorni_sadrzaj>Institut za istraživanje i razvoj održivih ekosustava</izvorni_sadrzaj>
    <derivirana_varijabla naziv="DomainObject.Predmet.ProtustrankaIDrugi_1">Institut za istraživanje i razvoj održivih ekosustava</derivirana_varijabla>
  </DomainObject.Predmet.ProtustrankaIDrugi>
  <DomainObject.Predmet.StrankaIDrugiAdressOIB>
    <izvorni_sadrzaj>Institut za istraživanje i razvoj održivih ekosustava, OIB 97065215278, Jagodno 100/a, 10410 Velika Gorica i dr.</izvorni_sadrzaj>
    <derivirana_varijabla naziv="DomainObject.Predmet.StrankaIDrugiAdressOIB_1">Institut za istraživanje i razvoj održivih ekosustava, OIB 97065215278, Jagodno 100/a, 10410 Velika Gorica i dr.</derivirana_varijabla>
  </DomainObject.Predmet.StrankaIDrugiAdressOIB>
  <DomainObject.Predmet.ProtustrankaIDrugiAdressOIB>
    <izvorni_sadrzaj>Institut za istraživanje i razvoj održivih ekosustava, OIB 97065215278, Jagodno 100/a, 10410 Velika Gorica</izvorni_sadrzaj>
    <derivirana_varijabla naziv="DomainObject.Predmet.ProtustrankaIDrugiAdressOIB_1">Institut za istraživanje i razvoj održivih ekosustava, OIB 97065215278, Jagodno 100/a,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Institut za istraživanje i razvoj održivih ekosustava</item>
      <item>Institut za istraživanje i razvoj održivih ekosustava</item>
      <item>Aleksander Haid</item>
      <item>Mirjana Mataušić-Pišl</item>
    </izvorni_sadrzaj>
    <derivirana_varijabla naziv="DomainObject.Predmet.SudioniciListNaziv_1">
      <item>Institut za istraživanje i razvoj održivih ekosustava</item>
      <item>Institut za istraživanje i razvoj održivih ekosustava</item>
      <item>Aleksander Haid</item>
      <item>Mirjana Mataušić-Pišl</item>
    </derivirana_varijabla>
  </DomainObject.Predmet.SudioniciListNaziv>
  <DomainObject.Predmet.SudioniciListAdressOIB>
    <izvorni_sadrzaj>
      <item>Institut za istraživanje i razvoj održivih ekosustava, OIB 97065215278, Jagodno 100/a,10410 Velika Gorica</item>
      <item>Institut za istraživanje i razvoj održivih ekosustava, OIB 97065215278, Jagodno 100/a,10410 Velika Gorica</item>
      <item>Aleksander Haid, Ilica 134,10000 Zagreb</item>
      <item>Mirjana Mataušić-Pišl, OIB 82607573373, Jagodno 100 A,10410 Jagodno</item>
    </izvorni_sadrzaj>
    <derivirana_varijabla naziv="DomainObject.Predmet.SudioniciListAdressOIB_1">
      <item>Institut za istraživanje i razvoj održivih ekosustava, OIB 97065215278, Jagodno 100/a,10410 Velika Gorica</item>
      <item>Institut za istraživanje i razvoj održivih ekosustava, OIB 97065215278, Jagodno 100/a,10410 Velika Gorica</item>
      <item>Aleksander Haid, Ilica 134,10000 Zagreb</item>
      <item>Mirjana Mataušić-Pišl, OIB 82607573373, Jagodno 100 A,10410 Jagodno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97065215278</item>
      <item>, OIB 97065215278</item>
      <item>, OIB null</item>
      <item>, OIB 82607573373</item>
    </izvorni_sadrzaj>
    <derivirana_varijabla naziv="DomainObject.Predmet.SudioniciListNazivOIB_1">
      <item>, OIB 97065215278</item>
      <item>, OIB 97065215278</item>
      <item>, OIB null</item>
      <item>, OIB 82607573373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Korana Ferdelji, OIB 74691192835, Mirka Viriusa 16, 10000 Zagreb</item>
    </izvorni_sadrzaj>
    <derivirana_varijabla naziv="DomainObject.Predmet.StecajniUpraviteljiListAddressOIB_1">
      <item>Korana Ferdelji, OIB 74691192835, Mirka Viriusa 16,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1446</properties:Words>
  <properties:Characters>8835</properties:Characters>
  <properties:Lines>617</properties:Lines>
  <properties:Paragraphs>468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2018-08-22T06:30:00Z</dcterms:created>
  <dc:creator>Draženka Prpić</dc:creator>
  <cp:lastModifiedBy>Draženka Prpić</cp:lastModifiedBy>
  <cp:lastPrinted>2018-08-22T08:30:00Z</cp:lastPrinted>
  <dcterms:modified xmlns:xsi="http://www.w3.org/2001/XMLSchema-instance" xsi:type="dcterms:W3CDTF">2018-08-22T08:30:00Z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potvrdi predstečajnog sporazuma (RJEŠENJE-POTVRDA PREDSTEČAJNOG SPORAZUMA-St-138-18.docx)</vt:lpwstr>
  </prop:property>
  <prop:property name="CC_coloring" pid="4" fmtid="{D5CDD505-2E9C-101B-9397-08002B2CF9AE}">
    <vt:bool>false</vt:bool>
  </prop:property>
  <prop:property name="BrojStranica" pid="5" fmtid="{D5CDD505-2E9C-101B-9397-08002B2CF9AE}">
    <vt:i4>6</vt:i4>
  </prop:property>
</prop:Properties>
</file>