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0d102" w14:paraId="390d102" w:rsidRDefault="00B8688C" w:rsidP="00B8688C" w:rsidR="00B8688C">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ADRIA dioničko društvo za ulov, preradu i promet ribom, te usluge putničke agencije 'u stečaju' iz Zadra, Gaženička cesta 32, OIB: 87665769689, zastupan po stečajnom upravitelju Dragan Bijelić, dipl. oecc. iz Šibenika</w:t>
      </w:r>
      <w:r>
        <w:rPr>
          <w:rFonts w:cs="Times New Roman" w:eastAsia="Times New Roman" w:hAnsi="Times New Roman" w:ascii="Times New Roman"/>
          <w:sz w:val="24"/>
          <w:szCs w:val="24"/>
          <w:lang w:eastAsia="hr-HR"/>
        </w:rPr>
        <w:t>, dana 24. svibnja 2016. godine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ADRIA dioničko društvo za ulov, preradu i promet ribom, te usluge putničke agencije 'u stečaju'  iz Zadra, Gaženička cesta 32, OIB: 87665769689</w:t>
      </w:r>
      <w:r w:rsidR="008E4371">
        <w:rPr>
          <w:rFonts w:cs="Times New Roman" w:eastAsia="Times New Roman" w:hAnsi="Times New Roman" w:ascii="Times New Roman"/>
          <w:sz w:val="24"/>
          <w:szCs w:val="24"/>
          <w:lang w:eastAsia="hr-HR"/>
        </w:rPr>
        <w:t>, određuje se prvo</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dana  17. lipnja 2016.godine s početkom u 10.30 sati.</w:t>
      </w: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II. Na naved</w:t>
      </w:r>
      <w:r w:rsidR="004640EF">
        <w:rPr>
          <w:rFonts w:cs="Times New Roman" w:eastAsia="Times New Roman" w:hAnsi="Times New Roman" w:ascii="Times New Roman"/>
          <w:sz w:val="24"/>
          <w:szCs w:val="24"/>
          <w:lang w:val="en-GB"/>
        </w:rPr>
        <w:t>enom ročištu prodavat će se pokretnine</w:t>
      </w:r>
      <w:r>
        <w:rPr>
          <w:rFonts w:cs="Times New Roman" w:eastAsia="Times New Roman" w:hAnsi="Times New Roman" w:ascii="Times New Roman"/>
          <w:sz w:val="24"/>
          <w:szCs w:val="24"/>
          <w:lang w:val="en-GB"/>
        </w:rPr>
        <w:t xml:space="preserve"> u vlasništvu stečajnog dužnika, uz odgovarajuću primjenu pravila o ovrsi i to: </w:t>
      </w:r>
    </w:p>
    <w:p w:rsidRDefault="00B8688C" w:rsidP="00B8688C" w:rsidR="00B8688C">
      <w:pPr>
        <w:spacing w:lineRule="auto" w:line="240" w:after="0"/>
        <w:rPr>
          <w:rFonts w:cs="Times New Roman" w:eastAsia="Times New Roman" w:hAnsi="Times New Roman" w:ascii="Times New Roman"/>
          <w:sz w:val="24"/>
          <w:szCs w:val="24"/>
          <w:lang w:val="en-GB"/>
        </w:rPr>
      </w:pPr>
    </w:p>
    <w:tbl>
      <w:tblPr>
        <w:tblW w:type="dxa" w:w="8720"/>
        <w:tblInd w:type="dxa" w:w="93"/>
        <w:tblLook w:val="04A0" w:noVBand="1" w:noHBand="0" w:lastColumn="0" w:firstColumn="1" w:lastRow="0" w:firstRow="1"/>
      </w:tblPr>
      <w:tblGrid>
        <w:gridCol w:w="7140"/>
        <w:gridCol w:w="1580"/>
      </w:tblGrid>
      <w:tr w:rsidTr="007E3E6F" w:rsidR="004640EF" w:rsidRPr="002E1690">
        <w:trPr>
          <w:trHeight w:val="179"/>
        </w:trPr>
        <w:tc>
          <w:tcPr>
            <w:tcW w:type="dxa" w:w="7140"/>
            <w:tcBorders>
              <w:top w:space="0" w:sz="4" w:color="auto" w:val="single"/>
              <w:left w:space="0" w:sz="4" w:color="auto" w:val="single"/>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center"/>
              <w:rPr>
                <w:rFonts w:cs="Arial" w:eastAsia="Times New Roman"/>
                <w:b/>
                <w:bCs/>
                <w:sz w:val="21"/>
                <w:szCs w:val="21"/>
                <w:lang w:eastAsia="hr-HR"/>
              </w:rPr>
            </w:pPr>
            <w:r w:rsidRPr="002E1690">
              <w:rPr>
                <w:rFonts w:cs="Arial" w:eastAsia="Times New Roman"/>
                <w:b/>
                <w:bCs/>
                <w:sz w:val="21"/>
                <w:szCs w:val="21"/>
                <w:lang w:eastAsia="hr-HR"/>
              </w:rPr>
              <w:t>NAZIV OPREME - CJELINE</w:t>
            </w:r>
          </w:p>
        </w:tc>
        <w:tc>
          <w:tcPr>
            <w:tcW w:type="dxa" w:w="1580"/>
            <w:tcBorders>
              <w:top w:space="0" w:sz="4" w:color="auto" w:val="single"/>
              <w:left w:val="nil"/>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center"/>
              <w:rPr>
                <w:rFonts w:cs="Arial" w:eastAsia="Times New Roman"/>
                <w:b/>
                <w:bCs/>
                <w:sz w:val="21"/>
                <w:szCs w:val="21"/>
                <w:lang w:eastAsia="hr-HR"/>
              </w:rPr>
            </w:pPr>
            <w:r w:rsidRPr="002E1690">
              <w:rPr>
                <w:rFonts w:cs="Arial" w:eastAsia="Times New Roman"/>
                <w:b/>
                <w:bCs/>
                <w:sz w:val="21"/>
                <w:szCs w:val="21"/>
                <w:lang w:eastAsia="hr-HR"/>
              </w:rPr>
              <w:t>PROCJENA kn</w:t>
            </w:r>
          </w:p>
        </w:tc>
      </w:tr>
      <w:tr w:rsidTr="007E3E6F" w:rsidR="004640EF" w:rsidRPr="002E1690">
        <w:trPr>
          <w:trHeight w:val="11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 Novi pogon za proizvodnju sardina, oprema Hermas i Sommer</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1.410.000 kn</w:t>
            </w:r>
          </w:p>
        </w:tc>
      </w:tr>
      <w:tr w:rsidTr="007E3E6F" w:rsidR="004640EF" w:rsidRPr="002E1690">
        <w:trPr>
          <w:trHeight w:val="15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 Oprema za proizvodnju limenih kutija , Vulcapor, Matosinhos</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1.140.000 kn</w:t>
            </w:r>
          </w:p>
        </w:tc>
      </w:tr>
      <w:tr w:rsidTr="007E3E6F" w:rsidR="004640EF" w:rsidRPr="002E1690">
        <w:trPr>
          <w:trHeight w:val="148"/>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4.3. Oprema u starom pogonu</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90.000 kn</w:t>
            </w:r>
          </w:p>
        </w:tc>
      </w:tr>
      <w:tr w:rsidTr="007E3E6F" w:rsidR="004640EF" w:rsidRPr="002E1690">
        <w:trPr>
          <w:trHeight w:val="2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4.4. Postrojenje za proizvodnju ribljega brašna, Schloterhose&amp;Co.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350.000 kn</w:t>
            </w:r>
          </w:p>
        </w:tc>
      </w:tr>
      <w:tr w:rsidTr="007E3E6F" w:rsidR="004640EF" w:rsidRPr="002E1690">
        <w:trPr>
          <w:trHeight w:val="17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4.5. Hladnjače - strojarski dio</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390.000 kn</w:t>
            </w:r>
          </w:p>
        </w:tc>
      </w:tr>
      <w:tr w:rsidTr="007E3E6F" w:rsidR="004640EF" w:rsidRPr="002E1690">
        <w:trPr>
          <w:trHeight w:val="18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4.6. Oprema kemijskog laboratorija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 kn</w:t>
            </w:r>
          </w:p>
        </w:tc>
      </w:tr>
      <w:tr w:rsidTr="007E3E6F" w:rsidR="004640EF" w:rsidRPr="002E1690">
        <w:trPr>
          <w:trHeight w:val="2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4.7. Trafostanica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80.000 kn</w:t>
            </w:r>
          </w:p>
        </w:tc>
      </w:tr>
      <w:tr w:rsidTr="007E3E6F" w:rsidR="004640EF" w:rsidRPr="002E1690">
        <w:trPr>
          <w:trHeight w:val="18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4.8. Kompresorska stanica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86"/>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Noviji kompresor Ingersoll Rand, 3,5 m3/h, 7 bar</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18.000 kn</w:t>
            </w:r>
          </w:p>
        </w:tc>
      </w:tr>
      <w:tr w:rsidTr="007E3E6F" w:rsidR="004640EF" w:rsidRPr="002E1690">
        <w:trPr>
          <w:trHeight w:val="17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Stari kompresor klipni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5.000 kn</w:t>
            </w:r>
          </w:p>
        </w:tc>
      </w:tr>
      <w:tr w:rsidTr="007E3E6F" w:rsidR="004640EF" w:rsidRPr="002E1690">
        <w:trPr>
          <w:trHeight w:val="19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4.9. Termoenergetsko postrojenje - kotlovnica, TPK BKG-5A, 5 t/h, 6 bar</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80.000 kn</w:t>
            </w:r>
          </w:p>
        </w:tc>
      </w:tr>
      <w:tr w:rsidTr="007E3E6F" w:rsidR="004640EF" w:rsidRPr="002E1690">
        <w:trPr>
          <w:trHeight w:val="19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4.10. Elektro Agregati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20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 B15 Motor Detroit Diesel 92, generator 250 kVA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90.000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 Stariji, motor Torpedo, generator Končar 140 kVA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14.000 kn</w:t>
            </w:r>
          </w:p>
        </w:tc>
      </w:tr>
      <w:tr w:rsidTr="007E3E6F" w:rsidR="004640EF" w:rsidRPr="002E1690">
        <w:trPr>
          <w:trHeight w:val="22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4.11 Ledomat</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15.000 kn</w:t>
            </w:r>
          </w:p>
        </w:tc>
      </w:tr>
      <w:tr w:rsidTr="007E3E6F" w:rsidR="004640EF" w:rsidRPr="002E1690">
        <w:trPr>
          <w:trHeight w:val="7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4.12 Oprema za ljuskasti led</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7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4.13 Oprema za kuhanje ribe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9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4.14 Strojevi za paštete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300.000 kn</w:t>
            </w:r>
          </w:p>
        </w:tc>
      </w:tr>
      <w:tr w:rsidTr="007E3E6F" w:rsidR="004640EF" w:rsidRPr="002E1690">
        <w:trPr>
          <w:trHeight w:val="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4.15 stroj za pakiranje u termofoliju</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5.000 kn</w:t>
            </w:r>
          </w:p>
        </w:tc>
      </w:tr>
      <w:tr w:rsidTr="007E3E6F" w:rsidR="004640EF" w:rsidRPr="002E1690">
        <w:trPr>
          <w:trHeight w:val="10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lastRenderedPageBreak/>
              <w:t>4. 16 stroj za pakiranje u karton</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6.000 kn</w:t>
            </w:r>
          </w:p>
        </w:tc>
      </w:tr>
      <w:tr w:rsidTr="007E3E6F" w:rsidR="004640EF" w:rsidRPr="002E1690">
        <w:trPr>
          <w:trHeight w:val="10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17 spremnici za jestivo ulje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1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horizontalni     1 kom.</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30.000 kn</w:t>
            </w:r>
          </w:p>
        </w:tc>
      </w:tr>
      <w:tr w:rsidTr="007E3E6F" w:rsidR="004640EF" w:rsidRPr="002E1690">
        <w:trPr>
          <w:trHeight w:val="11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vertikalni         3 kom. 20m3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60.000 kn</w:t>
            </w:r>
          </w:p>
        </w:tc>
      </w:tr>
      <w:tr w:rsidTr="007E3E6F" w:rsidR="004640EF" w:rsidRPr="002E1690">
        <w:trPr>
          <w:trHeight w:val="10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 18  mreže za tešku plavu ribu </w:t>
            </w:r>
            <w:r w:rsidRPr="002E1690">
              <w:rPr>
                <w:sz w:val="21"/>
                <w:szCs w:val="21"/>
              </w:rPr>
              <w:t>(2 mreže za ulov tuna)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100.000 kn</w:t>
            </w:r>
          </w:p>
        </w:tc>
      </w:tr>
      <w:tr w:rsidTr="007E3E6F" w:rsidR="004640EF" w:rsidRPr="002E1690">
        <w:trPr>
          <w:trHeight w:val="12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19 mehanička radionica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2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Tokarski stroj noviji Prvomajska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32.000 kn</w:t>
            </w:r>
          </w:p>
        </w:tc>
      </w:tr>
      <w:tr w:rsidTr="007E3E6F" w:rsidR="004640EF" w:rsidRPr="002E1690">
        <w:trPr>
          <w:trHeight w:val="13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Tokarski stroj stariji  Prvomajska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8.000 kn</w:t>
            </w:r>
          </w:p>
        </w:tc>
      </w:tr>
      <w:tr w:rsidTr="007E3E6F" w:rsidR="004640EF" w:rsidRPr="002E1690">
        <w:trPr>
          <w:trHeight w:val="13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Alatna glodalica       Prvomajska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15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4.20 pokretna pumpa za gorivo</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4.21 kamionska vaga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4.22 vaga za vaganje kašeta s ribom</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6.000 kn</w:t>
            </w:r>
          </w:p>
        </w:tc>
      </w:tr>
      <w:tr w:rsidTr="007E3E6F" w:rsidR="004640EF" w:rsidRPr="002E1690">
        <w:trPr>
          <w:trHeight w:val="15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4.23 dostavno vozilo </w:t>
            </w:r>
            <w:r w:rsidRPr="002E1690">
              <w:rPr>
                <w:sz w:val="21"/>
                <w:szCs w:val="21"/>
              </w:rPr>
              <w:t xml:space="preserve">Dostavno vozilo – SEAT / ZD 258 HS </w:t>
            </w:r>
            <w:r w:rsidRPr="002E1690">
              <w:rPr>
                <w:rFonts w:cs="Arial" w:eastAsia="Times New Roman"/>
                <w:sz w:val="21"/>
                <w:szCs w:val="21"/>
                <w:lang w:eastAsia="hr-HR"/>
              </w:rPr>
              <w:t>- neispravno</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 kn</w:t>
            </w:r>
          </w:p>
        </w:tc>
      </w:tr>
      <w:tr w:rsidTr="007E3E6F" w:rsidR="004640EF" w:rsidRPr="002E1690">
        <w:trPr>
          <w:trHeight w:val="154"/>
        </w:trPr>
        <w:tc>
          <w:tcPr>
            <w:tcW w:type="dxa" w:w="7140"/>
            <w:tcBorders>
              <w:top w:val="nil"/>
              <w:left w:space="0" w:sz="4" w:color="auto" w:val="single"/>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4.24  vijčani kompresor za amonijak, 250 kW</w:t>
            </w:r>
          </w:p>
        </w:tc>
        <w:tc>
          <w:tcPr>
            <w:tcW w:type="dxa" w:w="1580"/>
            <w:tcBorders>
              <w:top w:val="nil"/>
              <w:left w:val="nil"/>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90.000 kn</w:t>
            </w:r>
          </w:p>
        </w:tc>
      </w:tr>
      <w:tr w:rsidTr="007E3E6F" w:rsidR="004640EF" w:rsidRPr="002E1690">
        <w:trPr>
          <w:trHeight w:val="23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b/>
                <w:bCs/>
                <w:sz w:val="21"/>
                <w:szCs w:val="21"/>
                <w:lang w:eastAsia="hr-HR"/>
              </w:rPr>
            </w:pPr>
            <w:r w:rsidRPr="002E1690">
              <w:rPr>
                <w:rFonts w:cs="Arial" w:eastAsia="Times New Roman"/>
                <w:b/>
                <w:bCs/>
                <w:sz w:val="21"/>
                <w:szCs w:val="21"/>
                <w:lang w:eastAsia="hr-HR"/>
              </w:rPr>
              <w:t>UKUPNO:</w:t>
            </w:r>
          </w:p>
        </w:tc>
        <w:tc>
          <w:tcPr>
            <w:tcW w:type="dxa" w:w="1580"/>
            <w:tcBorders>
              <w:top w:val="nil"/>
              <w:left w:val="nil"/>
              <w:bottom w:space="0" w:sz="6" w:color="auto" w:val="doub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b/>
                <w:bCs/>
                <w:sz w:val="21"/>
                <w:szCs w:val="21"/>
                <w:lang w:eastAsia="hr-HR"/>
              </w:rPr>
            </w:pPr>
            <w:r w:rsidRPr="002E1690">
              <w:rPr>
                <w:rFonts w:cs="Arial" w:eastAsia="Times New Roman"/>
                <w:b/>
                <w:bCs/>
                <w:sz w:val="21"/>
                <w:szCs w:val="21"/>
                <w:lang w:eastAsia="hr-HR"/>
              </w:rPr>
              <w:t>4.403.000 kn</w:t>
            </w:r>
          </w:p>
        </w:tc>
      </w:tr>
    </w:tbl>
    <w:p w:rsidRDefault="00B8688C" w:rsidP="00B8688C" w:rsidR="00B8688C">
      <w:pPr>
        <w:spacing w:lineRule="auto" w:line="240" w:after="0"/>
        <w:jc w:val="both"/>
        <w:rPr>
          <w:rFonts w:cs="Times New Roman" w:eastAsia="Times New Roman" w:hAnsi="Times New Roman" w:ascii="Times New Roman"/>
          <w:sz w:val="24"/>
          <w:szCs w:val="24"/>
          <w:lang w:val="en-GB"/>
        </w:rPr>
      </w:pPr>
    </w:p>
    <w:p w:rsidRDefault="00B8688C" w:rsidP="00B8688C" w:rsidR="00B8688C" w:rsidRPr="005C0868">
      <w:pPr>
        <w:spacing w:lineRule="auto" w:line="240" w:after="0"/>
        <w:jc w:val="both"/>
        <w:rPr>
          <w:rFonts w:cs="Times New Roman" w:eastAsia="Times New Roman" w:hAnsi="Times New Roman" w:ascii="Times New Roman"/>
          <w:sz w:val="24"/>
          <w:szCs w:val="24"/>
          <w:lang w:eastAsia="hr-HR"/>
        </w:rPr>
      </w:pP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Utvrđena vrijednost  pokretnina je istaknuta u t. II. ovog Zaključka.</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w:t>
      </w:r>
      <w:r w:rsidRPr="005C0868">
        <w:rPr>
          <w:rFonts w:cs="Times New Roman" w:hAnsi="Times New Roman" w:ascii="Times New Roman"/>
          <w:color w:val="000000"/>
          <w:sz w:val="24"/>
          <w:szCs w:val="24"/>
        </w:rPr>
        <w:t>Imovina iz ovog rješenja prodavat će se prikupljanjem pisanih ponuda.</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Svi ponuđači će se pismeno izvijestiti o ishodu postupka, a najpovoljniji ponuđač će biti pozvan na  sklapanje Ugovora o kupnji kojim će biti pozvan da uplati iznos iz ponude u roku od petnaest (15) dana od primanja obavijesti.</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 Javno otvaranje ponuda održat će se u zgradi Trgovačkog suda u Zadru, dana </w:t>
      </w:r>
      <w:r w:rsidR="008E4371">
        <w:rPr>
          <w:rStyle w:val="BodytextBold"/>
          <w:rFonts w:eastAsiaTheme="minorHAnsi"/>
          <w:sz w:val="24"/>
          <w:szCs w:val="24"/>
        </w:rPr>
        <w:t>17. Lipnja 2016. godine s početkom u 10.3</w:t>
      </w:r>
      <w:r w:rsidRPr="005C0868">
        <w:rPr>
          <w:rStyle w:val="BodytextBold"/>
          <w:rFonts w:eastAsiaTheme="minorHAnsi"/>
          <w:sz w:val="24"/>
          <w:szCs w:val="24"/>
        </w:rPr>
        <w:t>0 sati, u sobi br. 8.</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Ovo rješenje objavit će se na rok od 15 dana na e-oglasnoj ploči Trgovačkog suda u Zadru, Stalna služba u Šibeniku.</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Ovaj zaključak o prodaji objavit će se na e-oglasnoj ploči Trgovačkog suda u Zadru, dok će se oglas o javnoj dražbi sa svim uvjetima prodaje objaviti </w:t>
      </w:r>
      <w:r w:rsidRPr="005C0868">
        <w:rPr>
          <w:rFonts w:cs="Times New Roman" w:hAnsi="Times New Roman" w:ascii="Times New Roman"/>
          <w:sz w:val="24"/>
          <w:szCs w:val="24"/>
          <w:lang w:val="es-ES"/>
        </w:rPr>
        <w:t xml:space="preserve">na web </w:t>
      </w:r>
      <w:r w:rsidRPr="005C0868">
        <w:rPr>
          <w:rFonts w:cs="Times New Roman" w:hAnsi="Times New Roman" w:ascii="Times New Roman"/>
          <w:sz w:val="24"/>
          <w:szCs w:val="24"/>
        </w:rPr>
        <w:t xml:space="preserve">stranicama Visokog trgovačkog suda Republike Hrvatske </w:t>
      </w:r>
      <w:r w:rsidRPr="005C0868">
        <w:rPr>
          <w:rStyle w:val="Tijeloteksta1"/>
          <w:rFonts w:eastAsiaTheme="minorHAnsi"/>
          <w:color w:val="auto"/>
          <w:sz w:val="24"/>
          <w:szCs w:val="24"/>
          <w:lang w:val="de-DE"/>
        </w:rPr>
        <w:t>(www.</w:t>
      </w:r>
      <w:r w:rsidRPr="005C0868">
        <w:rPr>
          <w:rStyle w:val="Tijeloteksta1"/>
          <w:rFonts w:eastAsiaTheme="minorHAnsi"/>
          <w:color w:val="auto"/>
          <w:sz w:val="24"/>
          <w:szCs w:val="24"/>
        </w:rPr>
        <w:t>sudačka</w:t>
      </w:r>
      <w:r w:rsidRPr="005C0868">
        <w:rPr>
          <w:rFonts w:cs="Times New Roman" w:hAnsi="Times New Roman" w:ascii="Times New Roman"/>
          <w:sz w:val="24"/>
          <w:szCs w:val="24"/>
        </w:rPr>
        <w:t xml:space="preserve"> mreža.hr stečaj ili na </w:t>
      </w:r>
      <w:r w:rsidRPr="005C0868">
        <w:rPr>
          <w:rStyle w:val="Tijeloteksta1"/>
          <w:rFonts w:eastAsiaTheme="minorHAnsi"/>
          <w:color w:val="auto"/>
          <w:sz w:val="24"/>
          <w:szCs w:val="24"/>
        </w:rPr>
        <w:t>www.vts.hr</w:t>
      </w:r>
      <w:r w:rsidRPr="005C0868">
        <w:rPr>
          <w:rFonts w:cs="Times New Roman" w:hAnsi="Times New Roman" w:ascii="Times New Roman"/>
          <w:sz w:val="24"/>
          <w:szCs w:val="24"/>
          <w:lang w:val="en-US"/>
        </w:rPr>
        <w:t xml:space="preserve"> </w:t>
      </w:r>
      <w:r w:rsidRPr="005C0868">
        <w:rPr>
          <w:rFonts w:cs="Times New Roman" w:hAnsi="Times New Roman" w:ascii="Times New Roman"/>
          <w:sz w:val="24"/>
          <w:szCs w:val="24"/>
        </w:rPr>
        <w:t xml:space="preserve">u rubrici </w:t>
      </w:r>
      <w:r w:rsidRPr="005C0868">
        <w:rPr>
          <w:rFonts w:cs="Times New Roman" w:hAnsi="Times New Roman" w:ascii="Times New Roman"/>
          <w:sz w:val="24"/>
          <w:szCs w:val="24"/>
          <w:lang w:val="es-ES"/>
        </w:rPr>
        <w:t xml:space="preserve">"web </w:t>
      </w:r>
      <w:r w:rsidRPr="005C0868">
        <w:rPr>
          <w:rFonts w:cs="Times New Roman" w:hAnsi="Times New Roman" w:ascii="Times New Roman"/>
          <w:sz w:val="24"/>
          <w:szCs w:val="24"/>
        </w:rPr>
        <w:t xml:space="preserve">stečaj", </w:t>
      </w:r>
      <w:r w:rsidRPr="005C0868">
        <w:rPr>
          <w:rFonts w:cs="Times New Roman" w:hAnsi="Times New Roman" w:ascii="Times New Roman"/>
          <w:sz w:val="24"/>
          <w:szCs w:val="24"/>
          <w:lang w:val="es-ES"/>
        </w:rPr>
        <w:t xml:space="preserve">na web </w:t>
      </w:r>
      <w:r w:rsidRPr="005C0868">
        <w:rPr>
          <w:rFonts w:cs="Times New Roman" w:hAnsi="Times New Roman" w:ascii="Times New Roman"/>
          <w:sz w:val="24"/>
          <w:szCs w:val="24"/>
        </w:rPr>
        <w:t xml:space="preserve">stranici Hrvatske gospodarske komore, </w:t>
      </w:r>
      <w:r w:rsidRPr="005C0868">
        <w:rPr>
          <w:rFonts w:cs="Times New Roman" w:hAnsi="Times New Roman" w:ascii="Times New Roman"/>
          <w:sz w:val="24"/>
          <w:szCs w:val="24"/>
          <w:lang w:val="es-ES"/>
        </w:rPr>
        <w:t xml:space="preserve">te na web </w:t>
      </w:r>
      <w:r w:rsidRPr="005C0868">
        <w:rPr>
          <w:rFonts w:cs="Times New Roman" w:hAnsi="Times New Roman" w:ascii="Times New Roman"/>
          <w:sz w:val="24"/>
          <w:szCs w:val="24"/>
        </w:rPr>
        <w:t>stranici Trgovačkog suda u Zadru.</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Ovlašćuje se stečajni upravitelj da isto može objaviti i u sredstvima javnog informiranja na svoj trošak, odnosno da o zaključku obavijesti osobe koje se bave posredovanjem pri prodaji nekretnina.</w:t>
      </w:r>
    </w:p>
    <w:p w:rsidRDefault="005C0868" w:rsidP="005C0868" w:rsidR="005C0868" w:rsidRPr="005C0868">
      <w:pPr>
        <w:widowControl w:val="false"/>
        <w:numPr>
          <w:ilvl w:val="0"/>
          <w:numId w:val="2"/>
        </w:numPr>
        <w:tabs>
          <w:tab w:pos="1057" w:val="left"/>
        </w:tabs>
        <w:spacing w:lineRule="exact" w:line="269" w:after="120"/>
        <w:ind w:firstLine="720" w:right="23" w:left="20"/>
        <w:jc w:val="both"/>
        <w:rPr>
          <w:rFonts w:cs="Times New Roman" w:hAnsi="Times New Roman" w:ascii="Times New Roman"/>
          <w:sz w:val="24"/>
          <w:szCs w:val="24"/>
        </w:rPr>
      </w:pPr>
      <w:r w:rsidRPr="005C0868">
        <w:rPr>
          <w:rFonts w:cs="Times New Roman" w:hAnsi="Times New Roman" w:ascii="Times New Roman"/>
          <w:color w:val="000000"/>
          <w:sz w:val="24"/>
          <w:szCs w:val="24"/>
        </w:rPr>
        <w:t>Čuvanje pokretne imovine do okončanja postupka prodaje u stečajnom postupku povjerava se stečajnom upravitelju.</w:t>
      </w:r>
      <w:r w:rsidRPr="005C0868">
        <w:rPr>
          <w:rFonts w:cs="Times New Roman" w:hAnsi="Times New Roman" w:ascii="Times New Roman"/>
          <w:sz w:val="24"/>
          <w:szCs w:val="24"/>
        </w:rPr>
        <w:t xml:space="preserve">  </w:t>
      </w:r>
    </w:p>
    <w:p w:rsidRDefault="005C0868" w:rsidP="005C0868" w:rsidR="005C0868" w:rsidRPr="005C0868">
      <w:pPr>
        <w:widowControl w:val="false"/>
        <w:tabs>
          <w:tab w:pos="1057" w:val="left"/>
        </w:tabs>
        <w:spacing w:lineRule="exact" w:line="269" w:after="120"/>
        <w:ind w:right="23" w:left="743"/>
        <w:jc w:val="both"/>
        <w:rPr>
          <w:rFonts w:cs="Times New Roman" w:hAnsi="Times New Roman" w:ascii="Times New Roman"/>
          <w:sz w:val="24"/>
          <w:szCs w:val="24"/>
        </w:rPr>
      </w:pP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b/>
          <w:color w:val="000000"/>
          <w:sz w:val="24"/>
          <w:szCs w:val="24"/>
        </w:rPr>
        <w:t>UVJETI PRODAJE</w:t>
      </w:r>
    </w:p>
    <w:p w:rsidRDefault="005C0868" w:rsidP="005C0868" w:rsidR="005C0868" w:rsidRPr="005C0868">
      <w:pPr>
        <w:widowControl w:val="false"/>
        <w:numPr>
          <w:ilvl w:val="0"/>
          <w:numId w:val="3"/>
        </w:numPr>
        <w:tabs>
          <w:tab w:pos="1057" w:val="left"/>
        </w:tabs>
        <w:spacing w:lineRule="exact" w:line="269" w:after="120"/>
        <w:ind w:firstLine="709" w:right="20"/>
        <w:jc w:val="both"/>
        <w:rPr>
          <w:rFonts w:cs="Times New Roman" w:hAnsi="Times New Roman" w:ascii="Times New Roman"/>
          <w:sz w:val="24"/>
          <w:szCs w:val="24"/>
        </w:rPr>
      </w:pPr>
      <w:r w:rsidRPr="005C0868">
        <w:rPr>
          <w:rFonts w:cs="Times New Roman" w:hAnsi="Times New Roman" w:ascii="Times New Roman"/>
          <w:sz w:val="24"/>
          <w:szCs w:val="24"/>
        </w:rPr>
        <w:t>Prednost pri kupnji imaju oni ponuđači koji daju ponude za kupnju opreme kao cjeline ili ponuđači koji daju ponude za kupnju pojedinih tehnoloških cjelina.</w:t>
      </w:r>
    </w:p>
    <w:p w:rsidRDefault="005C0868" w:rsidP="005C0868" w:rsidR="005C0868" w:rsidRPr="005C0868">
      <w:pPr>
        <w:widowControl w:val="false"/>
        <w:numPr>
          <w:ilvl w:val="0"/>
          <w:numId w:val="3"/>
        </w:numPr>
        <w:tabs>
          <w:tab w:pos="1057" w:val="left"/>
        </w:tabs>
        <w:spacing w:lineRule="exact" w:line="269" w:after="120"/>
        <w:ind w:firstLine="709" w:right="20"/>
        <w:jc w:val="both"/>
        <w:rPr>
          <w:rFonts w:cs="Times New Roman" w:hAnsi="Times New Roman" w:ascii="Times New Roman"/>
          <w:sz w:val="24"/>
          <w:szCs w:val="24"/>
        </w:rPr>
      </w:pPr>
      <w:r w:rsidRPr="005C0868">
        <w:rPr>
          <w:rFonts w:cs="Times New Roman" w:hAnsi="Times New Roman" w:ascii="Times New Roman"/>
          <w:color w:val="000000"/>
          <w:sz w:val="24"/>
          <w:szCs w:val="24"/>
        </w:rPr>
        <w:t>Prodaje se imovina po navedenim cijenama iz  t. II. ovog Zaključka. U navedene cijene nije uključen porez na dodanu vrijednost.</w:t>
      </w:r>
    </w:p>
    <w:p w:rsidRDefault="005C0868" w:rsidP="005C0868" w:rsidR="005C0868" w:rsidRPr="005C0868">
      <w:pPr>
        <w:widowControl w:val="false"/>
        <w:numPr>
          <w:ilvl w:val="0"/>
          <w:numId w:val="3"/>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Imovina koja je predmet prodaje se ne može prodati na ovom ročištu ispod utvrđene vrijednosti.</w:t>
      </w:r>
    </w:p>
    <w:p w:rsidRDefault="005C0868" w:rsidP="005C0868" w:rsidR="005C0868" w:rsidRPr="005C0868">
      <w:pPr>
        <w:widowControl w:val="false"/>
        <w:numPr>
          <w:ilvl w:val="0"/>
          <w:numId w:val="3"/>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Ako se imovina koja je predmet prodaje ne proda na ovom ročištu, na slijedećem ročištu se  može prodati ispod utvrđene vrijednosti, ali ne ispod 3/4</w:t>
      </w:r>
      <w:r w:rsidRPr="005C0868">
        <w:rPr>
          <w:rStyle w:val="BodytextGulimItalic"/>
          <w:rFonts w:cs="Times New Roman" w:hAnsi="Times New Roman" w:ascii="Times New Roman"/>
          <w:sz w:val="24"/>
          <w:szCs w:val="24"/>
        </w:rPr>
        <w:t xml:space="preserve"> </w:t>
      </w:r>
      <w:r w:rsidRPr="005C0868">
        <w:rPr>
          <w:rFonts w:cs="Times New Roman" w:hAnsi="Times New Roman" w:ascii="Times New Roman"/>
          <w:color w:val="000000"/>
          <w:sz w:val="24"/>
          <w:szCs w:val="24"/>
        </w:rPr>
        <w:t>te vrijednosti.</w:t>
      </w:r>
    </w:p>
    <w:p w:rsidRDefault="005C0868" w:rsidP="005C0868" w:rsidR="005C0868" w:rsidRPr="005C0868">
      <w:pPr>
        <w:widowControl w:val="false"/>
        <w:numPr>
          <w:ilvl w:val="0"/>
          <w:numId w:val="4"/>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lastRenderedPageBreak/>
        <w:t>Poreze i pristojbe u svezi s prodajom imovine dužan je platiti kupac.</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Punomoćnici ponuditelja mogu sudjelovati javnom otvaranju pisanih ponuda samo uz ovjerenu specijalnu punomoć.</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Kupac je dužan položiti kupovninu u roku od 30 dana nakon ročišta za dražbu. Ako kupac u tom roku ne položi kupovninu sudac će rješenjem prodaju oglasiti nevažećom i odrediti novu prodaju. Iz položene jamčevine namirit će se trošak nove prodaje i naknaditi razlika između kupovnine postignute na prijašnjoj prodaji i nove prodaje.</w:t>
      </w:r>
    </w:p>
    <w:p w:rsidRDefault="005C0868" w:rsidP="005C0868" w:rsidR="005C0868" w:rsidRPr="005C0868">
      <w:pPr>
        <w:widowControl w:val="false"/>
        <w:numPr>
          <w:ilvl w:val="0"/>
          <w:numId w:val="4"/>
        </w:numPr>
        <w:tabs>
          <w:tab w:pos="1116"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5C0868" w:rsidP="005C0868" w:rsidR="005C0868" w:rsidRPr="005C0868">
      <w:pPr>
        <w:widowControl w:val="false"/>
        <w:numPr>
          <w:ilvl w:val="0"/>
          <w:numId w:val="4"/>
        </w:numPr>
        <w:tabs>
          <w:tab w:pos="1116"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Prijava za nadmetanje i dokaz o uplati jamčevine po ovom oglasu moraju pristići stečajnom upravitelju ADRIA dioničko društvo za ulov, preradu i promet ribom, te usluge putničke agencije iz Zadra, Gaženička cesta 32, OIB: 87665769689, zastupan po stečajnom upravitelju Dragan Bijelić, dipl. oecc. iz Šibenika na adresu Put kroz Meterize 25, na broj 9ST- 9/2015, sa naznakom </w:t>
      </w:r>
      <w:r w:rsidRPr="005C0868">
        <w:rPr>
          <w:rStyle w:val="BodytextBold"/>
          <w:rFonts w:eastAsiaTheme="minorHAnsi"/>
          <w:sz w:val="24"/>
          <w:szCs w:val="24"/>
        </w:rPr>
        <w:t xml:space="preserve">„PONUDA - NE OTVARATI” </w:t>
      </w:r>
      <w:r w:rsidRPr="005C0868">
        <w:rPr>
          <w:rFonts w:cs="Times New Roman" w:hAnsi="Times New Roman" w:ascii="Times New Roman"/>
          <w:color w:val="000000"/>
          <w:sz w:val="24"/>
          <w:szCs w:val="24"/>
        </w:rPr>
        <w:t xml:space="preserve">najkasnije do </w:t>
      </w:r>
      <w:r w:rsidRPr="005C0868">
        <w:rPr>
          <w:rFonts w:cs="Times New Roman" w:hAnsi="Times New Roman" w:ascii="Times New Roman"/>
          <w:sz w:val="24"/>
          <w:szCs w:val="24"/>
        </w:rPr>
        <w:t xml:space="preserve">10. lipnja </w:t>
      </w:r>
      <w:r w:rsidRPr="005C0868">
        <w:rPr>
          <w:rFonts w:cs="Times New Roman" w:hAnsi="Times New Roman" w:ascii="Times New Roman"/>
          <w:color w:val="000000"/>
          <w:sz w:val="24"/>
          <w:szCs w:val="24"/>
        </w:rPr>
        <w:t>2016. godine, u 15,00</w:t>
      </w:r>
      <w:r w:rsidRPr="005C0868">
        <w:rPr>
          <w:rFonts w:cs="Times New Roman" w:hAnsi="Times New Roman" w:ascii="Times New Roman"/>
          <w:sz w:val="24"/>
          <w:szCs w:val="24"/>
        </w:rPr>
        <w:t xml:space="preserve"> </w:t>
      </w:r>
      <w:r w:rsidRPr="005C0868">
        <w:rPr>
          <w:rFonts w:cs="Times New Roman" w:hAnsi="Times New Roman" w:ascii="Times New Roman"/>
          <w:color w:val="000000"/>
          <w:sz w:val="24"/>
          <w:szCs w:val="24"/>
        </w:rPr>
        <w:t>sati.</w:t>
      </w:r>
    </w:p>
    <w:p w:rsidRDefault="005C0868" w:rsidP="005C0868" w:rsidR="005C0868" w:rsidRPr="005C0868">
      <w:pPr>
        <w:widowControl w:val="false"/>
        <w:numPr>
          <w:ilvl w:val="0"/>
          <w:numId w:val="4"/>
        </w:numPr>
        <w:tabs>
          <w:tab w:pos="1116" w:val="left"/>
        </w:tabs>
        <w:spacing w:lineRule="exact" w:line="274"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Ponuditeljima čija ponuda ne bude prihvaćena vratiti će se iznos jamčevine odmah nakon zaključenja javne dražbe.</w:t>
      </w:r>
    </w:p>
    <w:p w:rsidRDefault="005C0868" w:rsidP="005C0868" w:rsidR="005C0868" w:rsidRPr="005C0868">
      <w:pPr>
        <w:widowControl w:val="false"/>
        <w:numPr>
          <w:ilvl w:val="0"/>
          <w:numId w:val="4"/>
        </w:numPr>
        <w:tabs>
          <w:tab w:pos="1116" w:val="left"/>
        </w:tabs>
        <w:spacing w:lineRule="exact" w:line="274"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Razgledavanje pokretnina zainteresirane osobe mogu dogovoriti svakim radnim danom po prethodnom dogovoru sa stečajnim upraviteljem Dragan Bijelić, Put kroz Meterize 25, Šibenik, pozivom na broj mobitela: 098/445807</w:t>
      </w:r>
    </w:p>
    <w:p w:rsidRDefault="005C0868" w:rsidP="005C0868" w:rsidR="005C0868" w:rsidRPr="005C0868">
      <w:pPr>
        <w:widowControl w:val="false"/>
        <w:numPr>
          <w:ilvl w:val="0"/>
          <w:numId w:val="4"/>
        </w:numPr>
        <w:tabs>
          <w:tab w:pos="1116"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Prijedlog za prihvat najpovoljnije ponude s pravom da se ne prihvati niti jedna ponuda,  stečajnom sucu će dati stečajni upravitelj, odnosno odbor vjerovnika.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Arial" w:eastAsia="Times New Roman" w:hAnsi="Arial" w:ascii="Arial"/>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Gore navedeni brod čini stečajnu masu stečajnog dužnika te se prodaje u stečajnom postupku uz odgovarajući primjenu pravila o ovrsi, sve sukladno čl. 164. Stečajnog zakona ("Narodne novine" br. 44/96-133/12: dalje SZ-a), budući da se radi o brodu na kojem je upisano razlučno pravo.</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Šibeniku, 24. svibnja 2016. godine</w:t>
      </w:r>
    </w:p>
    <w:p w:rsidRDefault="00B8688C" w:rsidP="00B8688C" w:rsidR="00B8688C">
      <w:pPr>
        <w:spacing w:lineRule="auto" w:line="240" w:after="0"/>
        <w:ind w:left="6480"/>
        <w:jc w:val="both"/>
        <w:rPr>
          <w:rFonts w:cs="Arial" w:eastAsia="Times New Roman" w:hAnsi="Arial" w:ascii="Arial"/>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Terezija Goreta, v.r.</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Porezna uprava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VTS- u oglasu na web stranicama Visokog trgovačkog suda Republike Hrvatske Zagreb (www.sudacka-mreza.hr/stecaj ili na www.vts.hr u rubrici "web stečaj"), web stranici Hrvatske gospodarske komore www.hgk.hr </w:t>
      </w:r>
    </w:p>
    <w:p w:rsidRDefault="00B8688C" w:rsidP="00B8688C" w:rsidR="00B8688C">
      <w:pPr>
        <w:pStyle w:val="Bezproreda"/>
        <w:rPr>
          <w:rFonts w:cs="Times New Roman" w:hAnsi="Times New Roman" w:ascii="Times New Roman"/>
          <w:sz w:val="24"/>
          <w:szCs w:val="24"/>
        </w:rPr>
      </w:pPr>
    </w:p>
    <w:p w:rsidRDefault="00824442" w:rsidR="00824442"/>
    <w:sectPr w:rsidR="008244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roman"/>
    <w:notTrueType/>
    <w:pitch w:val="fixed"/>
    <w:sig w:csb1="00000000" w:csb0="00080000" w:usb3="00000000" w:usb2="00000010" w:usb1="0906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2003B15"/>
    <w:multiLevelType w:val="multilevel"/>
    <w:tmpl w:val="8F286A8A"/>
    <w:lvl w:ilvl="0">
      <w:start w:val="1"/>
      <w:numFmt w:val="upperRoman"/>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1D914F1"/>
    <w:multiLevelType w:val="multilevel"/>
    <w:tmpl w:val="203ADBA4"/>
    <w:lvl w:ilvl="0">
      <w:start w:val="1"/>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A533CAD"/>
    <w:multiLevelType w:val="multilevel"/>
    <w:tmpl w:val="11F0904C"/>
    <w:lvl w:ilvl="0">
      <w:start w:val="5"/>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C30"/>
    <w:rsid w:val="00182D9E"/>
    <w:rsid w:val="004640EF"/>
    <w:rsid w:val="005C0868"/>
    <w:rsid w:val="00824442"/>
    <w:rsid w:val="008E4371"/>
    <w:rsid w:val="00B8688C"/>
    <w:rsid w:val="00F94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688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688C"/>
    <w:pPr>
      <w:spacing w:lineRule="auto" w:line="240" w:after="0"/>
    </w:pPr>
  </w:style>
  <w:style w:styleId="Hiperveza" w:type="character">
    <w:name w:val="Hyperlink"/>
    <w:basedOn w:val="Zadanifontodlomka"/>
    <w:uiPriority w:val="99"/>
    <w:semiHidden/>
    <w:unhideWhenUsed/>
    <w:rsid w:val="00B8688C"/>
    <w:rPr>
      <w:color w:val="0000FF"/>
      <w:u w:val="single"/>
    </w:rPr>
  </w:style>
  <w:style w:customStyle="true" w:styleId="Tijeloteksta1" w:type="character">
    <w:name w:val="Tijelo teksta1"/>
    <w:basedOn w:val="Zadanifontodlomka"/>
    <w:rsid w:val="005C0868"/>
    <w:rPr>
      <w:rFonts w:cs="Times New Roman" w:eastAsia="Times New Roman" w:hAnsi="Times New Roman" w:ascii="Times New Roman"/>
      <w:b w:val="false"/>
      <w:bCs w:val="false"/>
      <w:i w:val="false"/>
      <w:iCs w:val="false"/>
      <w:smallCaps w:val="false"/>
      <w:strike w:val="false"/>
      <w:color w:val="000000"/>
      <w:spacing w:val="0"/>
      <w:w w:val="100"/>
      <w:position w:val="0"/>
      <w:sz w:val="22"/>
      <w:szCs w:val="22"/>
      <w:u w:val="single"/>
      <w:lang w:val="hr-HR"/>
    </w:rPr>
  </w:style>
  <w:style w:customStyle="true" w:styleId="BodytextBold" w:type="character">
    <w:name w:val="Body text + Bold"/>
    <w:basedOn w:val="Zadanifontodlomka"/>
    <w:rsid w:val="005C0868"/>
    <w:rPr>
      <w:rFonts w:cs="Times New Roman" w:eastAsia="Times New Roman" w:hAnsi="Times New Roman" w:ascii="Times New Roman"/>
      <w:b/>
      <w:bCs/>
      <w:i w:val="false"/>
      <w:iCs w:val="false"/>
      <w:smallCaps w:val="false"/>
      <w:strike w:val="false"/>
      <w:color w:val="000000"/>
      <w:spacing w:val="0"/>
      <w:w w:val="100"/>
      <w:position w:val="0"/>
      <w:sz w:val="22"/>
      <w:szCs w:val="22"/>
      <w:u w:val="none"/>
      <w:lang w:val="hr-HR"/>
    </w:rPr>
  </w:style>
  <w:style w:customStyle="true" w:styleId="BodytextGulimItalic" w:type="character">
    <w:name w:val="Body text + Gulim;Italic"/>
    <w:basedOn w:val="Zadanifontodlomka"/>
    <w:rsid w:val="005C0868"/>
    <w:rPr>
      <w:rFonts w:cs="Gulim" w:eastAsia="Gulim" w:hAnsi="Gulim" w:ascii="Gulim"/>
      <w:b w:val="false"/>
      <w:bCs w:val="false"/>
      <w:i/>
      <w:iCs/>
      <w:smallCaps w:val="false"/>
      <w:strike w:val="false"/>
      <w:color w:val="000000"/>
      <w:spacing w:val="0"/>
      <w:w w:val="100"/>
      <w:position w:val="0"/>
      <w:sz w:val="23"/>
      <w:szCs w:val="23"/>
      <w:u w:val="none"/>
    </w:rPr>
  </w:style>
  <w:style w:styleId="Odlomakpopisa" w:type="paragraph">
    <w:name w:val="List Paragraph"/>
    <w:basedOn w:val="Normal"/>
    <w:uiPriority w:val="34"/>
    <w:qFormat/>
    <w:rsid w:val="005C0868"/>
    <w:pPr>
      <w:ind w:left="720"/>
      <w:contextualSpacing/>
    </w:pPr>
  </w:style>
  <w:style w:styleId="Tekstrezerviranogmjesta" w:type="character">
    <w:name w:val="Placeholder Text"/>
    <w:basedOn w:val="Zadanifontodlomka"/>
    <w:uiPriority w:val="99"/>
    <w:semiHidden/>
    <w:rsid w:val="00182D9E"/>
    <w:rPr>
      <w:color w:val="808080"/>
      <w:bdr w:space="0" w:sz="0" w:color="auto" w:val="none"/>
      <w:shd w:fill="auto" w:color="auto" w:val="clear"/>
    </w:rPr>
  </w:style>
  <w:style w:customStyle="true" w:styleId="eSPISCCParagraphDefaultFont" w:type="character">
    <w:name w:val="eSPIS_CC_Paragraph Default Font"/>
    <w:basedOn w:val="Zadanifontodlomka"/>
    <w:rsid w:val="00182D9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82D9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82D9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82D9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688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688C"/>
    <w:pPr>
      <w:spacing w:after="0" w:line="240" w:lineRule="auto"/>
    </w:pPr>
  </w:style>
  <w:style w:styleId="Hiperveza" w:type="character">
    <w:name w:val="Hyperlink"/>
    <w:basedOn w:val="Zadanifontodlomka"/>
    <w:uiPriority w:val="99"/>
    <w:semiHidden/>
    <w:unhideWhenUsed/>
    <w:rsid w:val="00B8688C"/>
    <w:rPr>
      <w:color w:val="0000FF"/>
      <w:u w:val="single"/>
    </w:rPr>
  </w:style>
  <w:style w:customStyle="1" w:styleId="Tijeloteksta1" w:type="character">
    <w:name w:val="Tijelo teksta1"/>
    <w:basedOn w:val="Zadanifontodlomka"/>
    <w:rsid w:val="005C0868"/>
    <w:rPr>
      <w:rFonts w:ascii="Times New Roman" w:cs="Times New Roman" w:eastAsia="Times New Roman" w:hAnsi="Times New Roman"/>
      <w:b w:val="0"/>
      <w:bCs w:val="0"/>
      <w:i w:val="0"/>
      <w:iCs w:val="0"/>
      <w:smallCaps w:val="0"/>
      <w:strike w:val="0"/>
      <w:color w:val="000000"/>
      <w:spacing w:val="0"/>
      <w:w w:val="100"/>
      <w:position w:val="0"/>
      <w:sz w:val="22"/>
      <w:szCs w:val="22"/>
      <w:u w:val="single"/>
      <w:lang w:val="hr-HR"/>
    </w:rPr>
  </w:style>
  <w:style w:customStyle="1" w:styleId="BodytextBold" w:type="character">
    <w:name w:val="Body text + Bold"/>
    <w:basedOn w:val="Zadanifontodlomka"/>
    <w:rsid w:val="005C0868"/>
    <w:rPr>
      <w:rFonts w:ascii="Times New Roman" w:cs="Times New Roman" w:eastAsia="Times New Roman" w:hAnsi="Times New Roman"/>
      <w:b/>
      <w:bCs/>
      <w:i w:val="0"/>
      <w:iCs w:val="0"/>
      <w:smallCaps w:val="0"/>
      <w:strike w:val="0"/>
      <w:color w:val="000000"/>
      <w:spacing w:val="0"/>
      <w:w w:val="100"/>
      <w:position w:val="0"/>
      <w:sz w:val="22"/>
      <w:szCs w:val="22"/>
      <w:u w:val="none"/>
      <w:lang w:val="hr-HR"/>
    </w:rPr>
  </w:style>
  <w:style w:customStyle="1" w:styleId="BodytextGulimItalic" w:type="character">
    <w:name w:val="Body text + Gulim;Italic"/>
    <w:basedOn w:val="Zadanifontodlomka"/>
    <w:rsid w:val="005C0868"/>
    <w:rPr>
      <w:rFonts w:ascii="Gulim" w:cs="Gulim" w:eastAsia="Gulim" w:hAnsi="Gulim"/>
      <w:b w:val="0"/>
      <w:bCs w:val="0"/>
      <w:i/>
      <w:iCs/>
      <w:smallCaps w:val="0"/>
      <w:strike w:val="0"/>
      <w:color w:val="000000"/>
      <w:spacing w:val="0"/>
      <w:w w:val="100"/>
      <w:position w:val="0"/>
      <w:sz w:val="23"/>
      <w:szCs w:val="23"/>
      <w:u w:val="none"/>
    </w:rPr>
  </w:style>
  <w:style w:styleId="Odlomakpopisa" w:type="paragraph">
    <w:name w:val="List Paragraph"/>
    <w:basedOn w:val="Normal"/>
    <w:uiPriority w:val="34"/>
    <w:qFormat/>
    <w:rsid w:val="005C0868"/>
    <w:pPr>
      <w:ind w:left="720"/>
      <w:contextualSpacing/>
    </w:pPr>
  </w:style>
  <w:style w:styleId="Tekstrezerviranogmjesta" w:type="character">
    <w:name w:val="Placeholder Text"/>
    <w:basedOn w:val="Zadanifontodlomka"/>
    <w:uiPriority w:val="99"/>
    <w:semiHidden/>
    <w:rsid w:val="00182D9E"/>
    <w:rPr>
      <w:color w:val="808080"/>
      <w:bdr w:color="auto" w:space="0" w:sz="0" w:val="none"/>
      <w:shd w:color="auto" w:fill="auto" w:val="clear"/>
    </w:rPr>
  </w:style>
  <w:style w:customStyle="1" w:styleId="eSPISCCParagraphDefaultFont" w:type="character">
    <w:name w:val="eSPIS_CC_Paragraph Default Font"/>
    <w:basedOn w:val="Zadanifontodlomka"/>
    <w:rsid w:val="00182D9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82D9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82D9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82D9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385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09.05.16.</izvorni_sadrzaj>
    <derivirana_varijabla naziv="DomainObject.Predmet.PrimjedbaSuca_1">- uvid 09.05.16.</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derivirana_varijabla>
  </DomainObject.Predmet.OstaliListFormatedWithAdressOIB>
  <DomainObject.Predmet.OstaliListNazivFormated>
    <izvorni_sadrzaj>
      <item>IVICA BLAŽEVIĆ</item>
      <item>Frane Grbić</item>
      <item>Dragan Bijelić</item>
    </izvorni_sadrzaj>
    <derivirana_varijabla naziv="DomainObject.Predmet.OstaliListNazivFormated_1">
      <item>IVICA BLAŽEVIĆ</item>
      <item>Frane Grbić</item>
      <item>Dragan Bijelić</item>
    </derivirana_varijabla>
  </DomainObject.Predmet.OstaliListNazivFormated>
  <DomainObject.Predmet.OstaliListNazivFormatedOIB>
    <izvorni_sadrzaj>
      <item>IVICA BLAŽEVIĆ</item>
      <item>Frane Grbić, OIB 18394307203</item>
      <item>Dragan Bijelić, OIB 53755649931</item>
    </izvorni_sadrzaj>
    <derivirana_varijabla naziv="DomainObject.Predmet.OstaliListNazivFormatedOIB_1">
      <item>IVICA BLAŽEVIĆ</item>
      <item>Frane Grbić, OIB 18394307203</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1237</properties:Words>
  <properties:Characters>6436</properties:Characters>
  <properties:Lines>193</properties:Lines>
  <properties:Paragraphs>113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2016-05-24T11:18:00Z</dcterms:created>
  <dc:creator>Marina Gulin</dc:creator>
  <cp:lastModifiedBy>Marina Gulin</cp:lastModifiedBy>
  <dcterms:modified xmlns:xsi="http://www.w3.org/2001/XMLSchema-instance" xsi:type="dcterms:W3CDTF">2016-05-24T13:05:00Z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