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1b27" w14:paraId="bf01b27" w:rsidRDefault="00AE649C" w:rsidP="00FA5B5E" w:rsidR="00AE649C" w:rsidRPr="00B76F3C">
      <w:pPr>
        <w:pStyle w:val="Naslov3"/>
        <w15:collapsed w:val="false"/>
      </w:pPr>
      <w:bookmarkStart w:name="_GoBack" w:id="0"/>
      <w:bookmarkEnd w:id="0"/>
    </w:p>
    <w:p w:rsidRDefault="008D23D5" w:rsidP="008D23D5" w:rsidR="008D23D5" w:rsidRPr="008D23D5">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8D23D5">
        <w:rPr>
          <w:rFonts w:cs="Times New Roman" w:eastAsia="Arial Unicode MS"/>
          <w:bCs/>
          <w:lang w:eastAsia="hr-HR"/>
        </w:rPr>
        <w:t>REPUBLIKA HRVATSKA</w:t>
      </w:r>
    </w:p>
    <w:p w:rsidRDefault="008D23D5" w:rsidP="008D23D5" w:rsidR="008D23D5" w:rsidRPr="008D23D5">
      <w:pPr>
        <w:spacing w:after="0"/>
        <w:jc w:val="both"/>
        <w:rPr>
          <w:rFonts w:cs="Times New Roman" w:eastAsia="Times New Roman"/>
          <w:b/>
          <w:szCs w:val="20"/>
          <w:lang w:eastAsia="hr-HR"/>
        </w:rPr>
      </w:pPr>
      <w:r w:rsidRPr="008D23D5">
        <w:rPr>
          <w:rFonts w:cs="Times New Roman" w:eastAsia="Times New Roman"/>
          <w:b/>
          <w:lang w:eastAsia="hr-HR" w:val="en-AU"/>
        </w:rPr>
        <w:t xml:space="preserve">TRGOVAČKI SUD U SPLITU </w:t>
      </w:r>
      <w:r w:rsidRPr="008D23D5">
        <w:rPr>
          <w:rFonts w:cs="Times New Roman" w:eastAsia="Times New Roman"/>
          <w:lang w:eastAsia="hr-HR" w:val="en-AU"/>
        </w:rPr>
        <w:t xml:space="preserve">            </w:t>
      </w:r>
      <w:r w:rsidRPr="008D23D5">
        <w:rPr>
          <w:rFonts w:cs="Times New Roman" w:eastAsia="Times New Roman"/>
          <w:lang w:eastAsia="hr-HR" w:val="en-AU"/>
        </w:rPr>
        <w:tab/>
      </w:r>
      <w:r w:rsidRPr="008D23D5">
        <w:rPr>
          <w:rFonts w:cs="Times New Roman" w:eastAsia="Times New Roman"/>
          <w:lang w:eastAsia="hr-HR" w:val="en-AU"/>
        </w:rPr>
        <w:tab/>
      </w:r>
      <w:r w:rsidRPr="008D23D5">
        <w:rPr>
          <w:rFonts w:cs="Times New Roman" w:eastAsia="Times New Roman"/>
          <w:lang w:eastAsia="hr-HR" w:val="en-AU"/>
        </w:rPr>
        <w:tab/>
        <w:t xml:space="preserve">      </w:t>
      </w:r>
      <w:proofErr w:type="spellStart"/>
      <w:r w:rsidRPr="008D23D5">
        <w:rPr>
          <w:rFonts w:cs="Times New Roman" w:eastAsia="Times New Roman"/>
          <w:b/>
          <w:lang w:eastAsia="hr-HR" w:val="en-AU"/>
        </w:rPr>
        <w:t>Broj</w:t>
      </w:r>
      <w:proofErr w:type="spellEnd"/>
      <w:r w:rsidRPr="008D23D5">
        <w:rPr>
          <w:rFonts w:cs="Times New Roman" w:eastAsia="Times New Roman"/>
          <w:b/>
          <w:lang w:eastAsia="hr-HR" w:val="en-AU"/>
        </w:rPr>
        <w:t xml:space="preserve">: 14. </w:t>
      </w:r>
      <w:r w:rsidRPr="008D23D5">
        <w:rPr>
          <w:rFonts w:cs="Times New Roman" w:eastAsia="Times New Roman"/>
          <w:b/>
          <w:lang w:eastAsia="hr-HR"/>
        </w:rPr>
        <w:t>St-1106/2015.</w:t>
      </w:r>
    </w:p>
    <w:p w:rsidRDefault="008D23D5" w:rsidP="008D23D5" w:rsidR="008D23D5" w:rsidRPr="008D23D5">
      <w:pPr>
        <w:spacing w:after="0"/>
        <w:rPr>
          <w:rFonts w:cs="Times New Roman" w:eastAsia="Times New Roman"/>
          <w:b/>
          <w:szCs w:val="20"/>
          <w:lang w:eastAsia="hr-HR"/>
        </w:rPr>
      </w:pPr>
      <w:r w:rsidRPr="008D23D5">
        <w:rPr>
          <w:rFonts w:cs="Times New Roman" w:eastAsia="Times New Roman"/>
          <w:b/>
          <w:szCs w:val="20"/>
          <w:lang w:eastAsia="hr-HR"/>
        </w:rPr>
        <w:t xml:space="preserve">            </w:t>
      </w:r>
      <w:proofErr w:type="spellStart"/>
      <w:r w:rsidRPr="008D23D5">
        <w:rPr>
          <w:rFonts w:cs="Times New Roman" w:eastAsia="Times New Roman"/>
          <w:b/>
          <w:szCs w:val="20"/>
          <w:lang w:eastAsia="hr-HR"/>
        </w:rPr>
        <w:t>Sukoišanska</w:t>
      </w:r>
      <w:proofErr w:type="spellEnd"/>
      <w:r w:rsidRPr="008D23D5">
        <w:rPr>
          <w:rFonts w:cs="Times New Roman" w:eastAsia="Times New Roman"/>
          <w:b/>
          <w:szCs w:val="20"/>
          <w:lang w:eastAsia="hr-HR"/>
        </w:rPr>
        <w:t xml:space="preserve"> 6.</w:t>
      </w:r>
    </w:p>
    <w:p w:rsidRDefault="008D23D5" w:rsidP="008D23D5" w:rsidR="008D23D5" w:rsidRPr="008D23D5">
      <w:pPr>
        <w:spacing w:after="0"/>
        <w:rPr>
          <w:rFonts w:cs="Times New Roman" w:eastAsia="Times New Roman"/>
          <w:b/>
          <w:szCs w:val="20"/>
          <w:lang w:eastAsia="hr-HR"/>
        </w:rPr>
      </w:pPr>
      <w:r w:rsidRPr="008D23D5">
        <w:rPr>
          <w:rFonts w:cs="Times New Roman" w:eastAsia="Times New Roman"/>
          <w:b/>
          <w:szCs w:val="20"/>
          <w:lang w:eastAsia="hr-HR"/>
        </w:rPr>
        <w:t xml:space="preserve">          21 000  S P L I T</w:t>
      </w:r>
    </w:p>
    <w:p w:rsidRDefault="008D23D5" w:rsidP="008D23D5" w:rsidR="008D23D5" w:rsidRPr="008D23D5">
      <w:pPr>
        <w:spacing w:after="0"/>
        <w:rPr>
          <w:rFonts w:cs="Times New Roman" w:eastAsia="Times New Roman"/>
          <w:szCs w:val="20"/>
          <w:lang w:eastAsia="hr-HR"/>
        </w:rPr>
      </w:pPr>
    </w:p>
    <w:p w:rsidRDefault="008D23D5" w:rsidP="008D23D5" w:rsidR="008D23D5" w:rsidRPr="008D23D5">
      <w:pPr>
        <w:spacing w:after="0"/>
        <w:rPr>
          <w:rFonts w:cs="Times New Roman" w:eastAsia="Times New Roman"/>
          <w:szCs w:val="20"/>
          <w:lang w:eastAsia="hr-HR"/>
        </w:rPr>
      </w:pPr>
    </w:p>
    <w:p w:rsidRDefault="008D23D5" w:rsidP="008D23D5" w:rsidR="008D23D5" w:rsidRPr="008D23D5">
      <w:pPr>
        <w:spacing w:after="0"/>
        <w:jc w:val="center"/>
        <w:rPr>
          <w:rFonts w:cs="Times New Roman" w:eastAsia="Times New Roman"/>
          <w:b/>
          <w:szCs w:val="20"/>
          <w:lang w:eastAsia="hr-HR"/>
        </w:rPr>
      </w:pPr>
      <w:r w:rsidRPr="008D23D5">
        <w:rPr>
          <w:rFonts w:cs="Times New Roman" w:eastAsia="Times New Roman"/>
          <w:b/>
          <w:szCs w:val="20"/>
          <w:lang w:eastAsia="hr-HR"/>
        </w:rPr>
        <w:t>R E P U B L I K A   H R V A T S K A</w:t>
      </w:r>
    </w:p>
    <w:p w:rsidRDefault="008D23D5" w:rsidP="008D23D5" w:rsidR="008D23D5" w:rsidRPr="008D23D5">
      <w:pPr>
        <w:spacing w:after="0"/>
        <w:jc w:val="center"/>
        <w:rPr>
          <w:rFonts w:cs="Times New Roman" w:eastAsia="Times New Roman"/>
          <w:b/>
          <w:lang w:eastAsia="hr-HR"/>
        </w:rPr>
      </w:pPr>
    </w:p>
    <w:p w:rsidRDefault="008D23D5" w:rsidP="008D23D5" w:rsidR="008D23D5" w:rsidRPr="008D23D5">
      <w:pPr>
        <w:spacing w:after="0"/>
        <w:jc w:val="center"/>
        <w:rPr>
          <w:rFonts w:cs="Times New Roman" w:eastAsia="Times New Roman"/>
          <w:b/>
          <w:lang w:eastAsia="hr-HR"/>
        </w:rPr>
      </w:pPr>
      <w:r w:rsidRPr="008D23D5">
        <w:rPr>
          <w:rFonts w:cs="Times New Roman" w:eastAsia="Times New Roman"/>
          <w:b/>
          <w:lang w:eastAsia="hr-HR"/>
        </w:rPr>
        <w:t>R J E Š E N J E</w:t>
      </w:r>
    </w:p>
    <w:p w:rsidRDefault="008D23D5" w:rsidP="008D23D5" w:rsidR="008D23D5" w:rsidRPr="008D23D5">
      <w:pPr>
        <w:spacing w:after="0"/>
        <w:rPr>
          <w:rFonts w:cs="Times New Roman" w:eastAsia="Times New Roman"/>
          <w:szCs w:val="20"/>
          <w:lang w:eastAsia="hr-HR"/>
        </w:rPr>
      </w:pPr>
    </w:p>
    <w:p w:rsidRDefault="008D23D5" w:rsidP="008D23D5" w:rsidR="008D23D5" w:rsidRPr="008D23D5">
      <w:pPr>
        <w:spacing w:after="0"/>
        <w:rPr>
          <w:rFonts w:cs="Times New Roman" w:eastAsia="Times New Roman"/>
          <w:szCs w:val="20"/>
          <w:lang w:eastAsia="hr-HR"/>
        </w:rPr>
      </w:pPr>
    </w:p>
    <w:p w:rsidRDefault="008D23D5" w:rsidP="008D23D5" w:rsidR="008D23D5" w:rsidRPr="008D23D5">
      <w:pPr>
        <w:spacing w:after="0"/>
        <w:jc w:val="both"/>
        <w:rPr>
          <w:rFonts w:cs="Times New Roman" w:eastAsia="Times New Roman"/>
          <w:lang w:eastAsia="hr-HR" w:val="en-US"/>
        </w:rPr>
      </w:pPr>
      <w:r w:rsidRPr="008D23D5">
        <w:rPr>
          <w:rFonts w:cs="Times New Roman" w:eastAsia="Times New Roman"/>
          <w:lang w:eastAsia="hr-HR" w:val="en-US"/>
        </w:rPr>
        <w:tab/>
      </w:r>
      <w:proofErr w:type="spellStart"/>
      <w:r w:rsidRPr="008D23D5">
        <w:rPr>
          <w:rFonts w:cs="Times New Roman" w:eastAsia="Times New Roman"/>
          <w:lang w:eastAsia="hr-HR" w:val="en-US"/>
        </w:rPr>
        <w:t>Trgovački</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sud</w:t>
      </w:r>
      <w:proofErr w:type="spellEnd"/>
      <w:r w:rsidRPr="008D23D5">
        <w:rPr>
          <w:rFonts w:cs="Times New Roman" w:eastAsia="Times New Roman"/>
          <w:lang w:eastAsia="hr-HR" w:val="en-US"/>
        </w:rPr>
        <w:t xml:space="preserve"> u </w:t>
      </w:r>
      <w:proofErr w:type="spellStart"/>
      <w:r w:rsidRPr="008D23D5">
        <w:rPr>
          <w:rFonts w:cs="Times New Roman" w:eastAsia="Times New Roman"/>
          <w:lang w:eastAsia="hr-HR" w:val="en-US"/>
        </w:rPr>
        <w:t>Splitu</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po</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sudcu</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Jozi</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Ćaleta</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kao</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sudcu</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pojedincu</w:t>
      </w:r>
      <w:proofErr w:type="spellEnd"/>
      <w:r w:rsidRPr="008D23D5">
        <w:rPr>
          <w:rFonts w:cs="Times New Roman" w:eastAsia="Times New Roman"/>
          <w:lang w:eastAsia="hr-HR" w:val="en-US"/>
        </w:rPr>
        <w:t xml:space="preserve">, u </w:t>
      </w:r>
      <w:proofErr w:type="spellStart"/>
      <w:r w:rsidRPr="008D23D5">
        <w:rPr>
          <w:rFonts w:cs="Times New Roman" w:eastAsia="Times New Roman"/>
          <w:lang w:eastAsia="hr-HR" w:val="en-US"/>
        </w:rPr>
        <w:t>predstečajnom</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postupku</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po</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prijedlogu</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Predlagatelja</w:t>
      </w:r>
      <w:proofErr w:type="spellEnd"/>
      <w:r w:rsidRPr="008D23D5">
        <w:rPr>
          <w:rFonts w:cs="Times New Roman" w:eastAsia="Times New Roman"/>
          <w:lang w:eastAsia="hr-HR" w:val="en-US"/>
        </w:rPr>
        <w:t xml:space="preserve">: CETINA, </w:t>
      </w:r>
      <w:proofErr w:type="spellStart"/>
      <w:r w:rsidRPr="008D23D5">
        <w:rPr>
          <w:rFonts w:cs="Times New Roman" w:eastAsia="Times New Roman"/>
          <w:lang w:eastAsia="hr-HR" w:val="en-US"/>
        </w:rPr>
        <w:t>d.d</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Sinj</w:t>
      </w:r>
      <w:proofErr w:type="spellEnd"/>
      <w:r w:rsidRPr="008D23D5">
        <w:rPr>
          <w:rFonts w:cs="Times New Roman" w:eastAsia="Times New Roman"/>
          <w:lang w:eastAsia="hr-HR" w:val="en-US"/>
        </w:rPr>
        <w:t xml:space="preserve"> (Grad </w:t>
      </w:r>
      <w:proofErr w:type="spellStart"/>
      <w:r w:rsidRPr="008D23D5">
        <w:rPr>
          <w:rFonts w:cs="Times New Roman" w:eastAsia="Times New Roman"/>
          <w:lang w:eastAsia="hr-HR" w:val="en-US"/>
        </w:rPr>
        <w:t>Sinj</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Ulica</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Miljenka</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Buljana</w:t>
      </w:r>
      <w:proofErr w:type="spellEnd"/>
      <w:r w:rsidRPr="008D23D5">
        <w:rPr>
          <w:rFonts w:cs="Times New Roman" w:eastAsia="Times New Roman"/>
          <w:lang w:eastAsia="hr-HR" w:val="en-US"/>
        </w:rPr>
        <w:t xml:space="preserve"> </w:t>
      </w:r>
      <w:proofErr w:type="gramStart"/>
      <w:r w:rsidRPr="008D23D5">
        <w:rPr>
          <w:rFonts w:cs="Times New Roman" w:eastAsia="Times New Roman"/>
          <w:lang w:eastAsia="hr-HR" w:val="en-US"/>
        </w:rPr>
        <w:t>35.,</w:t>
      </w:r>
      <w:proofErr w:type="gramEnd"/>
      <w:r w:rsidRPr="008D23D5">
        <w:rPr>
          <w:rFonts w:cs="Times New Roman" w:eastAsia="Times New Roman"/>
          <w:lang w:eastAsia="hr-HR" w:val="en-US"/>
        </w:rPr>
        <w:t xml:space="preserve"> OIB: 98900394029. (</w:t>
      </w:r>
      <w:proofErr w:type="spellStart"/>
      <w:proofErr w:type="gramStart"/>
      <w:r w:rsidRPr="008D23D5">
        <w:rPr>
          <w:rFonts w:cs="Times New Roman" w:eastAsia="Times New Roman"/>
          <w:lang w:eastAsia="hr-HR" w:val="en-US"/>
        </w:rPr>
        <w:t>dalje</w:t>
      </w:r>
      <w:proofErr w:type="spellEnd"/>
      <w:proofErr w:type="gram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Dužnik</w:t>
      </w:r>
      <w:proofErr w:type="spellEnd"/>
      <w:r w:rsidRPr="008D23D5">
        <w:rPr>
          <w:rFonts w:cs="Times New Roman" w:eastAsia="Times New Roman"/>
          <w:lang w:eastAsia="hr-HR" w:val="en-US"/>
        </w:rPr>
        <w:t xml:space="preserve">), </w:t>
      </w:r>
      <w:proofErr w:type="spellStart"/>
      <w:r w:rsidRPr="008D23D5">
        <w:rPr>
          <w:rFonts w:cs="Times New Roman" w:eastAsia="Times New Roman"/>
          <w:lang w:eastAsia="hr-HR" w:val="en-US"/>
        </w:rPr>
        <w:t>dana</w:t>
      </w:r>
      <w:proofErr w:type="spellEnd"/>
      <w:r w:rsidRPr="008D23D5">
        <w:rPr>
          <w:rFonts w:cs="Times New Roman" w:eastAsia="Times New Roman"/>
          <w:lang w:eastAsia="hr-HR" w:val="en-US"/>
        </w:rPr>
        <w:t xml:space="preserve"> 25. </w:t>
      </w:r>
      <w:proofErr w:type="spellStart"/>
      <w:proofErr w:type="gramStart"/>
      <w:r w:rsidRPr="008D23D5">
        <w:rPr>
          <w:rFonts w:cs="Times New Roman" w:eastAsia="Times New Roman"/>
          <w:lang w:eastAsia="hr-HR" w:val="en-US"/>
        </w:rPr>
        <w:t>svibnja</w:t>
      </w:r>
      <w:proofErr w:type="spellEnd"/>
      <w:proofErr w:type="gramEnd"/>
      <w:r w:rsidRPr="008D23D5">
        <w:rPr>
          <w:rFonts w:cs="Times New Roman" w:eastAsia="Times New Roman"/>
          <w:lang w:eastAsia="hr-HR" w:val="en-US"/>
        </w:rPr>
        <w:t xml:space="preserve"> 2016. </w:t>
      </w:r>
      <w:proofErr w:type="spellStart"/>
      <w:proofErr w:type="gramStart"/>
      <w:r w:rsidRPr="008D23D5">
        <w:rPr>
          <w:rFonts w:cs="Times New Roman" w:eastAsia="Times New Roman"/>
          <w:lang w:eastAsia="hr-HR" w:val="en-US"/>
        </w:rPr>
        <w:t>godine</w:t>
      </w:r>
      <w:proofErr w:type="spellEnd"/>
      <w:proofErr w:type="gramEnd"/>
      <w:r w:rsidRPr="008D23D5">
        <w:rPr>
          <w:rFonts w:cs="Times New Roman" w:eastAsia="Times New Roman"/>
          <w:lang w:eastAsia="hr-HR" w:val="en-US"/>
        </w:rPr>
        <w:t xml:space="preserve">, </w:t>
      </w:r>
    </w:p>
    <w:p w:rsidRDefault="008D23D5" w:rsidP="008D23D5" w:rsidR="008D23D5" w:rsidRPr="008D23D5">
      <w:pPr>
        <w:spacing w:after="0"/>
        <w:jc w:val="center"/>
        <w:rPr>
          <w:rFonts w:cs="Times New Roman" w:eastAsia="Times New Roman"/>
          <w:b/>
          <w:lang w:eastAsia="hr-HR"/>
        </w:rPr>
      </w:pPr>
    </w:p>
    <w:p w:rsidRDefault="008D23D5" w:rsidP="008D23D5" w:rsidR="008D23D5" w:rsidRPr="008D23D5">
      <w:pPr>
        <w:spacing w:after="0"/>
        <w:jc w:val="center"/>
        <w:rPr>
          <w:rFonts w:cs="Times New Roman" w:eastAsia="Times New Roman"/>
          <w:b/>
          <w:lang w:eastAsia="hr-HR"/>
        </w:rPr>
      </w:pPr>
    </w:p>
    <w:p w:rsidRDefault="008D23D5" w:rsidP="008D23D5" w:rsidR="008D23D5" w:rsidRPr="008D23D5">
      <w:pPr>
        <w:spacing w:after="0"/>
        <w:jc w:val="center"/>
        <w:rPr>
          <w:rFonts w:cs="Times New Roman" w:eastAsia="Times New Roman"/>
          <w:lang w:eastAsia="hr-HR"/>
        </w:rPr>
      </w:pPr>
      <w:r w:rsidRPr="008D23D5">
        <w:rPr>
          <w:rFonts w:cs="Times New Roman" w:eastAsia="Times New Roman"/>
          <w:lang w:eastAsia="hr-HR"/>
        </w:rPr>
        <w:t>r i j e š i o    j e</w:t>
      </w:r>
    </w:p>
    <w:p w:rsidRDefault="008D23D5" w:rsidP="008D23D5" w:rsidR="008D23D5" w:rsidRPr="008D23D5">
      <w:pPr>
        <w:spacing w:after="0"/>
        <w:jc w:val="both"/>
        <w:rPr>
          <w:rFonts w:cs="Times New Roman" w:eastAsia="Times New Roman"/>
          <w:b/>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I.</w:t>
      </w:r>
      <w:r w:rsidRPr="008D23D5">
        <w:rPr>
          <w:rFonts w:cs="Times New Roman" w:eastAsia="Times New Roman"/>
          <w:lang w:eastAsia="hr-HR"/>
        </w:rPr>
        <w:t xml:space="preserve"> Utvrđuje se kako je u </w:t>
      </w:r>
      <w:proofErr w:type="spellStart"/>
      <w:r w:rsidRPr="008D23D5">
        <w:rPr>
          <w:rFonts w:cs="Times New Roman" w:eastAsia="Times New Roman"/>
          <w:lang w:eastAsia="hr-HR"/>
        </w:rPr>
        <w:t>predstečajnom</w:t>
      </w:r>
      <w:proofErr w:type="spellEnd"/>
      <w:r w:rsidRPr="008D23D5">
        <w:rPr>
          <w:rFonts w:cs="Times New Roman" w:eastAsia="Times New Roman"/>
          <w:lang w:eastAsia="hr-HR"/>
        </w:rPr>
        <w:t xml:space="preserve"> postupku nad trgovačkim društvom kao dužnikom: CETINA, d.d., Sinj (Grad Sinj), Ulica Miljenka Buljana 35., OIB: 98900394029. (Dužnik, </w:t>
      </w:r>
      <w:proofErr w:type="spellStart"/>
      <w:r w:rsidRPr="008D23D5">
        <w:rPr>
          <w:rFonts w:cs="Times New Roman" w:eastAsia="Times New Roman"/>
          <w:lang w:eastAsia="hr-HR"/>
        </w:rPr>
        <w:t>predstečajni</w:t>
      </w:r>
      <w:proofErr w:type="spellEnd"/>
      <w:r w:rsidRPr="008D23D5">
        <w:rPr>
          <w:rFonts w:cs="Times New Roman" w:eastAsia="Times New Roman"/>
          <w:lang w:eastAsia="hr-HR"/>
        </w:rPr>
        <w:t xml:space="preserve"> Dužnik), na ročištu radi ispitivanja tražbine održanom danas – 25. svibnja 2016. godine, osporena tražbina vjerovnika REPUBLIKE HRVATSKE, Ministarstva zdravlja, Ksaver 200a, Zagreb, OIB: 52634238587, u cijelom prijavljenom iznosu od: 10.465.302,66 kuna, prijavljena predajom na FINA-u dana 17. prosinca 2015. godine.</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ind w:firstLine="708"/>
        <w:jc w:val="both"/>
        <w:rPr>
          <w:rFonts w:cs="Times New Roman" w:eastAsia="Times New Roman"/>
          <w:lang w:eastAsia="hr-HR"/>
        </w:rPr>
      </w:pPr>
      <w:r w:rsidRPr="008D23D5">
        <w:rPr>
          <w:rFonts w:cs="Times New Roman" w:eastAsia="Times New Roman"/>
          <w:b/>
          <w:lang w:eastAsia="hr-HR"/>
        </w:rPr>
        <w:t>II/</w:t>
      </w:r>
      <w:r w:rsidRPr="008D23D5">
        <w:rPr>
          <w:rFonts w:cs="Times New Roman" w:eastAsia="Times New Roman"/>
          <w:lang w:eastAsia="hr-HR"/>
        </w:rPr>
        <w:t xml:space="preserve">  Utvrđuje se kako je osporenu tražbinu Vjerovnika iz točke I/ izrijeke ovog rješenja i u osporenom iznosu osporio Dužnik i to iz razloga što, kako je Dužnik u odnosu na tražbinu ovog Vjerovnika u svom Očitovanju o prijavljenoj tražbini naveo: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i/>
          <w:lang w:eastAsia="hr-HR"/>
        </w:rPr>
      </w:pPr>
      <w:r w:rsidRPr="008D23D5">
        <w:rPr>
          <w:rFonts w:cs="Times New Roman" w:eastAsia="Times New Roman"/>
          <w:i/>
          <w:lang w:eastAsia="hr-HR"/>
        </w:rPr>
        <w:t>Navedeno potraživanje vjerovnika ne može biti predmet raspravljanja tražbine budući se ista ne temelji na nijednom valjanom pravnom osnovu za prijavu tražbine.</w:t>
      </w:r>
    </w:p>
    <w:p w:rsidRDefault="008D23D5" w:rsidP="008D23D5" w:rsidR="008D23D5" w:rsidRPr="008D23D5">
      <w:pPr>
        <w:spacing w:after="0"/>
        <w:jc w:val="both"/>
        <w:rPr>
          <w:rFonts w:cs="Times New Roman" w:eastAsia="Times New Roman"/>
          <w:i/>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i/>
          <w:lang w:eastAsia="hr-HR"/>
        </w:rPr>
        <w:t xml:space="preserve">(Podnositelj prijave svoja prava za prijavu tražbine temelji na zapisniku, odnosno rješenju Trgovačkog suda u Zadru </w:t>
      </w:r>
      <w:proofErr w:type="spellStart"/>
      <w:r w:rsidRPr="008D23D5">
        <w:rPr>
          <w:rFonts w:cs="Times New Roman" w:eastAsia="Times New Roman"/>
          <w:i/>
          <w:lang w:eastAsia="hr-HR"/>
        </w:rPr>
        <w:t>br</w:t>
      </w:r>
      <w:proofErr w:type="spellEnd"/>
      <w:r w:rsidRPr="008D23D5">
        <w:rPr>
          <w:rFonts w:cs="Times New Roman" w:eastAsia="Times New Roman"/>
          <w:i/>
          <w:lang w:eastAsia="hr-HR"/>
        </w:rPr>
        <w:t xml:space="preserve">: 2 R1-48/15-52 od 24. studenog 2015. godine a koji kao takav nije predmet tražbine već osiguranje dokaza koji bi eventualno mogao biti predmet nekog budućeg </w:t>
      </w:r>
      <w:proofErr w:type="spellStart"/>
      <w:r w:rsidRPr="008D23D5">
        <w:rPr>
          <w:rFonts w:cs="Times New Roman" w:eastAsia="Times New Roman"/>
          <w:i/>
          <w:lang w:eastAsia="hr-HR"/>
        </w:rPr>
        <w:t>postupk</w:t>
      </w:r>
      <w:proofErr w:type="spellEnd"/>
      <w:r w:rsidRPr="008D23D5">
        <w:rPr>
          <w:rFonts w:cs="Times New Roman" w:eastAsia="Times New Roman"/>
          <w:i/>
          <w:lang w:eastAsia="hr-HR"/>
        </w:rPr>
        <w:t>.)</w:t>
      </w:r>
      <w:r w:rsidRPr="008D23D5">
        <w:rPr>
          <w:rFonts w:cs="Times New Roman" w:eastAsia="Times New Roman"/>
          <w:lang w:eastAsia="hr-HR"/>
        </w:rPr>
        <w:t xml:space="preserve"> kao i zbog razloga koje je naveo na ročištu održanom danas – 25. svibnja 2016. godine, </w:t>
      </w:r>
      <w:proofErr w:type="spellStart"/>
      <w:r w:rsidRPr="008D23D5">
        <w:rPr>
          <w:rFonts w:cs="Times New Roman" w:eastAsia="Times New Roman"/>
          <w:lang w:eastAsia="hr-HR"/>
        </w:rPr>
        <w:t>tj</w:t>
      </w:r>
      <w:proofErr w:type="spellEnd"/>
      <w:r w:rsidRPr="008D23D5">
        <w:rPr>
          <w:rFonts w:cs="Times New Roman" w:eastAsia="Times New Roman"/>
          <w:lang w:eastAsia="hr-HR"/>
        </w:rPr>
        <w:t xml:space="preserve">:  </w:t>
      </w:r>
    </w:p>
    <w:p w:rsidRDefault="008D23D5" w:rsidP="008D23D5" w:rsidR="008D23D5" w:rsidRPr="008D23D5">
      <w:pPr>
        <w:spacing w:after="0"/>
        <w:jc w:val="both"/>
        <w:rPr>
          <w:rFonts w:cs="Times New Roman" w:eastAsia="Times New Roman"/>
          <w:i/>
          <w:lang w:eastAsia="hr-HR"/>
        </w:rPr>
      </w:pPr>
      <w:r w:rsidRPr="008D23D5">
        <w:rPr>
          <w:rFonts w:cs="Times New Roman" w:eastAsia="Times New Roman"/>
          <w:i/>
          <w:lang w:eastAsia="hr-HR"/>
        </w:rPr>
        <w:t xml:space="preserve">...Dužniku u vrijeme podnošenje prijedloga za ovaj </w:t>
      </w:r>
      <w:proofErr w:type="spellStart"/>
      <w:r w:rsidRPr="008D23D5">
        <w:rPr>
          <w:rFonts w:cs="Times New Roman" w:eastAsia="Times New Roman"/>
          <w:i/>
          <w:lang w:eastAsia="hr-HR"/>
        </w:rPr>
        <w:t>predstečajni</w:t>
      </w:r>
      <w:proofErr w:type="spellEnd"/>
      <w:r w:rsidRPr="008D23D5">
        <w:rPr>
          <w:rFonts w:cs="Times New Roman" w:eastAsia="Times New Roman"/>
          <w:i/>
          <w:lang w:eastAsia="hr-HR"/>
        </w:rPr>
        <w:t xml:space="preserve"> postupak nije bila poznata tražbina ovog vjerovnika već je za istu saznao tek nakon podnošenja ovog prijedloga za </w:t>
      </w:r>
      <w:proofErr w:type="spellStart"/>
      <w:r w:rsidRPr="008D23D5">
        <w:rPr>
          <w:rFonts w:cs="Times New Roman" w:eastAsia="Times New Roman"/>
          <w:i/>
          <w:lang w:eastAsia="hr-HR"/>
        </w:rPr>
        <w:t>predstečajni</w:t>
      </w:r>
      <w:proofErr w:type="spellEnd"/>
      <w:r w:rsidRPr="008D23D5">
        <w:rPr>
          <w:rFonts w:cs="Times New Roman" w:eastAsia="Times New Roman"/>
          <w:i/>
          <w:lang w:eastAsia="hr-HR"/>
        </w:rPr>
        <w:t xml:space="preserve"> postupak. Prijedlog za ovaj </w:t>
      </w:r>
      <w:proofErr w:type="spellStart"/>
      <w:r w:rsidRPr="008D23D5">
        <w:rPr>
          <w:rFonts w:cs="Times New Roman" w:eastAsia="Times New Roman"/>
          <w:i/>
          <w:lang w:eastAsia="hr-HR"/>
        </w:rPr>
        <w:t>predstečajni</w:t>
      </w:r>
      <w:proofErr w:type="spellEnd"/>
      <w:r w:rsidRPr="008D23D5">
        <w:rPr>
          <w:rFonts w:cs="Times New Roman" w:eastAsia="Times New Roman"/>
          <w:i/>
          <w:lang w:eastAsia="hr-HR"/>
        </w:rPr>
        <w:t xml:space="preserve"> postupak dostavljen je sudu dana 05. studenog 2015. godine. Navedeno je sukladno navodima iz </w:t>
      </w:r>
      <w:proofErr w:type="spellStart"/>
      <w:r w:rsidRPr="008D23D5">
        <w:rPr>
          <w:rFonts w:cs="Times New Roman" w:eastAsia="Times New Roman"/>
          <w:i/>
          <w:lang w:eastAsia="hr-HR"/>
        </w:rPr>
        <w:t>ukidnog</w:t>
      </w:r>
      <w:proofErr w:type="spellEnd"/>
      <w:r w:rsidRPr="008D23D5">
        <w:rPr>
          <w:rFonts w:cs="Times New Roman" w:eastAsia="Times New Roman"/>
          <w:i/>
          <w:lang w:eastAsia="hr-HR"/>
        </w:rPr>
        <w:t xml:space="preserve"> rješenje VTS u zadnjem pasusu obrazloženja. Dužnik nadalje ističe je Dužnik sve soje obveze prema vjerovniku Min. zdravlja na vrijeme ispunio a ono što nije na vrijeme izvršeno, ovaj je vjerovnik naplatio po garanciji u iznosu od: 5.000.000,00 kuna. Dužnik nadalje ističe kako nije odgovoran za činjenicu što Min. Zdravlja nije mogao na vrijeme ispuniti svoje obveze prema drugom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b/>
          <w:lang w:eastAsia="hr-HR"/>
        </w:rPr>
      </w:pPr>
      <w:r w:rsidRPr="008D23D5">
        <w:rPr>
          <w:rFonts w:cs="Times New Roman" w:eastAsia="Times New Roman"/>
          <w:lang w:eastAsia="hr-HR"/>
        </w:rPr>
        <w:t xml:space="preserve">                                                                     </w:t>
      </w:r>
      <w:r w:rsidRPr="008D23D5">
        <w:rPr>
          <w:rFonts w:cs="Times New Roman" w:eastAsia="Times New Roman"/>
          <w:b/>
          <w:lang w:eastAsia="hr-HR"/>
        </w:rPr>
        <w:t xml:space="preserve"> - 2 -</w:t>
      </w:r>
      <w:r w:rsidRPr="008D23D5">
        <w:rPr>
          <w:rFonts w:cs="Times New Roman" w:eastAsia="Times New Roman"/>
          <w:lang w:eastAsia="hr-HR"/>
        </w:rPr>
        <w:t xml:space="preserve">                              </w:t>
      </w:r>
      <w:r w:rsidRPr="008D23D5">
        <w:rPr>
          <w:rFonts w:cs="Times New Roman" w:eastAsia="Times New Roman"/>
          <w:b/>
          <w:lang w:eastAsia="hr-HR"/>
        </w:rPr>
        <w:t>Broj: 14. St-1106/2015.</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i/>
          <w:lang w:eastAsia="hr-HR"/>
        </w:rPr>
      </w:pPr>
      <w:r w:rsidRPr="008D23D5">
        <w:rPr>
          <w:rFonts w:cs="Times New Roman" w:eastAsia="Times New Roman"/>
          <w:i/>
          <w:lang w:eastAsia="hr-HR"/>
        </w:rPr>
        <w:t xml:space="preserve">dobavljaču ALKOM d.o.o. Split a ovaj </w:t>
      </w:r>
      <w:proofErr w:type="spellStart"/>
      <w:r w:rsidRPr="008D23D5">
        <w:rPr>
          <w:rFonts w:cs="Times New Roman" w:eastAsia="Times New Roman"/>
          <w:i/>
          <w:lang w:eastAsia="hr-HR"/>
        </w:rPr>
        <w:t>predstečajni</w:t>
      </w:r>
      <w:proofErr w:type="spellEnd"/>
      <w:r w:rsidRPr="008D23D5">
        <w:rPr>
          <w:rFonts w:cs="Times New Roman" w:eastAsia="Times New Roman"/>
          <w:i/>
          <w:lang w:eastAsia="hr-HR"/>
        </w:rPr>
        <w:t xml:space="preserve"> Dužnik nije odgovaran i za to što vjerovnik Min. zdravlja nije mogao naplatiti ni svoju garanciju koju ima prema drugom izvođaču </w:t>
      </w:r>
    </w:p>
    <w:p w:rsidRDefault="008D23D5" w:rsidP="008D23D5" w:rsidR="008D23D5" w:rsidRPr="008D23D5">
      <w:pPr>
        <w:spacing w:after="0"/>
        <w:jc w:val="both"/>
        <w:rPr>
          <w:rFonts w:cs="Times New Roman" w:eastAsia="Times New Roman"/>
          <w:i/>
          <w:lang w:eastAsia="hr-HR"/>
        </w:rPr>
      </w:pPr>
      <w:r w:rsidRPr="008D23D5">
        <w:rPr>
          <w:rFonts w:cs="Times New Roman" w:eastAsia="Times New Roman"/>
          <w:i/>
          <w:lang w:eastAsia="hr-HR"/>
        </w:rPr>
        <w:t xml:space="preserve">ALKOM d.o.o. Split i to u iznosu od: 9.000.000,00 kuna. Nadalje ističe kako  je Min. zdravlja prijavilo svoju tražbinu i za neizvedene i nenaplaćene radove u iznosu od </w:t>
      </w:r>
      <w:proofErr w:type="spellStart"/>
      <w:r w:rsidRPr="008D23D5">
        <w:rPr>
          <w:rFonts w:cs="Times New Roman" w:eastAsia="Times New Roman"/>
          <w:i/>
          <w:lang w:eastAsia="hr-HR"/>
        </w:rPr>
        <w:t>cca</w:t>
      </w:r>
      <w:proofErr w:type="spellEnd"/>
      <w:r w:rsidRPr="008D23D5">
        <w:rPr>
          <w:rFonts w:cs="Times New Roman" w:eastAsia="Times New Roman"/>
          <w:i/>
          <w:lang w:eastAsia="hr-HR"/>
        </w:rPr>
        <w:t xml:space="preserve"> 2.000.000,00  kuna.</w:t>
      </w:r>
    </w:p>
    <w:p w:rsidRDefault="008D23D5" w:rsidP="008D23D5" w:rsidR="008D23D5" w:rsidRPr="008D23D5">
      <w:pPr>
        <w:spacing w:after="0"/>
        <w:jc w:val="both"/>
        <w:rPr>
          <w:rFonts w:cs="Times New Roman" w:eastAsia="Times New Roman"/>
          <w:i/>
          <w:lang w:eastAsia="hr-HR"/>
        </w:rPr>
      </w:pPr>
      <w:r w:rsidRPr="008D23D5">
        <w:rPr>
          <w:rFonts w:cs="Times New Roman" w:eastAsia="Times New Roman"/>
          <w:i/>
          <w:lang w:eastAsia="hr-HR"/>
        </w:rPr>
        <w:t>S obzirom na navedeno Dužnik ističe kako ništa ne duguje Min. zdravlja kao izvođač-Dužnik.</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III.</w:t>
      </w:r>
      <w:r w:rsidRPr="008D23D5">
        <w:rPr>
          <w:rFonts w:cs="Times New Roman" w:eastAsia="Times New Roman"/>
          <w:lang w:eastAsia="hr-HR"/>
        </w:rPr>
        <w:t xml:space="preserve">  Vjerovnik RH-Min. zdravlja, čija je tražbina osporena i u osporenom iznosu se ne temelji na ovršnoj ispravi, upućuje se u roku od osam dana nakon pravomoćnosti ovog rješenja pokrenuti parnicu protiv </w:t>
      </w:r>
      <w:proofErr w:type="spellStart"/>
      <w:r w:rsidRPr="008D23D5">
        <w:rPr>
          <w:rFonts w:cs="Times New Roman" w:eastAsia="Times New Roman"/>
          <w:lang w:eastAsia="hr-HR"/>
        </w:rPr>
        <w:t>predstečajnog</w:t>
      </w:r>
      <w:proofErr w:type="spellEnd"/>
      <w:r w:rsidRPr="008D23D5">
        <w:rPr>
          <w:rFonts w:cs="Times New Roman" w:eastAsia="Times New Roman"/>
          <w:lang w:eastAsia="hr-HR"/>
        </w:rPr>
        <w:t xml:space="preserve"> Dužnika radi utvrđivanja u parnici osporene tražbine i u osporenom iznosu. Ako isti Vjerovnik u navedenom roku ne pokrene parnicu na koju je upućen smatrat će se kako je odustao od prava na vođenje parnice. Ako je u vrijeme otvaranja ovoga </w:t>
      </w:r>
      <w:proofErr w:type="spellStart"/>
      <w:r w:rsidRPr="008D23D5">
        <w:rPr>
          <w:rFonts w:cs="Times New Roman" w:eastAsia="Times New Roman"/>
          <w:lang w:eastAsia="hr-HR"/>
        </w:rPr>
        <w:t>predstečajnog</w:t>
      </w:r>
      <w:proofErr w:type="spellEnd"/>
      <w:r w:rsidRPr="008D23D5">
        <w:rPr>
          <w:rFonts w:cs="Times New Roman" w:eastAsia="Times New Roman"/>
          <w:lang w:eastAsia="hr-HR"/>
        </w:rPr>
        <w:t xml:space="preserve"> postupka pred državnim ili arbitražnim sudom već bio pokrenut parnični postupak o tražbini koja je osporena, postupak radi utvrđivanja tražbine nastavit će se preuzimanjem te parnice pa se isti vjerovnik upućuje u roku od osam dana od primitka ovog rješenja podnijeti prijedlog za preuzimanje i nastavak takve parnice a ako to ne učini u tom roku smatrat će se kako je odustao od prava na vođenje parnice.</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ind w:firstLine="708"/>
        <w:jc w:val="both"/>
        <w:rPr>
          <w:rFonts w:cs="Times New Roman" w:eastAsia="Times New Roman"/>
          <w:lang w:eastAsia="hr-HR"/>
        </w:rPr>
      </w:pPr>
      <w:r w:rsidRPr="008D23D5">
        <w:rPr>
          <w:rFonts w:cs="Times New Roman" w:eastAsia="Times New Roman"/>
          <w:b/>
          <w:lang w:eastAsia="hr-HR"/>
        </w:rPr>
        <w:t>IV/</w:t>
      </w:r>
      <w:r w:rsidRPr="008D23D5">
        <w:rPr>
          <w:rFonts w:cs="Times New Roman" w:eastAsia="Times New Roman"/>
          <w:lang w:eastAsia="hr-HR"/>
        </w:rPr>
        <w:t xml:space="preserve">  Ovo se rješenje dostavlja Dužniku i Vjerovniku iz točke I/ izrijeke ovog rješenja i to objavom na mrežnoj stranici e-Oglasne ploče sudova, gdje će se izvršiti samo jedna objava za sve. Dostava se smatra obavljenom istekom osmoga dana od dana objave rješenja na mrežnoj stranici e-Oglasna ploča sudova (članak 12, stavak 1. i 50, stavak 4, Stečajnog zakona (</w:t>
      </w:r>
      <w:r w:rsidRPr="008D23D5">
        <w:rPr>
          <w:rFonts w:cs="Times New Roman" w:eastAsia="Times New Roman"/>
          <w:i/>
          <w:lang w:eastAsia="hr-HR"/>
        </w:rPr>
        <w:t>Narodne novine</w:t>
      </w:r>
      <w:r w:rsidRPr="008D23D5">
        <w:rPr>
          <w:rFonts w:cs="Times New Roman" w:eastAsia="Times New Roman"/>
          <w:lang w:eastAsia="hr-HR"/>
        </w:rPr>
        <w:t xml:space="preserve">, </w:t>
      </w:r>
      <w:proofErr w:type="spellStart"/>
      <w:r w:rsidRPr="008D23D5">
        <w:rPr>
          <w:rFonts w:cs="Times New Roman" w:eastAsia="Times New Roman"/>
          <w:lang w:eastAsia="hr-HR"/>
        </w:rPr>
        <w:t>br</w:t>
      </w:r>
      <w:proofErr w:type="spellEnd"/>
      <w:r w:rsidRPr="008D23D5">
        <w:rPr>
          <w:rFonts w:cs="Times New Roman" w:eastAsia="Times New Roman"/>
          <w:lang w:eastAsia="hr-HR"/>
        </w:rPr>
        <w:t>: 71/15.).</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p>
    <w:p w:rsidRDefault="008D23D5" w:rsidP="008D23D5" w:rsidR="008D23D5" w:rsidRPr="008D23D5">
      <w:pPr>
        <w:spacing w:after="0"/>
        <w:jc w:val="center"/>
        <w:rPr>
          <w:rFonts w:cs="Times New Roman" w:eastAsia="Times New Roman"/>
          <w:lang w:eastAsia="hr-HR"/>
        </w:rPr>
      </w:pPr>
      <w:r w:rsidRPr="008D23D5">
        <w:rPr>
          <w:rFonts w:cs="Times New Roman" w:eastAsia="Times New Roman"/>
          <w:lang w:eastAsia="hr-HR"/>
        </w:rPr>
        <w:t>Obrazloženje</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1.</w:t>
      </w:r>
      <w:r w:rsidRPr="008D23D5">
        <w:rPr>
          <w:rFonts w:cs="Times New Roman" w:eastAsia="Times New Roman"/>
          <w:lang w:eastAsia="hr-HR"/>
        </w:rPr>
        <w:t xml:space="preserve"> Rješenje ovog Suda od 02. prosinca 2015. godine, broj gornji, otvoren je </w:t>
      </w:r>
      <w:proofErr w:type="spellStart"/>
      <w:r w:rsidRPr="008D23D5">
        <w:rPr>
          <w:rFonts w:cs="Times New Roman" w:eastAsia="Times New Roman"/>
          <w:lang w:eastAsia="hr-HR"/>
        </w:rPr>
        <w:t>predstečajni</w:t>
      </w:r>
      <w:proofErr w:type="spellEnd"/>
      <w:r w:rsidRPr="008D23D5">
        <w:rPr>
          <w:rFonts w:cs="Times New Roman" w:eastAsia="Times New Roman"/>
          <w:lang w:eastAsia="hr-HR"/>
        </w:rPr>
        <w:t xml:space="preserve"> postupak nad uvodno navedenim Dužnikom te su vjerovnici Dužnika pozvani u roku od 15. dana nakon proteka osmog dana od objave ovog rješenja na e-Oglasnoj ploči Trgovačkog suda u Splitu, na propisanom obrascu prijaviti svoje tražbine FINANCIJSKOJ AGENCIJI-Regionalni centar Split, Split, Mažuranićevo šetalište 24b, sukladno članku 36, Stečajnog zakona (</w:t>
      </w:r>
      <w:r w:rsidRPr="008D23D5">
        <w:rPr>
          <w:rFonts w:cs="Times New Roman" w:eastAsia="Times New Roman"/>
          <w:i/>
          <w:lang w:eastAsia="hr-HR"/>
        </w:rPr>
        <w:t>Narodne novine</w:t>
      </w:r>
      <w:r w:rsidRPr="008D23D5">
        <w:rPr>
          <w:rFonts w:cs="Times New Roman" w:eastAsia="Times New Roman"/>
          <w:lang w:eastAsia="hr-HR"/>
        </w:rPr>
        <w:t xml:space="preserve">, </w:t>
      </w:r>
      <w:proofErr w:type="spellStart"/>
      <w:r w:rsidRPr="008D23D5">
        <w:rPr>
          <w:rFonts w:cs="Times New Roman" w:eastAsia="Times New Roman"/>
          <w:lang w:eastAsia="hr-HR"/>
        </w:rPr>
        <w:t>br</w:t>
      </w:r>
      <w:proofErr w:type="spellEnd"/>
      <w:r w:rsidRPr="008D23D5">
        <w:rPr>
          <w:rFonts w:cs="Times New Roman" w:eastAsia="Times New Roman"/>
          <w:lang w:eastAsia="hr-HR"/>
        </w:rPr>
        <w:t xml:space="preserve">: 71/15, dalje: SZ). Vjerovnici su upozoreni kako je uz Prijavu potrebno u prijepisu priložiti isprave iz kojih tražbina proizlazi, odnosno, kojima se dokazuje te kako će Prijave tražbina podnesene nakon isteka roka za prijavljivanje, Sud rješenjem odbaciti. Navedeno je rješenje objavljeno na e-Oglasnoj ploči Suda istog dana kada je i donijeto, tj., 02. prosinca 2015. godine te je zadnji dan roka za prijavljivanje tražbina istekao dana 28. prosinca 2015. godine.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2.</w:t>
      </w:r>
      <w:r w:rsidRPr="008D23D5">
        <w:rPr>
          <w:rFonts w:cs="Times New Roman" w:eastAsia="Times New Roman"/>
          <w:lang w:eastAsia="hr-HR"/>
        </w:rPr>
        <w:t xml:space="preserve"> U izrijeci ovog rješenja pod točkom I. navedeni Vjerovnik je prijavio tražbinu u ovaj </w:t>
      </w:r>
      <w:proofErr w:type="spellStart"/>
      <w:r w:rsidRPr="008D23D5">
        <w:rPr>
          <w:rFonts w:cs="Times New Roman" w:eastAsia="Times New Roman"/>
          <w:lang w:eastAsia="hr-HR"/>
        </w:rPr>
        <w:t>predstečajni</w:t>
      </w:r>
      <w:proofErr w:type="spellEnd"/>
      <w:r w:rsidRPr="008D23D5">
        <w:rPr>
          <w:rFonts w:cs="Times New Roman" w:eastAsia="Times New Roman"/>
          <w:lang w:eastAsia="hr-HR"/>
        </w:rPr>
        <w:t xml:space="preserve"> postupak te ju je Sud rješenjem od 10. veljače 2016. godine, broj: gornji, točka III. izrijeke tog rješenja, bio odbacio kao nepotpunu. Međutim je Visoku trgovački sud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b/>
          <w:lang w:eastAsia="hr-HR"/>
        </w:rPr>
      </w:pPr>
      <w:r w:rsidRPr="008D23D5">
        <w:rPr>
          <w:rFonts w:cs="Times New Roman" w:eastAsia="Times New Roman"/>
          <w:lang w:eastAsia="hr-HR"/>
        </w:rPr>
        <w:t xml:space="preserve">                                                                     </w:t>
      </w:r>
      <w:r w:rsidRPr="008D23D5">
        <w:rPr>
          <w:rFonts w:cs="Times New Roman" w:eastAsia="Times New Roman"/>
          <w:b/>
          <w:lang w:eastAsia="hr-HR"/>
        </w:rPr>
        <w:t xml:space="preserve"> - 3 -</w:t>
      </w:r>
      <w:r w:rsidRPr="008D23D5">
        <w:rPr>
          <w:rFonts w:cs="Times New Roman" w:eastAsia="Times New Roman"/>
          <w:lang w:eastAsia="hr-HR"/>
        </w:rPr>
        <w:t xml:space="preserve">                              </w:t>
      </w:r>
      <w:r w:rsidRPr="008D23D5">
        <w:rPr>
          <w:rFonts w:cs="Times New Roman" w:eastAsia="Times New Roman"/>
          <w:b/>
          <w:lang w:eastAsia="hr-HR"/>
        </w:rPr>
        <w:t>Broj: 14. St-1106/2015.</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Republike Hrvatske, povodom žalbe, rješenjem od 15. ožujka 2016. godine, broj: </w:t>
      </w:r>
      <w:proofErr w:type="spellStart"/>
      <w:r w:rsidRPr="008D23D5">
        <w:rPr>
          <w:rFonts w:cs="Times New Roman" w:eastAsia="Times New Roman"/>
          <w:lang w:eastAsia="hr-HR"/>
        </w:rPr>
        <w:t>Pž</w:t>
      </w:r>
      <w:proofErr w:type="spellEnd"/>
      <w:r w:rsidRPr="008D23D5">
        <w:rPr>
          <w:rFonts w:cs="Times New Roman" w:eastAsia="Times New Roman"/>
          <w:lang w:eastAsia="hr-HR"/>
        </w:rPr>
        <w:t>-1495/16, ukinuo rješenje ovog suda od 10. veljače 2016. godine u točki III/ izrijeke i u tom dijelu predmet vratio ovom Sudu na ponovni postupak. U nastavku postupka je ista tražbina ispitana i od Dužnika osporena na ročištu održanom danas – 25. svibnja 2016. godine.</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3.</w:t>
      </w:r>
      <w:r w:rsidRPr="008D23D5">
        <w:rPr>
          <w:rFonts w:cs="Times New Roman" w:eastAsia="Times New Roman"/>
          <w:lang w:eastAsia="hr-HR"/>
        </w:rPr>
        <w:t xml:space="preserve"> Potom je Sud sastavio Tablicu ispitane tražbine, sukladno članku 46. i 49, SZ i temeljem iste Tablice ispitanih tražbina Sud ovim rješenjem, temeljem odredbe članka 50, SZ, odlučuje o tome u kojem je iznosu osporena ista tražbine te istim ovim rješenjem Sud odlučuje i o upućivanju na parnicu radi utvrđivanja u parnici osporene tražbine, sve navedeno sukladno odredbama članaka 48, 50. i 265. do 269, SZ.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4.</w:t>
      </w:r>
      <w:r w:rsidRPr="008D23D5">
        <w:rPr>
          <w:rFonts w:cs="Times New Roman" w:eastAsia="Times New Roman"/>
          <w:lang w:eastAsia="hr-HR"/>
        </w:rPr>
        <w:t xml:space="preserve"> Naime, člankom 46, stavak 1, SZ, propisano je kako na ročištu radi ispitivanja tražbina sud ispituje prijavljene tražbine. Nadalje, člankom 49, stavak 1, SZ, propisano je kako sud sastavlja tablicu ispitanih tražbina a člankom 50, SZ, propisano je kako na temelju tablice ispitanih tražbina sud donosi rješenje o (utvrđenim i) osporenim tražbinama, uz obveznu naznaku razloga osporavanja, istim će rješenjem sud odlučiti i o upućivanju na parnicu te kakao se na upućivanje na parnicu u </w:t>
      </w:r>
      <w:proofErr w:type="spellStart"/>
      <w:r w:rsidRPr="008D23D5">
        <w:rPr>
          <w:rFonts w:cs="Times New Roman" w:eastAsia="Times New Roman"/>
          <w:lang w:eastAsia="hr-HR"/>
        </w:rPr>
        <w:t>predstečajnom</w:t>
      </w:r>
      <w:proofErr w:type="spellEnd"/>
      <w:r w:rsidRPr="008D23D5">
        <w:rPr>
          <w:rFonts w:cs="Times New Roman" w:eastAsia="Times New Roman"/>
          <w:lang w:eastAsia="hr-HR"/>
        </w:rPr>
        <w:t xml:space="preserve"> postupku na odgovarajući način primjenjuju odredbe o upućivanju na parnicu u stečajnom postupku a to su upravo odredbe članaka 266. do 269, SZ. Člankom 48, stavak 1, SZ, propisano je: </w:t>
      </w:r>
      <w:r w:rsidRPr="008D23D5">
        <w:rPr>
          <w:rFonts w:cs="Times New Roman" w:eastAsia="Times New Roman"/>
          <w:i/>
          <w:lang w:eastAsia="hr-HR"/>
        </w:rPr>
        <w:t>Ako je dužnik osporio tražbinu, sud će vjerovnika osporene tražbine uputiti na parnicu protiv dužnika radi utvrđivanja osporene tražbine.</w:t>
      </w:r>
      <w:r w:rsidRPr="008D23D5">
        <w:rPr>
          <w:rFonts w:cs="Times New Roman" w:eastAsia="Times New Roman"/>
          <w:lang w:eastAsia="hr-HR"/>
        </w:rPr>
        <w:t xml:space="preserve">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b/>
          <w:lang w:eastAsia="hr-HR"/>
        </w:rPr>
        <w:t>5.</w:t>
      </w:r>
      <w:r w:rsidRPr="008D23D5">
        <w:rPr>
          <w:rFonts w:cs="Times New Roman" w:eastAsia="Times New Roman"/>
          <w:lang w:eastAsia="hr-HR"/>
        </w:rPr>
        <w:t xml:space="preserve"> Sukladno navedenom članku 49. i 50, SZ, nakon što je Sud prethodno sastavio Tablicu ispitanih tražbina, Sud ovim rješenjem utvrđuje kao osporenu tražbinu Vjerovnika iz izrijeke ovog rješenja, ispitanu na ročištu radi ispitivanja tražbina održanom danas – 25. svibnja 2016. godine i to upravo onako kako je to navedeno pod točkom  I/ izrijeke ovog rješenja. </w:t>
      </w:r>
    </w:p>
    <w:p w:rsidRDefault="008D23D5" w:rsidP="008D23D5" w:rsidR="008D23D5" w:rsidRPr="008D23D5">
      <w:pPr>
        <w:spacing w:after="0"/>
        <w:ind w:firstLine="708"/>
        <w:jc w:val="both"/>
        <w:rPr>
          <w:rFonts w:cs="Times New Roman" w:eastAsia="Times New Roman"/>
          <w:lang w:eastAsia="hr-HR"/>
        </w:rPr>
      </w:pPr>
    </w:p>
    <w:p w:rsidRDefault="008D23D5" w:rsidP="008D23D5" w:rsidR="008D23D5" w:rsidRPr="008D23D5">
      <w:pPr>
        <w:spacing w:after="0"/>
        <w:ind w:firstLine="708"/>
        <w:jc w:val="both"/>
        <w:rPr>
          <w:rFonts w:cs="Times New Roman" w:eastAsia="Times New Roman"/>
          <w:lang w:eastAsia="hr-HR"/>
        </w:rPr>
      </w:pPr>
      <w:r w:rsidRPr="008D23D5">
        <w:rPr>
          <w:rFonts w:cs="Times New Roman" w:eastAsia="Times New Roman"/>
          <w:b/>
          <w:lang w:eastAsia="hr-HR"/>
        </w:rPr>
        <w:t>6.</w:t>
      </w:r>
      <w:r w:rsidRPr="008D23D5">
        <w:rPr>
          <w:rFonts w:cs="Times New Roman" w:eastAsia="Times New Roman"/>
          <w:lang w:eastAsia="hr-HR"/>
        </w:rPr>
        <w:t xml:space="preserve"> U odnosu na osporenu tražbinu, ističe se kako je tražbina osporena od strane Dužnika u cijelom prijavljenom iznosu a iz razloga kako je to pobliže navedeno u točki II/ izrijeke rješenja. </w:t>
      </w:r>
    </w:p>
    <w:p w:rsidRDefault="008D23D5" w:rsidP="008D23D5" w:rsidR="008D23D5" w:rsidRPr="008D23D5">
      <w:pPr>
        <w:spacing w:after="0"/>
        <w:ind w:firstLine="708"/>
        <w:rPr>
          <w:rFonts w:cs="Times New Roman" w:eastAsia="Times New Roman"/>
          <w:lang w:eastAsia="hr-HR"/>
        </w:rPr>
      </w:pPr>
    </w:p>
    <w:p w:rsidRDefault="008D23D5" w:rsidP="008D23D5" w:rsidR="008D23D5" w:rsidRPr="008D23D5">
      <w:pPr>
        <w:spacing w:after="0"/>
        <w:ind w:firstLine="708"/>
        <w:jc w:val="both"/>
        <w:rPr>
          <w:rFonts w:cs="Times New Roman" w:eastAsia="Times New Roman"/>
          <w:lang w:eastAsia="hr-HR"/>
        </w:rPr>
      </w:pPr>
      <w:r w:rsidRPr="008D23D5">
        <w:rPr>
          <w:rFonts w:cs="Times New Roman" w:eastAsia="Times New Roman"/>
          <w:b/>
          <w:lang w:eastAsia="hr-HR"/>
        </w:rPr>
        <w:t>7.</w:t>
      </w:r>
      <w:r w:rsidRPr="008D23D5">
        <w:rPr>
          <w:rFonts w:cs="Times New Roman" w:eastAsia="Times New Roman"/>
          <w:lang w:eastAsia="hr-HR"/>
        </w:rPr>
        <w:t xml:space="preserve"> Vjerovnika osporene tražbine, koja se, inače, ne temelji na ovršnoj ispravi, Sud je uputio pokrenuti parnicu protiv Dužnika u propisanom roku od osam (8.) dana od pravomoćnosti rješenja, radi utvrđenja u parnici osporene mu tražbine. Ako upućeni u parnicu istu parnicu ne pokrene u navedenom roku od osam (8.) dana, smatrat će se kako je isti odustao od prava na vođenje parnice, kako je to i propisano odredbom članka 267, u vezi sa člankom 50, stavak 3, SZ. Ako je o osporenoj tražbini, u vrijeme otvaranja </w:t>
      </w:r>
      <w:proofErr w:type="spellStart"/>
      <w:r w:rsidRPr="008D23D5">
        <w:rPr>
          <w:rFonts w:cs="Times New Roman" w:eastAsia="Times New Roman"/>
          <w:lang w:eastAsia="hr-HR"/>
        </w:rPr>
        <w:t>predstečajnog</w:t>
      </w:r>
      <w:proofErr w:type="spellEnd"/>
      <w:r w:rsidRPr="008D23D5">
        <w:rPr>
          <w:rFonts w:cs="Times New Roman" w:eastAsia="Times New Roman"/>
          <w:lang w:eastAsia="hr-HR"/>
        </w:rPr>
        <w:t xml:space="preserve"> postupka, pred državnim ili arbitražnim sudom, već bio pokrenut parnični postupak, postupak radi utvrđivanja takve tražbine nastaviti će se preuzimanjem te parnice pa je u tom slučaju Vjerovnik upućen u roku od osam (8.) dana od pravomoćnosti rješenja Suda podnijeti </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b/>
          <w:lang w:eastAsia="hr-HR"/>
        </w:rPr>
      </w:pPr>
      <w:r w:rsidRPr="008D23D5">
        <w:rPr>
          <w:rFonts w:cs="Times New Roman" w:eastAsia="Times New Roman"/>
          <w:lang w:eastAsia="hr-HR"/>
        </w:rPr>
        <w:t xml:space="preserve">                                                                     </w:t>
      </w:r>
      <w:r w:rsidRPr="008D23D5">
        <w:rPr>
          <w:rFonts w:cs="Times New Roman" w:eastAsia="Times New Roman"/>
          <w:b/>
          <w:lang w:eastAsia="hr-HR"/>
        </w:rPr>
        <w:t xml:space="preserve"> - 4 -</w:t>
      </w:r>
      <w:r w:rsidRPr="008D23D5">
        <w:rPr>
          <w:rFonts w:cs="Times New Roman" w:eastAsia="Times New Roman"/>
          <w:lang w:eastAsia="hr-HR"/>
        </w:rPr>
        <w:t xml:space="preserve">                              </w:t>
      </w:r>
      <w:r w:rsidRPr="008D23D5">
        <w:rPr>
          <w:rFonts w:cs="Times New Roman" w:eastAsia="Times New Roman"/>
          <w:b/>
          <w:lang w:eastAsia="hr-HR"/>
        </w:rPr>
        <w:t>Broj: 14. St-1106/2015.</w:t>
      </w: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prijedlog za preuzimanje i nastavak takve parnice a ako to ne učini u tome roku, smatrat će se kako je odustao od prava na vođenje parnice, kako je to sve propisano odredbom članka 269, u vezi sa člankom 50, stavak 3, SZ, sukladno čemu je riješeno kao pod točkom III/ izrijeke rješenja.</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ind w:firstLine="708"/>
        <w:jc w:val="both"/>
        <w:rPr>
          <w:rFonts w:cs="Times New Roman" w:eastAsia="Times New Roman"/>
          <w:lang w:eastAsia="hr-HR"/>
        </w:rPr>
      </w:pPr>
      <w:r w:rsidRPr="008D23D5">
        <w:rPr>
          <w:rFonts w:cs="Times New Roman" w:eastAsia="Times New Roman"/>
          <w:b/>
          <w:lang w:eastAsia="hr-HR"/>
        </w:rPr>
        <w:t>8.</w:t>
      </w:r>
      <w:r w:rsidRPr="008D23D5">
        <w:rPr>
          <w:rFonts w:cs="Times New Roman" w:eastAsia="Times New Roman"/>
          <w:lang w:eastAsia="hr-HR"/>
        </w:rPr>
        <w:t xml:space="preserve"> Radi svega izloženog i temeljem navedenih odredaba SZ, riješeno je kao u izrijeci ovog rješenja.</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jc w:val="center"/>
        <w:rPr>
          <w:rFonts w:cs="Times New Roman" w:eastAsia="Times New Roman"/>
          <w:lang w:eastAsia="hr-HR"/>
        </w:rPr>
      </w:pPr>
      <w:r w:rsidRPr="008D23D5">
        <w:rPr>
          <w:rFonts w:cs="Times New Roman" w:eastAsia="Times New Roman"/>
          <w:lang w:eastAsia="hr-HR"/>
        </w:rPr>
        <w:t>Split, 25. svibnja 2016. godine.</w:t>
      </w:r>
    </w:p>
    <w:p w:rsidRDefault="008D23D5" w:rsidP="008D23D5" w:rsidR="008D23D5" w:rsidRPr="008D23D5">
      <w:pPr>
        <w:spacing w:after="0"/>
        <w:ind w:firstLine="708"/>
        <w:rPr>
          <w:rFonts w:cs="Times New Roman" w:eastAsia="Times New Roman"/>
          <w:lang w:eastAsia="hr-HR"/>
        </w:rPr>
      </w:pP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 xml:space="preserve">            </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 xml:space="preserve">                                                                                                                S U D A C:</w:t>
      </w: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 xml:space="preserve">                                                                                                             Jozo Ćaleta, </w:t>
      </w:r>
      <w:proofErr w:type="spellStart"/>
      <w:r w:rsidRPr="008D23D5">
        <w:rPr>
          <w:rFonts w:cs="Times New Roman" w:eastAsia="Times New Roman"/>
          <w:lang w:eastAsia="hr-HR"/>
        </w:rPr>
        <w:t>v.r</w:t>
      </w:r>
      <w:proofErr w:type="spellEnd"/>
      <w:r w:rsidRPr="008D23D5">
        <w:rPr>
          <w:rFonts w:cs="Times New Roman" w:eastAsia="Times New Roman"/>
          <w:lang w:eastAsia="hr-HR"/>
        </w:rPr>
        <w:t>,</w:t>
      </w: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 xml:space="preserve">                   </w:t>
      </w:r>
      <w:r w:rsidRPr="008D23D5">
        <w:rPr>
          <w:rFonts w:cs="Times New Roman" w:eastAsia="Times New Roman"/>
          <w:lang w:eastAsia="hr-HR"/>
        </w:rPr>
        <w:tab/>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lang w:eastAsia="hr-HR"/>
        </w:rPr>
        <w:t xml:space="preserve">POUKA O PRAVNOM LIJEKU: </w:t>
      </w:r>
      <w:r w:rsidRPr="008D23D5">
        <w:rPr>
          <w:rFonts w:cs="Times New Roman" w:eastAsia="Times New Roman"/>
          <w:lang w:eastAsia="hr-HR"/>
        </w:rPr>
        <w:tab/>
        <w:t xml:space="preserve">Protiv ovog rješenja može izjaviti žalbu Dužnik i Vjerovnik u dijelu koji se odnosi na njegovu prijavljenu tražbinu (članak 51, SZ). Žalba se izjavljuje u roku od osam (8.) dana nakon isteka osmog dana od dana objave rješenja na mrežnoj stranici e-Oglasna ploča sudova (članak 19. i 12, SZ), podnosi se u tri primjerka Trgovačkom sudu u Splitu, Split, </w:t>
      </w:r>
      <w:proofErr w:type="spellStart"/>
      <w:r w:rsidRPr="008D23D5">
        <w:rPr>
          <w:rFonts w:cs="Times New Roman" w:eastAsia="Times New Roman"/>
          <w:lang w:eastAsia="hr-HR"/>
        </w:rPr>
        <w:t>Sukoišanska</w:t>
      </w:r>
      <w:proofErr w:type="spellEnd"/>
      <w:r w:rsidRPr="008D23D5">
        <w:rPr>
          <w:rFonts w:cs="Times New Roman" w:eastAsia="Times New Roman"/>
          <w:lang w:eastAsia="hr-HR"/>
        </w:rPr>
        <w:t xml:space="preserve"> 6, kao sudu prvog stupnja a o istoj žalbi u drugom stupnju odlučuje Visoki trgovački sud Republike Hrvatske u Zagrebu.</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 xml:space="preserve">DNA:  </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jc w:val="both"/>
        <w:rPr>
          <w:rFonts w:cs="Times New Roman" w:eastAsia="Times New Roman"/>
          <w:lang w:eastAsia="hr-HR"/>
        </w:rPr>
      </w:pPr>
      <w:r w:rsidRPr="008D23D5">
        <w:rPr>
          <w:rFonts w:cs="Times New Roman" w:eastAsia="Times New Roman"/>
          <w:b/>
          <w:lang w:eastAsia="hr-HR"/>
        </w:rPr>
        <w:t>1)</w:t>
      </w:r>
      <w:r w:rsidRPr="008D23D5">
        <w:rPr>
          <w:rFonts w:cs="Times New Roman" w:eastAsia="Times New Roman"/>
          <w:lang w:eastAsia="hr-HR"/>
        </w:rPr>
        <w:t xml:space="preserve"> e-Oglasna ploča Suda – rok 20. dana, kojom se objavom na e-Oglasna ploča Suda rješenje dostavlja Dužniku, Vjerovniku osporene tražbine i svim drugim vjerovnicima. Dostava se smatra obavljenom istekom osmoga dana od dana objave rješenja na mrežnoj stranici e-Oglasna ploča sudova (članak 12, stavak 1. i 50. stavak 4., Stečajnog zakona (</w:t>
      </w:r>
      <w:r w:rsidRPr="008D23D5">
        <w:rPr>
          <w:rFonts w:cs="Times New Roman" w:eastAsia="Times New Roman"/>
          <w:i/>
          <w:lang w:eastAsia="hr-HR"/>
        </w:rPr>
        <w:t>Narodne novine</w:t>
      </w:r>
      <w:r w:rsidRPr="008D23D5">
        <w:rPr>
          <w:rFonts w:cs="Times New Roman" w:eastAsia="Times New Roman"/>
          <w:lang w:eastAsia="hr-HR"/>
        </w:rPr>
        <w:t xml:space="preserve">, </w:t>
      </w:r>
      <w:proofErr w:type="spellStart"/>
      <w:r w:rsidRPr="008D23D5">
        <w:rPr>
          <w:rFonts w:cs="Times New Roman" w:eastAsia="Times New Roman"/>
          <w:lang w:eastAsia="hr-HR"/>
        </w:rPr>
        <w:t>br</w:t>
      </w:r>
      <w:proofErr w:type="spellEnd"/>
      <w:r w:rsidRPr="008D23D5">
        <w:rPr>
          <w:rFonts w:cs="Times New Roman" w:eastAsia="Times New Roman"/>
          <w:lang w:eastAsia="hr-HR"/>
        </w:rPr>
        <w:t>: 71/15). U Objavi navesti i ovu DNA.</w:t>
      </w:r>
    </w:p>
    <w:p w:rsidRDefault="008D23D5" w:rsidP="008D23D5" w:rsidR="008D23D5" w:rsidRPr="008D23D5">
      <w:pPr>
        <w:spacing w:after="0"/>
        <w:rPr>
          <w:rFonts w:cs="Times New Roman" w:eastAsia="Times New Roman"/>
          <w:b/>
          <w:lang w:eastAsia="hr-HR"/>
        </w:rPr>
      </w:pPr>
    </w:p>
    <w:p w:rsidRDefault="008D23D5" w:rsidP="008D23D5" w:rsidR="008D23D5" w:rsidRPr="008D23D5">
      <w:pPr>
        <w:spacing w:after="0"/>
        <w:rPr>
          <w:rFonts w:cs="Times New Roman" w:eastAsia="Times New Roman"/>
          <w:lang w:eastAsia="hr-HR"/>
        </w:rPr>
      </w:pPr>
      <w:r w:rsidRPr="008D23D5">
        <w:rPr>
          <w:rFonts w:cs="Times New Roman" w:eastAsia="Times New Roman"/>
          <w:b/>
          <w:lang w:eastAsia="hr-HR"/>
        </w:rPr>
        <w:t>2)</w:t>
      </w:r>
      <w:r w:rsidRPr="008D23D5">
        <w:rPr>
          <w:rFonts w:cs="Times New Roman" w:eastAsia="Times New Roman"/>
          <w:lang w:eastAsia="hr-HR"/>
        </w:rPr>
        <w:t xml:space="preserve"> Spis.</w:t>
      </w: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p>
    <w:p w:rsidRDefault="008D23D5" w:rsidP="008D23D5" w:rsidR="008D23D5" w:rsidRPr="008D23D5">
      <w:pPr>
        <w:spacing w:after="0"/>
        <w:rPr>
          <w:rFonts w:cs="Times New Roman" w:eastAsia="Times New Roman"/>
          <w:lang w:eastAsia="hr-HR"/>
        </w:rPr>
      </w:pPr>
      <w:r w:rsidRPr="008D23D5">
        <w:rPr>
          <w:rFonts w:cs="Times New Roman" w:eastAsia="Times New Roman"/>
          <w:lang w:eastAsia="hr-HR"/>
        </w:rPr>
        <w:t>Split, dne 25. svibnja 2016. godine.                                                           S U D A C:</w:t>
      </w:r>
    </w:p>
    <w:p w:rsidRDefault="008D23D5" w:rsidP="008D23D5" w:rsidR="00DA0242">
      <w:pPr>
        <w:spacing w:after="0"/>
      </w:pPr>
      <w:r w:rsidRPr="008D23D5">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3D5"/>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11407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St-1106/2015-71</izvorni_sadrzaj>
    <derivirana_varijabla naziv="DomainObject.Oznaka_1">St-1106/2015-71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St-1106/2015</izvorni_sadrzaj>
    <derivirana_varijabla naziv="DomainObject.Predmet.OznakaBroj_1">St-1106/2015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CETINA dioničko društvo za izgradnju vodnih građevina i građevinarstvo</izvorni_sadrzaj>
    <derivirana_varijabla naziv="DomainObject.Predmet.StrankaFormated_1">  CETINA dioničko društvo za izgradnju vodnih građevina i građevinarstvo</derivirana_varijabla>
  </DomainObject.Predmet.StrankaFormated>
  <DomainObject.Predmet.StrankaFormatedOIB>
    <izvorni_sadrzaj>  CETINA dioničko društvo za izgradnju vodnih građevina i građevinarstvo, OIB 98900394029</izvorni_sadrzaj>
    <derivirana_varijabla naziv="DomainObject.Predmet.StrankaFormatedOIB_1">  CETINA dioničko društvo za izgradnju vodnih građevina i građevinarstvo, OIB 98900394029</derivirana_varijabla>
  </DomainObject.Predmet.StrankaFormatedOIB>
  <DomainObject.Predmet.StrankaFormatedWithAdress>
    <izvorni_sadrzaj> CETINA dioničko društvo za izgradnju vodnih građevina i građevinarstvo, Ulica Miljenka Buljana 35, 21230 Sinj</izvorni_sadrzaj>
    <derivirana_varijabla naziv="DomainObject.Predmet.StrankaFormatedWithAdress_1"> CETINA dioničko društvo za izgradnju vodnih građevina i građevinarstvo, Ulica Miljenka Buljana 35, 21230 Sinj</derivirana_varijabla>
  </DomainObject.Predmet.StrankaFormatedWithAdress>
  <DomainObject.Predmet.StrankaFormatedWithAdressOIB>
    <izvorni_sadrzaj> CETINA dioničko društvo za izgradnju vodnih građevina i građevinarstvo, OIB 98900394029, Ulica Miljenka Buljana 35, 21230 Sinj</izvorni_sadrzaj>
    <derivirana_varijabla naziv="DomainObject.Predmet.StrankaFormatedWithAdressOIB_1"> CETINA dioničko društvo za izgradnju vodnih građevina i građevinarstvo, OIB 98900394029, Ulica Miljenka Buljana 35, 21230 Sinj</derivirana_varijabla>
  </DomainObject.Predmet.StrankaFormatedWithAdressOIB>
  <DomainObject.Predmet.StrankaWithAdress>
    <izvorni_sadrzaj>CETINA dioničko društvo za izgradnju vodnih građevina i građevinarstvo Ulica Miljenka Buljana 35,21230 Sinj</izvorni_sadrzaj>
    <derivirana_varijabla naziv="DomainObject.Predmet.StrankaWithAdress_1">CETINA dioničko društvo za izgradnju vodnih građevina i građevinarstvo Ulica Miljenka Buljana 35,21230 Sinj</derivirana_varijabla>
  </DomainObject.Predmet.StrankaWithAdress>
  <DomainObject.Predmet.StrankaWithAdressOIB>
    <izvorni_sadrzaj>CETINA dioničko društvo za izgradnju vodnih građevina i građevinarstvo, OIB 98900394029, Ulica Miljenka Buljana 35,21230 Sinj</izvorni_sadrzaj>
    <derivirana_varijabla naziv="DomainObject.Predmet.StrankaWithAdressOIB_1">CETINA dioničko društvo za izgradnju vodnih građevina i građevinarstvo, OIB 98900394029, Ulica Miljenka Buljana 35,21230 Sinj</derivirana_varijabla>
  </DomainObject.Predmet.StrankaWithAdressOIB>
  <DomainObject.Predmet.StrankaNazivFormated>
    <izvorni_sadrzaj>CETINA dioničko društvo za izgradnju vodnih građevina i građevinarstvo</izvorni_sadrzaj>
    <derivirana_varijabla naziv="DomainObject.Predmet.StrankaNazivFormated_1">CETINA dioničko društvo za izgradnju vodnih građevina i građevinarstvo</derivirana_varijabla>
  </DomainObject.Predmet.StrankaNazivFormated>
  <DomainObject.Predmet.StrankaNazivFormatedOIB>
    <izvorni_sadrzaj>CETINA dioničko društvo za izgradnju vodnih građevina i građevinarstvo, OIB 98900394029</izvorni_sadrzaj>
    <derivirana_varijabla naziv="DomainObject.Predmet.StrankaNazivFormatedOIB_1">CETINA dioničko društvo za izgradnju vodnih građevina i građevinarstvo, OIB 98900394029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CETINA dioničko društvo za izgradnju vodnih građevina i građevinarstvo</item>
    </izvorni_sadrzaj>
    <derivirana_varijabla naziv="DomainObject.Predmet.StrankaListFormated_1">
      <item>CETINA dioničko društvo za izgradnju vodnih građevina i građevinarstvo</item>
    </derivirana_varijabla>
  </DomainObject.Predmet.StrankaListFormated>
  <DomainObject.Predmet.StrankaListFormatedOIB>
    <izvorni_sadrzaj>
      <item>CETINA dioničko društvo za izgradnju vodnih građevina i građevinarstvo, OIB 98900394029</item>
    </izvorni_sadrzaj>
    <derivirana_varijabla naziv="DomainObject.Predmet.StrankaListFormatedOIB_1">
      <item>CETINA dioničko društvo za izgradnju vodnih građevina i građevinarstvo, OIB 98900394029</item>
    </derivirana_varijabla>
  </DomainObject.Predmet.StrankaListFormatedOIB>
  <DomainObject.Predmet.StrankaListFormatedWithAdress>
    <izvorni_sadrzaj>
      <item>CETINA dioničko društvo za izgradnju vodnih građevina i građevinarstvo, Ulica Miljenka Buljana 35, 21230 Sinj</item>
    </izvorni_sadrzaj>
    <derivirana_varijabla naziv="DomainObject.Predmet.StrankaListFormatedWithAdress_1">
      <item>CETINA dioničko društvo za izgradnju vodnih građevina i građevinarstvo, Ulica Miljenka Buljana 35, 21230 Sinj</item>
    </derivirana_varijabla>
  </DomainObject.Predmet.StrankaListFormatedWithAdress>
  <DomainObject.Predmet.StrankaListFormatedWithAdressOIB>
    <izvorni_sadrzaj>
      <item>CETINA dioničko društvo za izgradnju vodnih građevina i građevinarstvo, OIB 98900394029, Ulica Miljenka Buljana 35, 21230 Sinj</item>
    </izvorni_sadrzaj>
    <derivirana_varijabla naziv="DomainObject.Predmet.StrankaListFormatedWithAdressOIB_1">
      <item>CETINA dioničko društvo za izgradnju vodnih građevina i građevinarstvo, OIB 98900394029, Ulica Miljenka Buljana 35, 21230 Sinj</item>
    </derivirana_varijabla>
  </DomainObject.Predmet.StrankaListFormatedWithAdressOIB>
  <DomainObject.Predmet.StrankaListNazivFormated>
    <izvorni_sadrzaj>
      <item>CETINA dioničko društvo za izgradnju vodnih građevina i građevinarstvo</item>
    </izvorni_sadrzaj>
    <derivirana_varijabla naziv="DomainObject.Predmet.StrankaListNazivFormated_1">
      <item>CETINA dioničko društvo za izgradnju vodnih građevina i građevinarstvo</item>
    </derivirana_varijabla>
  </DomainObject.Predmet.StrankaListNazivFormated>
  <DomainObject.Predmet.StrankaListNazivFormatedOIB>
    <izvorni_sadrzaj>
      <item>CETINA dioničko društvo za izgradnju vodnih građevina i građevinarstvo, OIB 98900394029</item>
    </izvorni_sadrzaj>
    <derivirana_varijabla naziv="DomainObject.Predmet.StrankaListNazivFormatedOIB_1">
      <item>CETINA dioničko društvo za izgradnju vodnih građevina i građevinarstvo, OIB 98900394029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St-1106/2015-71</izvorni_sadrzaj>
    <derivirana_varijabla naziv="DomainObject.PoslovniBrojDokumenta_1">St-1106/2015-71</derivirana_varijabla>
  </DomainObject.PoslovniBrojDokumenta>
  <DomainObject.Predmet.StrankaIDrugi>
    <izvorni_sadrzaj>CETINA dioničko društvo za izgradnju vodnih građevina i građevinarstvo</izvorni_sadrzaj>
    <derivirana_varijabla naziv="DomainObject.Predmet.StrankaIDrugi_1">CETINA dioničko društvo za izgradnju vodnih građevina i građevinarstvo</derivirana_varijabla>
  </DomainObject.Predmet.StrankaIDrugi>
  <DomainObject.Predmet.ProtustrankaIDrugi>
    <izvorni_sadrzaj/>
    <derivirana_varijabla naziv="DomainObject.Predmet.ProtustrankaIDrugi_1"/>
  </DomainObject.Predmet.ProtustrankaIDrugi>
  <DomainObject.Predmet.StrankaIDrugiAdressOIB>
    <izvorni_sadrzaj>CETINA dioničko društvo za izgradnju vodnih građevina i građevinarstvo, OIB 98900394029, Ulica Miljenka Buljana 35, 21230 Sinj</izvorni_sadrzaj>
    <derivirana_varijabla naziv="DomainObject.Predmet.StrankaIDrugiAdressOIB_1">CETINA dioničko društvo za izgradnju vodnih građevina i građevinarstvo, OIB 98900394029, Ulica Miljenka Buljana 35, 21230 Sinj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 dioničko društvo za izgradnju vodnih građevina i građevinarstvo</item>
    </izvorni_sadrzaj>
    <derivirana_varijabla naziv="DomainObject.Predmet.SudioniciListNaziv_1">
      <item>CETINA dioničko društvo za izgradnju vodnih građevina i građevinarstvo</item>
    </derivirana_varijabla>
  </DomainObject.Predmet.SudioniciListNaziv>
  <DomainObject.Predmet.SudioniciListAdressOIB>
    <izvorni_sadrzaj>
      <item>CETINA dioničko društvo za izgradnju vodnih građevina i građevinarstvo, OIB 98900394029, Ulica Miljenka Buljana 35,21230 Sinj</item>
    </izvorni_sadrzaj>
    <derivirana_varijabla naziv="DomainObject.Predmet.SudioniciListAdressOIB_1">
      <item>CETINA dioničko društvo za izgradnju vodnih građevina i građevinarstvo, OIB 98900394029, Ulica Miljenka Buljana 35,21230 Sinj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3BEACE-7498-4330-859A-973DF6A7B9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1562</properties:Words>
  <properties:Characters>8224</properties:Characters>
  <properties:Lines>193</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2016-05-25T10:13:00Z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St-1106/2015-71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