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d956" w14:paraId="fb9d956" w:rsidRDefault="00AE719D" w:rsidP="00AE719D" w:rsidR="00AE719D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E719D">
        <w:rPr>
          <w:rFonts w:cs="Times New Roman" w:eastAsia="Times New Roman"/>
          <w:lang w:eastAsia="hr-HR"/>
        </w:rPr>
        <w:tab/>
      </w:r>
      <w:r w:rsidRPr="00AE719D">
        <w:rPr>
          <w:rFonts w:cs="Times New Roman" w:eastAsia="Times New Roman"/>
          <w:lang w:eastAsia="hr-HR"/>
        </w:rPr>
        <w:tab/>
      </w:r>
      <w:r w:rsidRPr="00AE719D">
        <w:rPr>
          <w:rFonts w:cs="Times New Roman" w:eastAsia="Times New Roman"/>
          <w:lang w:eastAsia="hr-HR"/>
        </w:rPr>
        <w:tab/>
      </w:r>
      <w:r w:rsidRPr="00AE719D">
        <w:rPr>
          <w:rFonts w:cs="Times New Roman" w:eastAsia="Times New Roman"/>
          <w:lang w:eastAsia="hr-HR"/>
        </w:rPr>
        <w:tab/>
      </w:r>
      <w:r w:rsidRPr="00AE719D">
        <w:rPr>
          <w:rFonts w:cs="Times New Roman" w:eastAsia="Times New Roman"/>
          <w:lang w:eastAsia="hr-HR"/>
        </w:rPr>
        <w:tab/>
      </w:r>
      <w:r w:rsidRPr="00AE719D">
        <w:rPr>
          <w:rFonts w:cs="Times New Roman" w:eastAsia="Times New Roman"/>
          <w:lang w:eastAsia="hr-HR"/>
        </w:rPr>
        <w:tab/>
      </w:r>
      <w:r w:rsidRPr="00AE719D">
        <w:rPr>
          <w:rFonts w:cs="Times New Roman" w:eastAsia="Times New Roman"/>
          <w:lang w:eastAsia="hr-HR"/>
        </w:rPr>
        <w:tab/>
      </w:r>
      <w:r w:rsidRPr="00AE719D">
        <w:rPr>
          <w:rFonts w:cs="Times New Roman" w:eastAsia="Times New Roman"/>
          <w:lang w:eastAsia="hr-HR"/>
        </w:rPr>
        <w:tab/>
      </w:r>
      <w:r w:rsidRPr="00AE719D">
        <w:rPr>
          <w:rFonts w:cs="Times New Roman" w:eastAsia="Times New Roman"/>
          <w:lang w:eastAsia="hr-HR"/>
        </w:rPr>
        <w:tab/>
        <w:t>1 St-123/15</w:t>
      </w:r>
    </w:p>
    <w:p w:rsidRDefault="00AE719D" w:rsidP="00AE719D" w:rsidR="00AE719D" w:rsidRPr="00AE719D">
      <w:pPr>
        <w:pStyle w:val="SudNaziv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AE719D" w:rsidP="00AE719D" w:rsidR="00AE719D">
      <w:pPr>
        <w:spacing w:after="0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      REPUBLIKA HRVATSKA</w:t>
      </w: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 TRGOVAČKI SUD U ZAGREBU</w:t>
      </w: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           STALNA SLUŽBA </w:t>
      </w: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AE719D">
        <w:rPr>
          <w:rFonts w:cs="Times New Roman" w:eastAsia="Times New Roman"/>
          <w:lang w:eastAsia="hr-HR"/>
        </w:rPr>
        <w:t>Šestića</w:t>
      </w:r>
      <w:proofErr w:type="spellEnd"/>
      <w:r w:rsidRPr="00AE719D">
        <w:rPr>
          <w:rFonts w:cs="Times New Roman" w:eastAsia="Times New Roman"/>
          <w:lang w:eastAsia="hr-HR"/>
        </w:rPr>
        <w:t xml:space="preserve"> 4</w:t>
      </w: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ab/>
        <w:t>T A B L I C A</w:t>
      </w: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jc w:val="both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ab/>
        <w:t>TRGOVAČKI SUD U ZAGREBU, Stalna služba</w:t>
      </w:r>
      <w:r w:rsidRPr="00AE719D">
        <w:rPr>
          <w:rFonts w:cs="Times New Roman" w:eastAsia="Times New Roman"/>
          <w:b/>
          <w:lang w:eastAsia="hr-HR"/>
        </w:rPr>
        <w:t>,</w:t>
      </w:r>
      <w:r w:rsidRPr="00AE719D">
        <w:rPr>
          <w:rFonts w:cs="Times New Roman" w:eastAsia="Times New Roman"/>
          <w:lang w:eastAsia="hr-HR"/>
        </w:rPr>
        <w:t xml:space="preserve"> po sucu Jadranki Mađeruh, kao stečajnom sucu, u stečajnom postupku nad dužnikom GRIČ GRADNJA PROJEKT d.o.o. u stečaju, Zagreb, </w:t>
      </w:r>
      <w:proofErr w:type="spellStart"/>
      <w:r w:rsidRPr="00AE719D">
        <w:rPr>
          <w:rFonts w:cs="Times New Roman" w:eastAsia="Times New Roman"/>
          <w:lang w:eastAsia="hr-HR"/>
        </w:rPr>
        <w:t>Horvaćanska</w:t>
      </w:r>
      <w:proofErr w:type="spellEnd"/>
      <w:r w:rsidRPr="00AE719D">
        <w:rPr>
          <w:rFonts w:cs="Times New Roman" w:eastAsia="Times New Roman"/>
          <w:lang w:eastAsia="hr-HR"/>
        </w:rPr>
        <w:t xml:space="preserve"> 27, OIB: 72779791155,  dana 14. siječnja 2016. godine, temeljem čl. </w:t>
      </w:r>
      <w:smartTag w:element="metricconverter" w:uri="urn:schemas-microsoft-com:office:smarttags">
        <w:smartTagPr>
          <w:attr w:val="177. st" w:name="ProductID"/>
        </w:smartTagPr>
        <w:r w:rsidRPr="00AE719D">
          <w:rPr>
            <w:rFonts w:cs="Times New Roman" w:eastAsia="Times New Roman"/>
            <w:lang w:eastAsia="hr-HR"/>
          </w:rPr>
          <w:t>177. st</w:t>
        </w:r>
      </w:smartTag>
      <w:r w:rsidRPr="00AE719D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AE719D" w:rsidP="00AE719D" w:rsidR="00AE719D" w:rsidRPr="00AE71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719D" w:rsidP="00AE719D" w:rsidR="00AE719D" w:rsidRPr="00AE719D">
      <w:pPr>
        <w:spacing w:after="0"/>
        <w:jc w:val="center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>t a b l i c u</w:t>
      </w:r>
    </w:p>
    <w:p w:rsidRDefault="00AE719D" w:rsidP="00AE719D" w:rsidR="00AE719D" w:rsidRPr="00AE71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>Utvrđene su slijedeće tražbine drugog višeg isplatnog reda:</w:t>
      </w:r>
    </w:p>
    <w:p w:rsidRDefault="00AE719D" w:rsidP="00AE719D" w:rsidR="00AE719D" w:rsidRPr="00AE719D">
      <w:pPr>
        <w:spacing w:after="0"/>
        <w:rPr>
          <w:rFonts w:cs="Times New Roman" w:eastAsia="Times New Roman" w:hAnsi="Verdana" w:ascii="Verdana"/>
          <w:lang w:eastAsia="hr-HR"/>
        </w:rPr>
      </w:pPr>
    </w:p>
    <w:p w:rsidRDefault="00AE719D" w:rsidP="00AE719D" w:rsidR="00AE719D" w:rsidRPr="00AE719D">
      <w:pPr>
        <w:spacing w:after="0"/>
        <w:jc w:val="both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                              </w:t>
      </w:r>
    </w:p>
    <w:p w:rsidRDefault="00AE719D" w:rsidP="00AE719D" w:rsidR="00AE719D" w:rsidRPr="00AE719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Damir </w:t>
      </w:r>
      <w:proofErr w:type="spellStart"/>
      <w:r w:rsidRPr="00AE719D">
        <w:rPr>
          <w:rFonts w:cs="Times New Roman" w:eastAsia="Times New Roman"/>
          <w:lang w:eastAsia="hr-HR"/>
        </w:rPr>
        <w:t>Ališić</w:t>
      </w:r>
      <w:proofErr w:type="spellEnd"/>
      <w:r w:rsidRPr="00AE719D">
        <w:rPr>
          <w:rFonts w:cs="Times New Roman" w:eastAsia="Times New Roman"/>
          <w:lang w:eastAsia="hr-HR"/>
        </w:rPr>
        <w:t xml:space="preserve">, Zagreb, </w:t>
      </w:r>
      <w:proofErr w:type="spellStart"/>
      <w:r w:rsidRPr="00AE719D">
        <w:rPr>
          <w:rFonts w:cs="Times New Roman" w:eastAsia="Times New Roman"/>
          <w:lang w:eastAsia="hr-HR"/>
        </w:rPr>
        <w:t>Gredička</w:t>
      </w:r>
      <w:proofErr w:type="spellEnd"/>
      <w:r w:rsidRPr="00AE719D">
        <w:rPr>
          <w:rFonts w:cs="Times New Roman" w:eastAsia="Times New Roman"/>
          <w:lang w:eastAsia="hr-HR"/>
        </w:rPr>
        <w:t xml:space="preserve"> 14, OIB: 76114115974, u iznosu od 13.998,86 kn. </w:t>
      </w:r>
    </w:p>
    <w:p w:rsidRDefault="00AE719D" w:rsidP="00AE719D" w:rsidR="00AE719D" w:rsidRPr="00AE719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jc w:val="center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>U Karlovcu 14. siječnja 2016. godine</w:t>
      </w:r>
    </w:p>
    <w:p w:rsidRDefault="00AE719D" w:rsidP="00AE719D" w:rsidR="00AE719D" w:rsidRPr="00AE71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            Stečajni sudac:</w:t>
      </w:r>
    </w:p>
    <w:p w:rsidRDefault="00AE719D" w:rsidP="00AE719D" w:rsidR="00AE719D" w:rsidRPr="00AE719D">
      <w:pPr>
        <w:spacing w:after="0"/>
        <w:jc w:val="center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AE719D" w:rsidP="00AE719D" w:rsidR="00AE719D" w:rsidRPr="00AE719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jc w:val="right"/>
        <w:rPr>
          <w:rFonts w:cs="Times New Roman" w:eastAsia="Times New Roman"/>
          <w:lang w:eastAsia="hr-HR"/>
        </w:rPr>
      </w:pPr>
      <w:r w:rsidRPr="00AE719D">
        <w:rPr>
          <w:rFonts w:cs="Times New Roman" w:eastAsia="Times New Roman"/>
          <w:lang w:eastAsia="hr-HR"/>
        </w:rPr>
        <w:t xml:space="preserve">                          </w:t>
      </w:r>
    </w:p>
    <w:p w:rsidRDefault="00AE719D" w:rsidP="00AE719D" w:rsidR="00AE719D" w:rsidRPr="00AE719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E719D" w:rsidP="00AE719D" w:rsidR="00AE719D" w:rsidRPr="00AE719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4E5430B"/>
    <w:multiLevelType w:val="hybridMultilevel"/>
    <w:tmpl w:val="D47AFB8A"/>
    <w:lvl w:tplc="2F5C30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6312734"/>
    <w:multiLevelType w:val="multilevel"/>
    <w:tmpl w:val="2F5A177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19D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8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St-123/2015-63</izvorni_sadrzaj>
    <derivirana_varijabla naziv="DomainObject.Oznaka_1">St-123/2015-63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Čavić; LUX CONCEPT društvo s ograničenom odgovornošću za projektiranje i građenje</izvorni_sadrzaj>
    <derivirana_varijabla naziv="DomainObject.Predmet.StrankaFormated_1">  FINA Regionalni centar Zagreb; ERSTE&amp;STEIERMÄRKISCHE BANKA dioničko društvo zastupanog po punomoćniku Tomislav Čavić; LUX CONCEPT društvo s ograničenom odgovornošću za projektiranje i građenje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Čavić; LUX CONCEPT društvo s ograničenom odgovornošću za projektiranje i građenje, OIB 07774352853</izvorni_sadrzaj>
    <derivirana_varijabla naziv="DomainObject.Predmet.StrankaFormatedOIB_1">  FINA Regionalni centar Zagreb, OIB 85821130368; ERSTE&amp;STEIERMÄRKISCHE BANKA dioničko društvo, OIB 23057039320 zastupanog po punomoćniku Tomislav Čavić; LUX CONCEPT društvo s ograničenom odgovornošću za projektiranje i građenje, OIB 07774352853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izvorni_sadrzaj>
    <derivirana_varijabla naziv="DomainObject.Predmet.StrankaFormatedWithAdress_1"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Rijeka,LUX CONCEPT društvo s ograničenom odgovornošću za projektiranje i građenje Zorkovačka 2,10000 Zagreb</izvorni_sadrzaj>
    <derivirana_varijabla naziv="DomainObject.Predmet.StrankaWithAdress_1">FINA Regionalni centar Zagreb Grada Vukovara 70,10000 Zagreb,ERSTE&amp;STEIERMÄRKISCHE BANKA dioničko društvo Jadranski Trg 3/a,51000 Rijeka,LUX CONCEPT društvo s ograničenom odgovornošću za projektiranje i građenje Zorkovačka 2,10000 Zagreb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izvorni_sadrzaj>
    <derivirana_varijabla naziv="DomainObject.Predmet.StrankaWithAdressOIB_1"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derivirana_varijabla>
  </DomainObject.Predmet.StrankaWithAdressOIB>
  <DomainObject.Predmet.StrankaNazivFormated>
    <izvorni_sadrzaj>FINA Regionalni centar Zagreb,ERSTE&amp;STEIERMÄRKISCHE BANKA dioničko društvo,LUX CONCEPT društvo s ograničenom odgovornošću za projektiranje i građenje</izvorni_sadrzaj>
    <derivirana_varijabla naziv="DomainObject.Predmet.StrankaNazivFormated_1">FINA Regionalni centar Zagreb,ERSTE&amp;STEIERMÄRKISCHE BANKA dioničko društvo,LUX CONCEPT društvo s ograničenom odgovornošću za projektiranje i građenje</derivirana_varijabla>
  </DomainObject.Predmet.StrankaNazivFormated>
  <DomainObject.Predmet.StrankaNazivFormatedOIB>
    <izvorni_sadrzaj>FINA Regionalni centar Zagreb, OIB 85821130368,ERSTE&amp;STEIERMÄRKISCHE BANKA dioničko društvo, OIB 23057039320,LUX CONCEPT društvo s ograničenom odgovornošću za projektiranje i građenje, OIB 07774352853</izvorni_sadrzaj>
    <derivirana_varijabla naziv="DomainObject.Predmet.StrankaNazivFormatedOIB_1">FINA Regionalni centar Zagreb, OIB 85821130368,ERSTE&amp;STEIERMÄRKISCHE BANKA dioničko društvo, OIB 23057039320,LUX CONCEPT društvo s ograničenom odgovornošću za projektiranje i građenje, OIB 07774352853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  <item>LUX CONCEPT društvo s ograničenom odgovornošću za projektiranje i građenje</item>
    </izvorni_sadrzaj>
    <derivirana_varijabla naziv="DomainObject.Predmet.StrankaListFormated_1">
      <item>FINA Regionalni centar Zagreb</item>
      <item>ERSTE&amp;STEIERMÄRKISCHE BANKA dioničko društvo zastupanog po punomoćniku Tomislav Čavić</item>
      <item>LUX CONCEPT društvo s ograničenom odgovornošću za projektiranje i građenje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LUX CONCEPT društvo s ograničenom odgovornošću za projektiranje i građenje</item>
    </izvorni_sadrzaj>
    <derivirana_varijabla naziv="DomainObject.Predmet.StrankaListNazivFormated_1">
      <item>FINA Regionalni centar Zagreb</item>
      <item>ERSTE&amp;STEIERMÄRKISCHE BANKA dioničko društvo</item>
      <item>LUX CONCEPT društvo s ograničenom odgovornošću za projektiranje i građenje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LUX CONCEPT društvo s ograničenom odgovornošću za projektiranje i građenje, OIB 07774352853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LUX CONCEPT društvo s ograničenom odgovornošću za projektiranje i građenje, OIB 07774352853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izvorni_sadrzaj>
    <derivirana_varijabla naziv="DomainObject.Predmet.OstaliListFormated_1"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Krešimir Majhen</item>
      <item>Maroje Stjepović</item>
      <item>Tomislav Čavić</item>
      <item>Damir Ališić</item>
      <item>ŠKROBOT &amp; PARTNERI, odvjetničko društvo d.o.o.</item>
    </izvorni_sadrzaj>
    <derivirana_varijabla naziv="DomainObject.Predmet.OstaliListNazivFormated_1">
      <item>Krešimir Majhen</item>
      <item>Maroje Stjepović</item>
      <item>Tomislav Čavić</item>
      <item>Damir Ališić</item>
      <item>ŠKROBOT &amp; PARTNERI, odvjetničko društvo d.o.o.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izvorni_sadrzaj>
    <derivirana_varijabla naziv="DomainObject.Predmet.OstaliListNazivFormatedOIB_1"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St-123/2015-63</izvorni_sadrzaj>
    <derivirana_varijabla naziv="DomainObject.PoslovniBrojDokumenta_1">St-123/2015-63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9A740-758E-4690-93BE-BF4243615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111</properties:Words>
  <properties:Characters>581</properties:Characters>
  <properties:Lines>41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2016-01-14T13:42:00Z</cp:lastPrinted>
  <dcterms:modified xmlns:xsi="http://www.w3.org/2001/XMLSchema-instance" xsi:type="dcterms:W3CDTF">2016-01-14T13:43:00Z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St-123/2015-63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