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e6a14" w14:paraId="a5e6a14" w:rsidRDefault="004B4037" w:rsidR="004B4037">
      <w:pPr>
        <w:jc w:val="center"/>
        <w15:collapsed w:val="false"/>
        <w:rPr>
          <w:rFonts w:cs="Times New Roman" w:hAnsi="Times New Roman" w:ascii="Times New Roman"/>
          <w:b/>
          <w:bCs/>
          <w:sz w:val="24"/>
          <w:szCs w:val="24"/>
        </w:rPr>
      </w:pPr>
      <w:bookmarkStart w:name="_GoBack" w:id="0"/>
      <w:bookmarkEnd w:id="0"/>
      <w:r>
        <w:rPr>
          <w:rFonts w:cs="Times New Roman" w:hAnsi="Times New Roman" w:ascii="Times New Roman"/>
          <w:b/>
          <w:bCs/>
          <w:sz w:val="24"/>
          <w:szCs w:val="24"/>
        </w:rPr>
        <w:t>Obrazac 21.</w:t>
      </w:r>
    </w:p>
    <w:p w:rsidRDefault="004B4037" w:rsidR="004B4037">
      <w:pPr>
        <w:jc w:val="center"/>
        <w:rPr>
          <w:rFonts w:cs="Times New Roman" w:hAnsi="Times New Roman" w:ascii="Times New Roman"/>
          <w:b/>
          <w:bCs/>
          <w:sz w:val="24"/>
          <w:szCs w:val="24"/>
        </w:rPr>
      </w:pPr>
      <w:r>
        <w:rPr>
          <w:rFonts w:cs="Times New Roman" w:hAnsi="Times New Roman" w:ascii="Times New Roman"/>
          <w:b/>
          <w:bCs/>
          <w:sz w:val="24"/>
          <w:szCs w:val="24"/>
        </w:rPr>
        <w:t xml:space="preserve">IZVJEŠĆE STEČAJNOGA UPRAVITELJA O STANJU STEČAJNE MASE </w:t>
      </w:r>
    </w:p>
    <w:p w:rsidRDefault="00E21562" w:rsidR="00E21562">
      <w:pPr>
        <w:rPr>
          <w:rFonts w:cs="Times New Roman" w:hAnsi="Times New Roman" w:ascii="Times New Roman"/>
          <w:sz w:val="24"/>
          <w:szCs w:val="24"/>
          <w:lang w:val="pl-PL"/>
        </w:rPr>
      </w:pPr>
    </w:p>
    <w:p w:rsidRDefault="00D8221C" w:rsidR="00D8221C">
      <w:pPr>
        <w:rPr>
          <w:rFonts w:cs="Times New Roman" w:hAnsi="Times New Roman" w:ascii="Times New Roman"/>
          <w:sz w:val="24"/>
          <w:szCs w:val="24"/>
          <w:lang w:val="pl-PL"/>
        </w:rPr>
      </w:pPr>
    </w:p>
    <w:p w:rsidRDefault="00930363" w:rsidR="00930363">
      <w:pPr>
        <w:rPr>
          <w:rFonts w:cs="Times New Roman" w:hAnsi="Times New Roman" w:ascii="Times New Roman"/>
          <w:sz w:val="24"/>
          <w:szCs w:val="24"/>
          <w:lang w:val="pl-PL"/>
        </w:rPr>
      </w:pPr>
    </w:p>
    <w:p w:rsidRDefault="004B4037" w:rsidR="004B4037">
      <w:pPr>
        <w:rPr>
          <w:rFonts w:cs="Times New Roman" w:hAnsi="Times New Roman" w:ascii="Times New Roman"/>
          <w:sz w:val="24"/>
          <w:szCs w:val="24"/>
          <w:u w:val="single"/>
          <w:lang w:val="pl-PL"/>
        </w:rPr>
      </w:pPr>
      <w:r>
        <w:rPr>
          <w:rFonts w:cs="Times New Roman" w:hAnsi="Times New Roman" w:ascii="Times New Roman"/>
          <w:sz w:val="24"/>
          <w:szCs w:val="24"/>
          <w:lang w:val="pl-PL"/>
        </w:rPr>
        <w:t xml:space="preserve">Nadležni trgovački sud </w:t>
      </w:r>
      <w:r>
        <w:rPr>
          <w:rFonts w:cs="Times New Roman" w:hAnsi="Times New Roman" w:ascii="Times New Roman"/>
          <w:sz w:val="24"/>
          <w:szCs w:val="24"/>
          <w:u w:val="single"/>
          <w:lang w:val="pl-PL"/>
        </w:rPr>
        <w:t>TRGOVAČKI SUD U ZAGREBU</w:t>
      </w:r>
    </w:p>
    <w:p w:rsidRDefault="004B4037" w:rsidR="004B4037">
      <w:pPr>
        <w:jc w:val="both"/>
        <w:rPr>
          <w:rFonts w:cs="Times New Roman" w:hAnsi="Times New Roman" w:ascii="Times New Roman"/>
          <w:sz w:val="24"/>
          <w:szCs w:val="24"/>
          <w:u w:val="single"/>
          <w:lang w:val="pl-PL"/>
        </w:rPr>
      </w:pPr>
      <w:r>
        <w:rPr>
          <w:rFonts w:cs="Times New Roman" w:hAnsi="Times New Roman" w:ascii="Times New Roman"/>
          <w:sz w:val="24"/>
          <w:szCs w:val="24"/>
          <w:lang w:val="pl-PL"/>
        </w:rPr>
        <w:t xml:space="preserve">Poslovni broj spisa        </w:t>
      </w:r>
      <w:r>
        <w:rPr>
          <w:rFonts w:cs="Times New Roman" w:hAnsi="Times New Roman" w:ascii="Times New Roman"/>
          <w:sz w:val="24"/>
          <w:szCs w:val="24"/>
          <w:u w:val="single"/>
          <w:lang w:val="pl-PL"/>
        </w:rPr>
        <w:t>St-</w:t>
      </w:r>
      <w:r w:rsidR="00E144C4">
        <w:rPr>
          <w:rFonts w:cs="Times New Roman" w:hAnsi="Times New Roman" w:ascii="Times New Roman"/>
          <w:sz w:val="24"/>
          <w:szCs w:val="24"/>
          <w:u w:val="single"/>
          <w:lang w:val="pl-PL"/>
        </w:rPr>
        <w:t>197/99</w:t>
      </w:r>
    </w:p>
    <w:p w:rsidRDefault="00B6049B" w:rsidR="00B6049B">
      <w:pPr>
        <w:pStyle w:val="Tijeloteksta"/>
      </w:pPr>
    </w:p>
    <w:p w:rsidRDefault="00930363" w:rsidR="00930363">
      <w:pPr>
        <w:pStyle w:val="Tijeloteksta"/>
      </w:pPr>
    </w:p>
    <w:p w:rsidRDefault="004B4037" w:rsidR="00B6049B">
      <w:pPr>
        <w:pStyle w:val="Tijeloteksta"/>
      </w:pPr>
      <w:r>
        <w:t xml:space="preserve">Dužnik (ime i prezime / tvrtka ili naziv, </w:t>
      </w:r>
    </w:p>
    <w:p w:rsidRDefault="004B4037" w:rsidR="004B4037">
      <w:pPr>
        <w:pStyle w:val="Tijeloteksta"/>
      </w:pPr>
      <w:r>
        <w:t>OIB, adresa / sjedište):</w:t>
      </w:r>
    </w:p>
    <w:p w:rsidRDefault="004B4037" w:rsidR="000705BC">
      <w:pPr>
        <w:pStyle w:val="Tijeloteksta"/>
        <w:rPr>
          <w:u w:val="single"/>
        </w:rPr>
      </w:pPr>
      <w:r>
        <w:rPr>
          <w:u w:val="single"/>
        </w:rPr>
        <w:t xml:space="preserve">STEČAJNA MASA  </w:t>
      </w:r>
      <w:r w:rsidR="0084372C">
        <w:rPr>
          <w:u w:val="single"/>
        </w:rPr>
        <w:t xml:space="preserve">iza </w:t>
      </w:r>
      <w:r w:rsidR="00E144C4">
        <w:rPr>
          <w:u w:val="single"/>
        </w:rPr>
        <w:t>EUROBUS d.o.o.</w:t>
      </w:r>
      <w:r w:rsidR="004E5B8E">
        <w:rPr>
          <w:u w:val="single"/>
        </w:rPr>
        <w:t xml:space="preserve"> u stečaju</w:t>
      </w:r>
      <w:r>
        <w:rPr>
          <w:u w:val="single"/>
        </w:rPr>
        <w:t xml:space="preserve"> </w:t>
      </w:r>
    </w:p>
    <w:p w:rsidRDefault="004B4037" w:rsidR="000705BC">
      <w:pPr>
        <w:pStyle w:val="Tijeloteksta"/>
        <w:rPr>
          <w:u w:val="single"/>
        </w:rPr>
      </w:pPr>
      <w:r>
        <w:rPr>
          <w:u w:val="single"/>
        </w:rPr>
        <w:t xml:space="preserve">OIB: </w:t>
      </w:r>
      <w:r w:rsidR="0084372C">
        <w:rPr>
          <w:u w:val="single"/>
        </w:rPr>
        <w:t>18568268469</w:t>
      </w:r>
    </w:p>
    <w:p w:rsidRDefault="004B4037" w:rsidR="004B4037">
      <w:pPr>
        <w:pStyle w:val="Tijeloteksta"/>
        <w:rPr>
          <w:u w:val="single"/>
        </w:rPr>
      </w:pPr>
      <w:r>
        <w:rPr>
          <w:u w:val="single"/>
        </w:rPr>
        <w:t xml:space="preserve">ZAGREB, </w:t>
      </w:r>
      <w:r w:rsidR="0084372C">
        <w:rPr>
          <w:u w:val="single"/>
        </w:rPr>
        <w:t>Bukovačka cesta 51</w:t>
      </w:r>
    </w:p>
    <w:p w:rsidRDefault="004B4037" w:rsidR="004B4037">
      <w:pPr>
        <w:pStyle w:val="Bezproreda"/>
        <w:rPr>
          <w:rFonts w:cs="Times New Roman" w:hAnsi="Times New Roman" w:ascii="Times New Roman"/>
          <w:b/>
          <w:bCs/>
          <w:sz w:val="24"/>
          <w:szCs w:val="24"/>
        </w:rPr>
      </w:pPr>
    </w:p>
    <w:p w:rsidRDefault="004B4037" w:rsidP="00C12C95" w:rsidR="004B4037" w:rsidRPr="008D1173">
      <w:pPr>
        <w:pStyle w:val="Bezproreda"/>
        <w:spacing w:after="0"/>
        <w:jc w:val="both"/>
        <w:rPr>
          <w:rFonts w:cs="Times New Roman" w:hAnsi="Times New Roman" w:ascii="Times New Roman"/>
          <w:b/>
          <w:sz w:val="24"/>
          <w:szCs w:val="24"/>
        </w:rPr>
      </w:pPr>
      <w:r w:rsidRPr="008D1173">
        <w:rPr>
          <w:rFonts w:cs="Times New Roman" w:hAnsi="Times New Roman" w:ascii="Times New Roman"/>
          <w:b/>
          <w:sz w:val="24"/>
          <w:szCs w:val="24"/>
        </w:rPr>
        <w:t>I. STANJE STEČAJNE MASE NAKON ZAVRŠNOG ROČIŠTA, ODNOSNO ZAKLJUČENJA STEČAJNOGA POSTUPKA</w:t>
      </w:r>
    </w:p>
    <w:p w:rsidRDefault="004B4037" w:rsidP="00C12C95" w:rsidR="004B4037" w:rsidRPr="008A2209">
      <w:pPr>
        <w:pStyle w:val="Bezproreda"/>
        <w:spacing w:after="0"/>
        <w:jc w:val="both"/>
        <w:rPr>
          <w:rFonts w:cs="Times New Roman" w:hAnsi="Times New Roman" w:ascii="Times New Roman"/>
          <w:i/>
          <w:sz w:val="20"/>
          <w:szCs w:val="20"/>
        </w:rPr>
      </w:pPr>
      <w:r w:rsidRPr="008A2209">
        <w:rPr>
          <w:rFonts w:cs="Times New Roman" w:hAnsi="Times New Roman" w:ascii="Times New Roman"/>
          <w:i/>
          <w:sz w:val="20"/>
          <w:szCs w:val="20"/>
        </w:rPr>
        <w:t>Navesti koje su pretpostavke iz članka 289. Stečajnog zakona ispunjene, o kojoj se stečajnoj masi radi i kolika je njena vrijednost.</w:t>
      </w:r>
    </w:p>
    <w:p w:rsidRDefault="008A2209" w:rsidP="00C12C95" w:rsidR="008A2209">
      <w:pPr>
        <w:pStyle w:val="Zaglavlje"/>
        <w:jc w:val="both"/>
      </w:pPr>
    </w:p>
    <w:p w:rsidRDefault="00BE343B" w:rsidP="00BE343B" w:rsidR="00BE343B">
      <w:pPr>
        <w:pStyle w:val="Zaglavlje"/>
        <w:jc w:val="both"/>
      </w:pPr>
      <w:r>
        <w:t>Prema Završnom izvješću steč.upraviteljice Nede Šerbo (list 1344-1350) spisa, preostala stečajna masa nakon zaključenja stečajnog postupka sastojala se od:</w:t>
      </w:r>
    </w:p>
    <w:p w:rsidRDefault="00BE343B" w:rsidP="00BE343B" w:rsidR="00BE343B">
      <w:pPr>
        <w:pStyle w:val="Zaglavlje"/>
        <w:jc w:val="both"/>
      </w:pPr>
    </w:p>
    <w:p w:rsidRDefault="00BE343B" w:rsidP="00BE343B" w:rsidR="00BE343B">
      <w:pPr>
        <w:pStyle w:val="Zaglavlje"/>
        <w:jc w:val="both"/>
      </w:pPr>
      <w:r>
        <w:t>-</w:t>
      </w:r>
      <w:r>
        <w:tab/>
        <w:t xml:space="preserve">Novčanog iznosa u sudskom depozitu 632.991,87 kn (kao rezervacija do okončanja parnica P-161/03 i P-22/03) i </w:t>
      </w:r>
    </w:p>
    <w:p w:rsidRDefault="00BE343B" w:rsidP="00BE343B" w:rsidR="00BE343B" w:rsidRPr="00A34F5D">
      <w:pPr>
        <w:pStyle w:val="Zaglavlje"/>
        <w:jc w:val="both"/>
      </w:pPr>
      <w:r w:rsidRPr="00A34F5D">
        <w:t>-</w:t>
      </w:r>
      <w:r w:rsidRPr="00A34F5D">
        <w:tab/>
        <w:t>4.184 dionica Autotransport d.d. Šibenik oznake AUTR-R-A (vraćene po sudskoj nagodbi P-4596/04 Eurobus c/a HFP – od 06.02.2007.) – uvjetno slobodno, jer se vode parnice P-161/03 i P-22/03</w:t>
      </w:r>
    </w:p>
    <w:p w:rsidRDefault="00BE343B" w:rsidP="00BE343B" w:rsidR="00BE343B">
      <w:pPr>
        <w:pStyle w:val="Zaglavlje"/>
        <w:jc w:val="both"/>
      </w:pPr>
    </w:p>
    <w:p w:rsidRDefault="00A34F5D" w:rsidP="00BE343B" w:rsidR="00A34F5D">
      <w:pPr>
        <w:pStyle w:val="Zaglavlje"/>
        <w:jc w:val="both"/>
      </w:pPr>
      <w:r>
        <w:t xml:space="preserve">Uvidom u potvrde SKDD utvrđeno je da povrh navedenih 4184 dionica postoji još </w:t>
      </w:r>
      <w:r w:rsidR="001831F9" w:rsidRPr="001831F9">
        <w:t>11.931</w:t>
      </w:r>
      <w:r w:rsidR="001831F9">
        <w:t xml:space="preserve"> </w:t>
      </w:r>
      <w:r w:rsidR="001831F9" w:rsidRPr="001831F9">
        <w:t xml:space="preserve"> dionica AUTR-R-A</w:t>
      </w:r>
      <w:r w:rsidR="001831F9">
        <w:t xml:space="preserve">, dakle sveukupno </w:t>
      </w:r>
      <w:r w:rsidR="001831F9" w:rsidRPr="001831F9">
        <w:t>16.115</w:t>
      </w:r>
      <w:r w:rsidR="001831F9">
        <w:t xml:space="preserve"> dionica AUTR-R-A.</w:t>
      </w:r>
    </w:p>
    <w:p w:rsidRDefault="00A34F5D" w:rsidP="00BE343B" w:rsidR="00A34F5D">
      <w:pPr>
        <w:pStyle w:val="Zaglavlje"/>
        <w:jc w:val="both"/>
      </w:pPr>
    </w:p>
    <w:p w:rsidRDefault="00BE343B" w:rsidP="00BE343B" w:rsidR="00BE343B">
      <w:pPr>
        <w:pStyle w:val="Zaglavlje"/>
        <w:jc w:val="both"/>
      </w:pPr>
      <w:r>
        <w:t xml:space="preserve">Povrh navedenog, postoje i sredstva u sudskom pologu u iznosu od 7.098,56 kn (preostalo od predujma predlagatelja </w:t>
      </w:r>
      <w:r w:rsidR="001B73CE">
        <w:t xml:space="preserve">Zagrebačke banke d.d. </w:t>
      </w:r>
      <w:r>
        <w:t xml:space="preserve">od 15.616,09 kn) </w:t>
      </w:r>
    </w:p>
    <w:p w:rsidRDefault="00A34F5D" w:rsidP="00BE343B" w:rsidR="00A34F5D">
      <w:pPr>
        <w:pStyle w:val="Zaglavlje"/>
        <w:jc w:val="both"/>
      </w:pPr>
    </w:p>
    <w:p w:rsidRDefault="001B0173" w:rsidP="00BE343B" w:rsidR="001831F9">
      <w:pPr>
        <w:pStyle w:val="Zaglavlje"/>
        <w:jc w:val="both"/>
      </w:pPr>
      <w:r>
        <w:t>Tablički pregled aktualnog stanja stečajne mase</w:t>
      </w:r>
      <w:r w:rsidR="001831F9">
        <w:t>:</w:t>
      </w:r>
    </w:p>
    <w:p w:rsidRDefault="001831F9" w:rsidP="00BE343B" w:rsidR="001831F9">
      <w:pPr>
        <w:pStyle w:val="Zaglavlje"/>
        <w:jc w:val="both"/>
      </w:pPr>
    </w:p>
    <w:p w:rsidRDefault="00A34F5D" w:rsidP="00A34F5D" w:rsidR="00A34F5D" w:rsidRPr="00A34F5D">
      <w:pPr>
        <w:tabs>
          <w:tab w:pos="3432" w:val="lef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Opis                                           Iznos /procijenjena vrijednost       Napomena</w:t>
      </w:r>
    </w:p>
    <w:tbl>
      <w:tblPr>
        <w:tblStyle w:val="Reetkatablice"/>
        <w:tblW w:type="auto" w:w="0"/>
        <w:tblLook w:val="04A0" w:noVBand="1" w:noHBand="0" w:lastColumn="0" w:firstColumn="1" w:lastRow="0" w:firstRow="1"/>
      </w:tblPr>
      <w:tblGrid>
        <w:gridCol w:w="3095"/>
        <w:gridCol w:w="3095"/>
        <w:gridCol w:w="3096"/>
      </w:tblGrid>
      <w:tr w:rsidTr="00D819DC" w:rsidR="00A34F5D" w:rsidRPr="00A34F5D">
        <w:tc>
          <w:tcPr>
            <w:tcW w:type="dxa" w:w="3096"/>
          </w:tcPr>
          <w:p w:rsidRDefault="00A34F5D" w:rsidP="00D819DC" w:rsidR="00A34F5D">
            <w:pPr>
              <w:tabs>
                <w:tab w:pos="4536" w:val="center"/>
                <w:tab w:pos="9072" w:val="right"/>
              </w:tabs>
              <w:spacing w:after="0"/>
              <w:jc w:val="both"/>
              <w:rPr>
                <w:rFonts w:cstheme="minorBidi" w:hAnsi="Times New Roman" w:ascii="Times New Roman"/>
                <w:sz w:val="24"/>
                <w:szCs w:val="24"/>
                <w:lang w:eastAsia="hr-HR"/>
              </w:rPr>
            </w:pPr>
          </w:p>
          <w:p w:rsidRDefault="00A34F5D" w:rsidP="00D819DC" w:rsidR="00A34F5D" w:rsidRP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 xml:space="preserve">Novčana sredstva </w:t>
            </w:r>
          </w:p>
          <w:p w:rsidRDefault="00A34F5D" w:rsidP="00D819DC" w:rsid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(u sudskom pologu)</w:t>
            </w:r>
          </w:p>
          <w:p w:rsidRDefault="001B73CE" w:rsidP="00D819DC" w:rsidR="001B73CE" w:rsidRPr="00A34F5D">
            <w:pPr>
              <w:tabs>
                <w:tab w:pos="4536" w:val="center"/>
                <w:tab w:pos="9072" w:val="right"/>
              </w:tabs>
              <w:spacing w:after="0"/>
              <w:jc w:val="both"/>
              <w:rPr>
                <w:rFonts w:cstheme="minorBidi" w:hAnsi="Times New Roman" w:ascii="Times New Roman"/>
                <w:sz w:val="24"/>
                <w:szCs w:val="24"/>
                <w:lang w:eastAsia="hr-HR"/>
              </w:rPr>
            </w:pPr>
            <w:r>
              <w:rPr>
                <w:rFonts w:cstheme="minorBidi" w:hAnsi="Times New Roman" w:ascii="Times New Roman"/>
                <w:sz w:val="24"/>
                <w:szCs w:val="24"/>
                <w:lang w:eastAsia="hr-HR"/>
              </w:rPr>
              <w:t>(list 1398 spisa)</w:t>
            </w:r>
          </w:p>
        </w:tc>
        <w:tc>
          <w:tcPr>
            <w:tcW w:type="dxa" w:w="3096"/>
          </w:tcPr>
          <w:p w:rsidRDefault="00A34F5D" w:rsidP="00D819DC" w:rsidR="00A34F5D">
            <w:pPr>
              <w:tabs>
                <w:tab w:pos="4536" w:val="center"/>
                <w:tab w:pos="9072" w:val="right"/>
              </w:tabs>
              <w:spacing w:after="0"/>
              <w:jc w:val="both"/>
              <w:rPr>
                <w:rFonts w:cstheme="minorBidi" w:hAnsi="Times New Roman" w:ascii="Times New Roman"/>
                <w:sz w:val="24"/>
                <w:szCs w:val="24"/>
                <w:lang w:eastAsia="hr-HR"/>
              </w:rPr>
            </w:pPr>
          </w:p>
          <w:p w:rsidRDefault="00A34F5D" w:rsidP="00D819DC" w:rsidR="00A34F5D" w:rsidRP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640.090,43 kn</w:t>
            </w:r>
          </w:p>
        </w:tc>
        <w:tc>
          <w:tcPr>
            <w:tcW w:type="dxa" w:w="3096"/>
          </w:tcPr>
          <w:p w:rsidRDefault="00A34F5D" w:rsidP="00D819DC" w:rsidR="00A34F5D">
            <w:pPr>
              <w:tabs>
                <w:tab w:pos="4536" w:val="center"/>
                <w:tab w:pos="9072" w:val="right"/>
              </w:tabs>
              <w:spacing w:after="0"/>
              <w:jc w:val="both"/>
              <w:rPr>
                <w:rFonts w:cstheme="minorBidi" w:hAnsi="Times New Roman" w:ascii="Times New Roman"/>
                <w:sz w:val="24"/>
                <w:szCs w:val="24"/>
                <w:lang w:eastAsia="hr-HR"/>
              </w:rPr>
            </w:pPr>
          </w:p>
          <w:p w:rsidRDefault="00A34F5D" w:rsidP="00D819DC" w:rsid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 xml:space="preserve">632.991,87 kn potječe od </w:t>
            </w:r>
            <w:r>
              <w:rPr>
                <w:rFonts w:cstheme="minorBidi" w:hAnsi="Times New Roman" w:ascii="Times New Roman"/>
                <w:sz w:val="24"/>
                <w:szCs w:val="24"/>
                <w:lang w:eastAsia="hr-HR"/>
              </w:rPr>
              <w:t xml:space="preserve">unovčenja </w:t>
            </w:r>
            <w:r w:rsidRPr="00A34F5D">
              <w:rPr>
                <w:rFonts w:cstheme="minorBidi" w:hAnsi="Times New Roman" w:ascii="Times New Roman"/>
                <w:sz w:val="24"/>
                <w:szCs w:val="24"/>
                <w:lang w:eastAsia="hr-HR"/>
              </w:rPr>
              <w:t>dionica AUTR-a (nagodba HFP)</w:t>
            </w:r>
          </w:p>
          <w:p w:rsidRDefault="00A34F5D" w:rsidP="00D819DC" w:rsidR="00A34F5D" w:rsidRPr="00A34F5D">
            <w:pPr>
              <w:tabs>
                <w:tab w:pos="4536" w:val="center"/>
                <w:tab w:pos="9072" w:val="right"/>
              </w:tabs>
              <w:spacing w:after="0"/>
              <w:jc w:val="both"/>
              <w:rPr>
                <w:rFonts w:cstheme="minorBidi" w:hAnsi="Times New Roman" w:ascii="Times New Roman"/>
                <w:sz w:val="24"/>
                <w:szCs w:val="24"/>
                <w:lang w:eastAsia="hr-HR"/>
              </w:rPr>
            </w:pPr>
            <w:r>
              <w:rPr>
                <w:rFonts w:cstheme="minorBidi" w:hAnsi="Times New Roman" w:ascii="Times New Roman"/>
                <w:sz w:val="24"/>
                <w:szCs w:val="24"/>
                <w:lang w:eastAsia="hr-HR"/>
              </w:rPr>
              <w:t>________________________</w:t>
            </w:r>
          </w:p>
          <w:p w:rsidRDefault="00A34F5D" w:rsidP="00D819DC" w:rsid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7.098,56 kn potječe od predujma predlagatelja</w:t>
            </w:r>
            <w:r w:rsidR="001B73CE">
              <w:rPr>
                <w:rFonts w:cstheme="minorBidi" w:hAnsi="Times New Roman" w:ascii="Times New Roman"/>
                <w:sz w:val="24"/>
                <w:szCs w:val="24"/>
                <w:lang w:eastAsia="hr-HR"/>
              </w:rPr>
              <w:t xml:space="preserve"> Zagrebačka banka d.d.</w:t>
            </w:r>
          </w:p>
          <w:p w:rsidRDefault="00A34F5D" w:rsidP="00D819DC" w:rsidR="00A34F5D" w:rsidRPr="00A34F5D">
            <w:pPr>
              <w:tabs>
                <w:tab w:pos="4536" w:val="center"/>
                <w:tab w:pos="9072" w:val="right"/>
              </w:tabs>
              <w:spacing w:after="0"/>
              <w:jc w:val="both"/>
              <w:rPr>
                <w:rFonts w:cstheme="minorBidi" w:hAnsi="Times New Roman" w:ascii="Times New Roman"/>
                <w:sz w:val="24"/>
                <w:szCs w:val="24"/>
                <w:lang w:eastAsia="hr-HR"/>
              </w:rPr>
            </w:pPr>
          </w:p>
        </w:tc>
      </w:tr>
      <w:tr w:rsidTr="00D819DC" w:rsidR="00A34F5D" w:rsidRPr="00A34F5D">
        <w:tc>
          <w:tcPr>
            <w:tcW w:type="dxa" w:w="3096"/>
          </w:tcPr>
          <w:p w:rsidRDefault="00A34F5D" w:rsidP="00D819DC" w:rsidR="00A34F5D" w:rsidRP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lastRenderedPageBreak/>
              <w:t xml:space="preserve">16.115 dionica Autotransport d.d. Šibenik AUTR-R-A, pri SKDD na računu nematerijaliziranih vrijednosnih papira </w:t>
            </w:r>
          </w:p>
        </w:tc>
        <w:tc>
          <w:tcPr>
            <w:tcW w:type="dxa" w:w="3096"/>
          </w:tcPr>
          <w:p w:rsidRDefault="00A34F5D" w:rsidP="00D819DC" w:rsidR="00A34F5D" w:rsidRP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Nominalna: 483.450,00 kn</w:t>
            </w:r>
          </w:p>
          <w:p w:rsidRDefault="00A34F5D" w:rsidP="00D819DC" w:rsidR="00A34F5D" w:rsidRP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Posljednja tržišna (2004.god)</w:t>
            </w:r>
          </w:p>
          <w:p w:rsidRDefault="00A34F5D" w:rsidP="00D819DC" w:rsidR="00A34F5D" w:rsidRP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506.655,60 kn</w:t>
            </w:r>
          </w:p>
          <w:p w:rsidRDefault="00A34F5D" w:rsidP="00D819DC" w:rsidR="00A34F5D" w:rsidRP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 xml:space="preserve">Primljena ponuda (2016): </w:t>
            </w:r>
          </w:p>
          <w:p w:rsidRDefault="00A34F5D" w:rsidP="00D819DC" w:rsidR="00A34F5D" w:rsidRP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1.611,50 kn</w:t>
            </w:r>
          </w:p>
        </w:tc>
        <w:tc>
          <w:tcPr>
            <w:tcW w:type="dxa" w:w="3096"/>
          </w:tcPr>
          <w:p w:rsidRDefault="00A34F5D" w:rsidP="00D819DC" w:rsidR="00A34F5D" w:rsidRP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Nominalna cijena dionice 30,00 kn po dionici</w:t>
            </w:r>
          </w:p>
          <w:p w:rsidRDefault="00A34F5D" w:rsidP="00D819DC" w:rsidR="00A34F5D" w:rsidRPr="00A34F5D">
            <w:pPr>
              <w:tabs>
                <w:tab w:pos="4536" w:val="center"/>
                <w:tab w:pos="9072" w:val="right"/>
              </w:tabs>
              <w:spacing w:after="0"/>
              <w:jc w:val="both"/>
              <w:rPr>
                <w:rFonts w:cstheme="minorBidi" w:hAnsi="Times New Roman" w:ascii="Times New Roman"/>
                <w:sz w:val="24"/>
                <w:szCs w:val="24"/>
                <w:lang w:eastAsia="hr-HR"/>
              </w:rPr>
            </w:pPr>
            <w:r w:rsidRPr="00A34F5D">
              <w:rPr>
                <w:rFonts w:cstheme="minorBidi" w:hAnsi="Times New Roman" w:ascii="Times New Roman"/>
                <w:sz w:val="24"/>
                <w:szCs w:val="24"/>
                <w:lang w:eastAsia="hr-HR"/>
              </w:rPr>
              <w:t>Pokušaj prodaje u ovrsi 2007/2008 putem brokera bez uspjeha (zadnji pokušaj po 16 kn/kom)</w:t>
            </w:r>
          </w:p>
        </w:tc>
      </w:tr>
    </w:tbl>
    <w:p w:rsidRDefault="00A34F5D" w:rsidP="00BE343B" w:rsidR="00A34F5D">
      <w:pPr>
        <w:pStyle w:val="Zaglavlje"/>
        <w:jc w:val="both"/>
      </w:pPr>
    </w:p>
    <w:p w:rsidRDefault="0084372C" w:rsidP="00C12C95" w:rsidR="0084372C">
      <w:pPr>
        <w:pStyle w:val="Zaglavlje"/>
        <w:jc w:val="both"/>
      </w:pPr>
    </w:p>
    <w:p w:rsidRDefault="004B4037" w:rsidP="00C12C95" w:rsidR="004B4037" w:rsidRPr="008D1173">
      <w:pPr>
        <w:pStyle w:val="Bezproreda"/>
        <w:spacing w:after="0"/>
        <w:rPr>
          <w:rFonts w:cs="Times New Roman" w:hAnsi="Times New Roman" w:ascii="Times New Roman"/>
          <w:b/>
          <w:sz w:val="24"/>
          <w:szCs w:val="24"/>
        </w:rPr>
      </w:pPr>
      <w:r w:rsidRPr="008D1173">
        <w:rPr>
          <w:rFonts w:cs="Times New Roman" w:hAnsi="Times New Roman" w:ascii="Times New Roman"/>
          <w:b/>
          <w:sz w:val="24"/>
          <w:szCs w:val="24"/>
        </w:rPr>
        <w:t xml:space="preserve">II. POSTUPANJE SA STEČAJNOM MASOM </w:t>
      </w:r>
    </w:p>
    <w:p w:rsidRDefault="004B4037" w:rsidP="00C12C95" w:rsidR="004B4037">
      <w:pPr>
        <w:pStyle w:val="Bezproreda"/>
        <w:spacing w:after="0"/>
        <w:rPr>
          <w:rFonts w:cs="Times New Roman" w:hAnsi="Times New Roman" w:ascii="Times New Roman"/>
          <w:i/>
          <w:sz w:val="20"/>
          <w:szCs w:val="20"/>
        </w:rPr>
      </w:pPr>
      <w:r w:rsidRPr="00197BDF">
        <w:rPr>
          <w:rFonts w:cs="Times New Roman" w:hAnsi="Times New Roman" w:ascii="Times New Roman"/>
          <w:i/>
          <w:sz w:val="20"/>
          <w:szCs w:val="20"/>
        </w:rPr>
        <w:t>Navesti na koji način će se postupiti s preostalom stečajnom masom.</w:t>
      </w:r>
    </w:p>
    <w:p w:rsidRDefault="007D31DC" w:rsidP="00C12C95" w:rsidR="007D31DC">
      <w:pPr>
        <w:pStyle w:val="Bezproreda"/>
        <w:spacing w:after="0"/>
        <w:rPr>
          <w:rFonts w:cs="Times New Roman" w:hAnsi="Times New Roman" w:ascii="Times New Roman"/>
          <w:i/>
          <w:sz w:val="20"/>
          <w:szCs w:val="20"/>
        </w:rPr>
      </w:pPr>
    </w:p>
    <w:p w:rsidRDefault="008D1173" w:rsidP="008D1173" w:rsidR="00D00B54" w:rsidRPr="00D00B54">
      <w:pPr>
        <w:pStyle w:val="Zaglavlje"/>
        <w:jc w:val="both"/>
      </w:pPr>
      <w:r>
        <w:t xml:space="preserve">Postupanje sa stečajnom masom, prema završnom izvješću, dalje je ovisilo o ishodu odnosno nastavku parnica (P-161/03 i P-22/03). </w:t>
      </w:r>
      <w:r w:rsidR="00D00B54" w:rsidRPr="00D00B54">
        <w:t>P</w:t>
      </w:r>
      <w:r w:rsidRPr="00D00B54">
        <w:t>resud</w:t>
      </w:r>
      <w:r w:rsidR="00D00B54" w:rsidRPr="00D00B54">
        <w:t>om</w:t>
      </w:r>
      <w:r w:rsidRPr="00D00B54">
        <w:t xml:space="preserve"> VTS RH posl.br. Pž-7436/17-2 od 18.01.2018. pravomoćno </w:t>
      </w:r>
      <w:r w:rsidR="00D00B54">
        <w:t xml:space="preserve">je </w:t>
      </w:r>
      <w:r w:rsidRPr="00D00B54">
        <w:t>okončana parnica P-161/03, dok je parnica P-22/03 već ranije bila pravomoćno okončana.</w:t>
      </w:r>
      <w:r w:rsidR="00D00B54">
        <w:t xml:space="preserve"> </w:t>
      </w:r>
      <w:r w:rsidRPr="00D00B54">
        <w:t>Time su nastupili uvjeti za naknadnu diobu rezerviranih novčanih sredstava od 632.991,87 kn</w:t>
      </w:r>
      <w:r w:rsidR="00D64EC1" w:rsidRPr="00D00B54">
        <w:t>, time da pri osnivanju sudskog pologa nisu navedeni uvjeti za diobu navedenog iznosa osim okončanja parnica P-161/03 i P-22/03</w:t>
      </w:r>
      <w:r w:rsidRPr="00D00B54">
        <w:t xml:space="preserve">. </w:t>
      </w:r>
      <w:r w:rsidR="00D64EC1" w:rsidRPr="00D00B54">
        <w:t xml:space="preserve"> </w:t>
      </w:r>
      <w:r w:rsidR="00D00B54" w:rsidRPr="00D00B54">
        <w:t>Tada zakazano r</w:t>
      </w:r>
      <w:r w:rsidR="00D64EC1" w:rsidRPr="00D00B54">
        <w:t xml:space="preserve">očište za diobu </w:t>
      </w:r>
      <w:r w:rsidR="00D00B54" w:rsidRPr="00D00B54">
        <w:t xml:space="preserve">bilo je </w:t>
      </w:r>
      <w:r w:rsidR="00D64EC1" w:rsidRPr="00D00B54">
        <w:t>odgođeno je</w:t>
      </w:r>
      <w:r w:rsidR="00D00B54" w:rsidRPr="00D00B54">
        <w:t xml:space="preserve"> do okončanja tih parnica, a obzirom da su obje parnice okončane, ostvareni su uvjeti za nastavak postupka radi naknadne diobe.</w:t>
      </w:r>
    </w:p>
    <w:p w:rsidRDefault="00D00B54" w:rsidP="008D1173" w:rsidR="00D00B54" w:rsidRPr="00D00B54">
      <w:pPr>
        <w:pStyle w:val="Zaglavlje"/>
        <w:jc w:val="both"/>
      </w:pPr>
    </w:p>
    <w:p w:rsidRDefault="00D00B54" w:rsidP="008D1173" w:rsidR="008D1173" w:rsidRPr="00D345E1">
      <w:pPr>
        <w:pStyle w:val="Zaglavlje"/>
        <w:jc w:val="both"/>
        <w:rPr>
          <w:u w:val="single"/>
        </w:rPr>
      </w:pPr>
      <w:r w:rsidRPr="00D345E1">
        <w:rPr>
          <w:u w:val="single"/>
        </w:rPr>
        <w:t xml:space="preserve">Sud je rješenjem od 05.07.2018. godine </w:t>
      </w:r>
      <w:r w:rsidR="00D64EC1" w:rsidRPr="00D345E1">
        <w:rPr>
          <w:u w:val="single"/>
        </w:rPr>
        <w:t xml:space="preserve"> </w:t>
      </w:r>
      <w:r w:rsidRPr="00D345E1">
        <w:rPr>
          <w:u w:val="single"/>
        </w:rPr>
        <w:t>nastavio postupak nad Stečajna masa iza Eurobus d.o.o. u stečaju, radi naknadne diobe.</w:t>
      </w:r>
    </w:p>
    <w:p w:rsidRDefault="00D00B54" w:rsidP="008D1173" w:rsidR="00D00B54">
      <w:pPr>
        <w:pStyle w:val="Zaglavlje"/>
        <w:jc w:val="both"/>
      </w:pPr>
    </w:p>
    <w:p w:rsidRDefault="00D00B54" w:rsidP="008D1173" w:rsidR="00D00B54" w:rsidRPr="00D345E1">
      <w:pPr>
        <w:pStyle w:val="Zaglavlje"/>
        <w:jc w:val="both"/>
        <w:rPr>
          <w:u w:val="single"/>
        </w:rPr>
      </w:pPr>
      <w:r w:rsidRPr="00D345E1">
        <w:rPr>
          <w:u w:val="single"/>
        </w:rPr>
        <w:t>Stečajni upravitelj predložio je izvršiti ispravak tablice stečajnog suca, dok prema dostupnim podacima (e-predmet) stečajni vjerovnik Zračna luka Zagreb d.o.o. nije podnio sudu takav prijedlog.</w:t>
      </w:r>
    </w:p>
    <w:p w:rsidRDefault="008D1173" w:rsidP="008D1173" w:rsidR="008D1173" w:rsidRPr="00D00B54">
      <w:pPr>
        <w:pStyle w:val="Zaglavlje"/>
        <w:jc w:val="both"/>
        <w:rPr>
          <w:u w:val="single"/>
        </w:rPr>
      </w:pPr>
    </w:p>
    <w:p w:rsidRDefault="008D1173" w:rsidP="008D1173" w:rsidR="008D1173" w:rsidRPr="00A34F5D">
      <w:pPr>
        <w:numPr>
          <w:ilvl w:val="0"/>
          <w:numId w:val="13"/>
        </w:numPr>
        <w:tabs>
          <w:tab w:pos="4536" w:val="center"/>
          <w:tab w:pos="9072" w:val="right"/>
        </w:tabs>
        <w:spacing w:after="0"/>
        <w:jc w:val="both"/>
        <w:rPr>
          <w:rFonts w:cstheme="minorBidi" w:hAnsi="Times New Roman" w:ascii="Times New Roman"/>
          <w:b/>
          <w:sz w:val="24"/>
          <w:szCs w:val="24"/>
          <w:lang w:eastAsia="hr-HR"/>
        </w:rPr>
      </w:pPr>
      <w:r w:rsidRPr="00A34F5D">
        <w:rPr>
          <w:rFonts w:cstheme="minorBidi" w:hAnsi="Times New Roman" w:ascii="Times New Roman"/>
          <w:b/>
          <w:sz w:val="24"/>
          <w:szCs w:val="24"/>
          <w:lang w:eastAsia="hr-HR"/>
        </w:rPr>
        <w:t xml:space="preserve">Novčana sredstva </w:t>
      </w:r>
      <w:r w:rsidRPr="008D1173">
        <w:rPr>
          <w:rFonts w:cstheme="minorBidi" w:hAnsi="Times New Roman" w:ascii="Times New Roman"/>
          <w:b/>
          <w:sz w:val="24"/>
          <w:szCs w:val="24"/>
          <w:lang w:eastAsia="hr-HR"/>
        </w:rPr>
        <w:t xml:space="preserve">632.991,87 kn </w:t>
      </w:r>
      <w:r w:rsidRPr="00A34F5D">
        <w:rPr>
          <w:rFonts w:cstheme="minorBidi" w:hAnsi="Times New Roman" w:ascii="Times New Roman"/>
          <w:b/>
          <w:sz w:val="24"/>
          <w:szCs w:val="24"/>
          <w:lang w:eastAsia="hr-HR"/>
        </w:rPr>
        <w:t xml:space="preserve">na računu suda za pologe – za </w:t>
      </w:r>
      <w:r w:rsidRPr="008D1173">
        <w:rPr>
          <w:rFonts w:cstheme="minorBidi" w:hAnsi="Times New Roman" w:ascii="Times New Roman"/>
          <w:b/>
          <w:sz w:val="24"/>
          <w:szCs w:val="24"/>
          <w:lang w:eastAsia="hr-HR"/>
        </w:rPr>
        <w:t xml:space="preserve">naknadnu </w:t>
      </w:r>
      <w:r w:rsidRPr="00A34F5D">
        <w:rPr>
          <w:rFonts w:cstheme="minorBidi" w:hAnsi="Times New Roman" w:ascii="Times New Roman"/>
          <w:b/>
          <w:sz w:val="24"/>
          <w:szCs w:val="24"/>
          <w:lang w:eastAsia="hr-HR"/>
        </w:rPr>
        <w:t>diobu</w:t>
      </w:r>
    </w:p>
    <w:p w:rsidRDefault="008D1173" w:rsidP="008D1173" w:rsidR="008D1173">
      <w:pPr>
        <w:tabs>
          <w:tab w:pos="4536" w:val="center"/>
          <w:tab w:pos="9072" w:val="right"/>
        </w:tabs>
        <w:spacing w:after="0"/>
        <w:ind w:left="720"/>
        <w:jc w:val="both"/>
        <w:rPr>
          <w:rFonts w:cstheme="minorBidi" w:hAnsi="Times New Roman" w:ascii="Times New Roman"/>
          <w:sz w:val="24"/>
          <w:szCs w:val="24"/>
          <w:lang w:eastAsia="hr-HR"/>
        </w:rPr>
      </w:pPr>
    </w:p>
    <w:p w:rsidRDefault="008D1173" w:rsidP="008D1173" w:rsidR="008D1173">
      <w:pPr>
        <w:tabs>
          <w:tab w:pos="4536" w:val="center"/>
          <w:tab w:pos="9072" w:val="right"/>
        </w:tabs>
        <w:spacing w:after="0"/>
        <w:jc w:val="both"/>
        <w:rPr>
          <w:rFonts w:cstheme="minorBidi" w:hAnsi="Times New Roman" w:ascii="Times New Roman"/>
          <w:sz w:val="24"/>
          <w:szCs w:val="24"/>
          <w:lang w:eastAsia="hr-HR"/>
        </w:rPr>
      </w:pPr>
      <w:r w:rsidRPr="001B0173">
        <w:rPr>
          <w:rFonts w:cstheme="minorBidi" w:hAnsi="Times New Roman" w:ascii="Times New Roman"/>
          <w:sz w:val="24"/>
          <w:szCs w:val="24"/>
          <w:lang w:eastAsia="hr-HR"/>
        </w:rPr>
        <w:t xml:space="preserve">Parnični postupak posl.br. </w:t>
      </w:r>
      <w:r w:rsidRPr="001B0173">
        <w:rPr>
          <w:rFonts w:cstheme="minorBidi" w:hAnsi="Times New Roman" w:ascii="Times New Roman"/>
          <w:b/>
          <w:sz w:val="24"/>
          <w:szCs w:val="24"/>
          <w:lang w:eastAsia="hr-HR"/>
        </w:rPr>
        <w:t>P-161/03</w:t>
      </w:r>
      <w:r w:rsidRPr="001B0173">
        <w:rPr>
          <w:rFonts w:cstheme="minorBidi" w:hAnsi="Times New Roman" w:ascii="Times New Roman"/>
          <w:sz w:val="24"/>
          <w:szCs w:val="24"/>
          <w:lang w:eastAsia="hr-HR"/>
        </w:rPr>
        <w:t xml:space="preserve"> Ts Zagreb, Zračna luka Zagreb d.o.o. – Stečajna masa iza Eurobus d.o.o. u stečaju, pravomoćno je okončan  na način da je Visoki trgovački sud RH presudom posl.br. Pž-7436/2017-2 od 18. siječnja 2018. godine odbio žalbe obaju stranaka te potvrdio presudu Trgovačkog suda u Zagrebu posl.br. P-161/2003 od 05. travnja 2007. god. kojom je u</w:t>
      </w:r>
    </w:p>
    <w:p w:rsidRDefault="008D1173" w:rsidP="008D1173" w:rsidR="008D1173">
      <w:pPr>
        <w:tabs>
          <w:tab w:pos="4536" w:val="center"/>
          <w:tab w:pos="9072" w:val="right"/>
        </w:tabs>
        <w:spacing w:after="0"/>
        <w:jc w:val="both"/>
        <w:rPr>
          <w:rFonts w:cstheme="minorBidi" w:hAnsi="Times New Roman" w:ascii="Times New Roman"/>
          <w:sz w:val="24"/>
          <w:szCs w:val="24"/>
          <w:lang w:eastAsia="hr-HR"/>
        </w:rPr>
      </w:pPr>
      <w:r>
        <w:rPr>
          <w:rFonts w:cstheme="minorBidi" w:hAnsi="Times New Roman" w:ascii="Times New Roman"/>
          <w:sz w:val="24"/>
          <w:szCs w:val="24"/>
          <w:lang w:eastAsia="hr-HR"/>
        </w:rPr>
        <w:tab/>
        <w:t xml:space="preserve">  </w:t>
      </w:r>
      <w:r w:rsidRPr="001B0173">
        <w:rPr>
          <w:rFonts w:cstheme="minorBidi" w:hAnsi="Times New Roman" w:ascii="Times New Roman"/>
          <w:sz w:val="24"/>
          <w:szCs w:val="24"/>
          <w:lang w:eastAsia="hr-HR"/>
        </w:rPr>
        <w:t xml:space="preserve">-toč. I. djelomično prihvaćen tužbeni zahtjev te je utvrđena osnovanom tražbina </w:t>
      </w:r>
    </w:p>
    <w:p w:rsidRDefault="008D1173" w:rsidP="008D1173" w:rsidR="008D1173">
      <w:pPr>
        <w:tabs>
          <w:tab w:pos="4536" w:val="center"/>
          <w:tab w:pos="9072" w:val="right"/>
        </w:tabs>
        <w:spacing w:after="0"/>
        <w:jc w:val="both"/>
        <w:rPr>
          <w:rFonts w:cstheme="minorBidi" w:hAnsi="Times New Roman" w:ascii="Times New Roman"/>
          <w:sz w:val="24"/>
          <w:szCs w:val="24"/>
          <w:lang w:eastAsia="hr-HR"/>
        </w:rPr>
      </w:pPr>
      <w:r>
        <w:rPr>
          <w:rFonts w:cstheme="minorBidi" w:hAnsi="Times New Roman" w:ascii="Times New Roman"/>
          <w:sz w:val="24"/>
          <w:szCs w:val="24"/>
          <w:lang w:eastAsia="hr-HR"/>
        </w:rPr>
        <w:t xml:space="preserve">             </w:t>
      </w:r>
      <w:r w:rsidRPr="001B0173">
        <w:rPr>
          <w:rFonts w:cstheme="minorBidi" w:hAnsi="Times New Roman" w:ascii="Times New Roman"/>
          <w:sz w:val="24"/>
          <w:szCs w:val="24"/>
          <w:lang w:eastAsia="hr-HR"/>
        </w:rPr>
        <w:t xml:space="preserve">tužitelja u iznosu od 20.590.890,00 kn razvrstana u treći isplatni red viših isplatnih </w:t>
      </w:r>
    </w:p>
    <w:p w:rsidRDefault="008D1173" w:rsidP="008D1173" w:rsidR="008D1173" w:rsidRPr="001B0173">
      <w:pPr>
        <w:tabs>
          <w:tab w:pos="4536" w:val="center"/>
          <w:tab w:pos="9072" w:val="right"/>
        </w:tabs>
        <w:spacing w:after="0"/>
        <w:jc w:val="both"/>
        <w:rPr>
          <w:rFonts w:cstheme="minorBidi" w:hAnsi="Times New Roman" w:ascii="Times New Roman"/>
          <w:sz w:val="24"/>
          <w:szCs w:val="24"/>
          <w:lang w:eastAsia="hr-HR"/>
        </w:rPr>
      </w:pPr>
      <w:r>
        <w:rPr>
          <w:rFonts w:cstheme="minorBidi" w:hAnsi="Times New Roman" w:ascii="Times New Roman"/>
          <w:sz w:val="24"/>
          <w:szCs w:val="24"/>
          <w:lang w:eastAsia="hr-HR"/>
        </w:rPr>
        <w:t xml:space="preserve">             </w:t>
      </w:r>
      <w:r w:rsidRPr="001B0173">
        <w:rPr>
          <w:rFonts w:cstheme="minorBidi" w:hAnsi="Times New Roman" w:ascii="Times New Roman"/>
          <w:sz w:val="24"/>
          <w:szCs w:val="24"/>
          <w:lang w:eastAsia="hr-HR"/>
        </w:rPr>
        <w:t>redova</w:t>
      </w:r>
    </w:p>
    <w:p w:rsidRDefault="008D1173" w:rsidP="008D1173" w:rsidR="008D1173" w:rsidRPr="001B0173">
      <w:pPr>
        <w:tabs>
          <w:tab w:pos="4536" w:val="center"/>
          <w:tab w:pos="9072" w:val="right"/>
        </w:tabs>
        <w:spacing w:after="0"/>
        <w:ind w:left="720"/>
        <w:jc w:val="both"/>
        <w:rPr>
          <w:rFonts w:cstheme="minorBidi" w:hAnsi="Times New Roman" w:ascii="Times New Roman"/>
          <w:sz w:val="24"/>
          <w:szCs w:val="24"/>
          <w:lang w:eastAsia="hr-HR"/>
        </w:rPr>
      </w:pPr>
      <w:r w:rsidRPr="001B0173">
        <w:rPr>
          <w:rFonts w:cstheme="minorBidi" w:hAnsi="Times New Roman" w:ascii="Times New Roman"/>
          <w:sz w:val="24"/>
          <w:szCs w:val="24"/>
          <w:lang w:eastAsia="hr-HR"/>
        </w:rPr>
        <w:t>-toč. II u preostalom dijelu odbijen tužbeni zahtjev kao neosnovan u dijelu u kojem se tražilo utvrđivanje osnovanom tražbine tužitelja u preostalom iznosu od 6.846.103,37 kn kao tražbine trećeg višeg isplatnog reda</w:t>
      </w:r>
    </w:p>
    <w:p w:rsidRDefault="008D1173" w:rsidP="008D1173" w:rsidR="008D1173" w:rsidRPr="001B0173">
      <w:pPr>
        <w:tabs>
          <w:tab w:pos="4536" w:val="center"/>
          <w:tab w:pos="9072" w:val="right"/>
        </w:tabs>
        <w:spacing w:after="0"/>
        <w:ind w:left="720"/>
        <w:jc w:val="both"/>
        <w:rPr>
          <w:rFonts w:cstheme="minorBidi" w:hAnsi="Times New Roman" w:ascii="Times New Roman"/>
          <w:sz w:val="24"/>
          <w:szCs w:val="24"/>
          <w:lang w:eastAsia="hr-HR"/>
        </w:rPr>
      </w:pPr>
      <w:r w:rsidRPr="001B0173">
        <w:rPr>
          <w:rFonts w:cstheme="minorBidi" w:hAnsi="Times New Roman" w:ascii="Times New Roman"/>
          <w:sz w:val="24"/>
          <w:szCs w:val="24"/>
          <w:lang w:eastAsia="hr-HR"/>
        </w:rPr>
        <w:t xml:space="preserve">- toč. III naloženo tuženiku naknaditi tužitelju troškove postupka u iznosu od 4.050,00 kn u roku 8 dana </w:t>
      </w:r>
    </w:p>
    <w:p w:rsidRDefault="008D1173" w:rsidP="008D1173" w:rsidR="008D1173">
      <w:pPr>
        <w:tabs>
          <w:tab w:pos="4536" w:val="center"/>
          <w:tab w:pos="9072" w:val="right"/>
        </w:tabs>
        <w:spacing w:after="0"/>
        <w:jc w:val="both"/>
        <w:rPr>
          <w:rFonts w:cstheme="minorBidi" w:hAnsi="Times New Roman" w:ascii="Times New Roman"/>
          <w:sz w:val="24"/>
          <w:szCs w:val="24"/>
          <w:lang w:eastAsia="hr-HR"/>
        </w:rPr>
      </w:pPr>
    </w:p>
    <w:p w:rsidRDefault="008D1173" w:rsidP="008D1173" w:rsidR="008D1173">
      <w:pPr>
        <w:tabs>
          <w:tab w:pos="4536" w:val="center"/>
          <w:tab w:pos="9072" w:val="right"/>
        </w:tabs>
        <w:spacing w:after="0"/>
        <w:jc w:val="both"/>
        <w:rPr>
          <w:rFonts w:cstheme="minorBidi" w:hAnsi="Times New Roman" w:ascii="Times New Roman"/>
          <w:sz w:val="24"/>
          <w:szCs w:val="24"/>
          <w:lang w:eastAsia="hr-HR"/>
        </w:rPr>
      </w:pPr>
      <w:r w:rsidRPr="001B0173">
        <w:rPr>
          <w:rFonts w:cstheme="minorBidi" w:hAnsi="Times New Roman" w:ascii="Times New Roman"/>
          <w:sz w:val="24"/>
          <w:szCs w:val="24"/>
          <w:lang w:eastAsia="hr-HR"/>
        </w:rPr>
        <w:t xml:space="preserve">Parnični postupak posl.br. </w:t>
      </w:r>
      <w:r w:rsidRPr="001B0173">
        <w:rPr>
          <w:rFonts w:cstheme="minorBidi" w:hAnsi="Times New Roman" w:ascii="Times New Roman"/>
          <w:b/>
          <w:sz w:val="24"/>
          <w:szCs w:val="24"/>
          <w:lang w:eastAsia="hr-HR"/>
        </w:rPr>
        <w:t>P-22/03</w:t>
      </w:r>
      <w:r w:rsidRPr="001B0173">
        <w:rPr>
          <w:rFonts w:cstheme="minorBidi" w:hAnsi="Times New Roman" w:ascii="Times New Roman"/>
          <w:sz w:val="24"/>
          <w:szCs w:val="24"/>
          <w:lang w:eastAsia="hr-HR"/>
        </w:rPr>
        <w:t xml:space="preserve"> Ts Zagreb , </w:t>
      </w:r>
      <w:r w:rsidRPr="008D1173">
        <w:rPr>
          <w:rFonts w:cstheme="minorBidi" w:hAnsi="Times New Roman" w:ascii="Times New Roman"/>
          <w:sz w:val="24"/>
          <w:szCs w:val="24"/>
          <w:lang w:eastAsia="hr-HR"/>
        </w:rPr>
        <w:t>A. Aleksandrov, S. Lelas i EUROBUS SOKO d.o.o. protiv</w:t>
      </w:r>
      <w:r w:rsidRPr="001B0173">
        <w:rPr>
          <w:rFonts w:cstheme="minorBidi" w:hAnsi="Times New Roman" w:ascii="Times New Roman"/>
          <w:color w:val="FF0000"/>
          <w:sz w:val="24"/>
          <w:szCs w:val="24"/>
          <w:lang w:eastAsia="hr-HR"/>
        </w:rPr>
        <w:t xml:space="preserve"> </w:t>
      </w:r>
      <w:r w:rsidRPr="001B0173">
        <w:rPr>
          <w:rFonts w:cstheme="minorBidi" w:hAnsi="Times New Roman" w:ascii="Times New Roman"/>
          <w:sz w:val="24"/>
          <w:szCs w:val="24"/>
          <w:lang w:eastAsia="hr-HR"/>
        </w:rPr>
        <w:t xml:space="preserve">Glumina banke d.d. (sada u stečaju), pravomoćno </w:t>
      </w:r>
      <w:r>
        <w:rPr>
          <w:rFonts w:cstheme="minorBidi" w:hAnsi="Times New Roman" w:ascii="Times New Roman"/>
          <w:sz w:val="24"/>
          <w:szCs w:val="24"/>
          <w:lang w:eastAsia="hr-HR"/>
        </w:rPr>
        <w:t xml:space="preserve">je bio </w:t>
      </w:r>
      <w:r w:rsidRPr="001B0173">
        <w:rPr>
          <w:rFonts w:cstheme="minorBidi" w:hAnsi="Times New Roman" w:ascii="Times New Roman"/>
          <w:sz w:val="24"/>
          <w:szCs w:val="24"/>
          <w:lang w:eastAsia="hr-HR"/>
        </w:rPr>
        <w:t>okončan, na način kojim je otklonjeno osporavanje raz</w:t>
      </w:r>
      <w:r>
        <w:rPr>
          <w:rFonts w:cstheme="minorBidi" w:hAnsi="Times New Roman" w:ascii="Times New Roman"/>
          <w:sz w:val="24"/>
          <w:szCs w:val="24"/>
          <w:lang w:eastAsia="hr-HR"/>
        </w:rPr>
        <w:t>lučnog prava Glumina banci d.d., jer je rješenjem Trgovačkog suda u Zagrebu posl.br. P-22/2003 od 21.10.2008. odbačena tužba prvotužitelja, te je utvrđeno da su drugotužitelj i trećetužitelj povukli tužbu, isto je potvrđeno rješenjem VTSRH posl.br. Pž-238/09 od 30.03.2009.</w:t>
      </w:r>
    </w:p>
    <w:p w:rsidRDefault="008D1173" w:rsidP="008D1173" w:rsidR="008D1173">
      <w:pPr>
        <w:tabs>
          <w:tab w:pos="4536" w:val="center"/>
          <w:tab w:pos="9072" w:val="right"/>
        </w:tabs>
        <w:spacing w:after="0"/>
        <w:jc w:val="both"/>
        <w:rPr>
          <w:rFonts w:cstheme="minorBidi" w:hAnsi="Times New Roman" w:ascii="Times New Roman"/>
          <w:sz w:val="24"/>
          <w:szCs w:val="24"/>
          <w:lang w:eastAsia="hr-HR"/>
        </w:rPr>
      </w:pPr>
    </w:p>
    <w:p w:rsidRDefault="008D1173" w:rsidP="008D1173" w:rsidR="008D1173">
      <w:pPr>
        <w:tabs>
          <w:tab w:pos="4536" w:val="center"/>
          <w:tab w:pos="9072" w:val="right"/>
        </w:tabs>
        <w:spacing w:after="0"/>
        <w:jc w:val="both"/>
        <w:rPr>
          <w:rFonts w:cstheme="minorBidi" w:hAnsi="Times New Roman" w:ascii="Times New Roman"/>
          <w:sz w:val="24"/>
          <w:szCs w:val="24"/>
          <w:lang w:eastAsia="hr-HR"/>
        </w:rPr>
      </w:pPr>
    </w:p>
    <w:p w:rsidRDefault="008D1173" w:rsidP="008D1173" w:rsidR="008D1173">
      <w:pPr>
        <w:tabs>
          <w:tab w:pos="4536" w:val="center"/>
          <w:tab w:pos="9072" w:val="right"/>
        </w:tabs>
        <w:spacing w:after="0"/>
        <w:jc w:val="both"/>
        <w:rPr>
          <w:rFonts w:cstheme="minorBidi" w:hAnsi="Times New Roman" w:ascii="Times New Roman"/>
          <w:sz w:val="24"/>
          <w:szCs w:val="24"/>
          <w:lang w:eastAsia="hr-HR"/>
        </w:rPr>
      </w:pPr>
    </w:p>
    <w:p w:rsidRDefault="008D1173" w:rsidP="008D1173" w:rsidR="008D1173" w:rsidRPr="00CA3BDF">
      <w:pPr>
        <w:tabs>
          <w:tab w:pos="4536" w:val="center"/>
          <w:tab w:pos="9072" w:val="right"/>
        </w:tabs>
        <w:spacing w:after="0"/>
        <w:jc w:val="both"/>
        <w:rPr>
          <w:rFonts w:cstheme="minorBidi" w:hAnsi="Times New Roman" w:ascii="Times New Roman"/>
          <w:sz w:val="24"/>
          <w:szCs w:val="24"/>
          <w:lang w:eastAsia="hr-HR"/>
        </w:rPr>
      </w:pPr>
    </w:p>
    <w:p w:rsidRDefault="008D1173" w:rsidP="0047622D" w:rsidR="0047622D" w:rsidRPr="0047622D">
      <w:pPr>
        <w:tabs>
          <w:tab w:pos="4536" w:val="center"/>
          <w:tab w:pos="9072" w:val="right"/>
        </w:tabs>
        <w:spacing w:after="0"/>
        <w:jc w:val="both"/>
        <w:rPr>
          <w:rFonts w:cstheme="minorBidi" w:hAnsi="Times New Roman" w:ascii="Times New Roman"/>
          <w:sz w:val="24"/>
          <w:szCs w:val="24"/>
          <w:lang w:eastAsia="hr-HR"/>
        </w:rPr>
      </w:pPr>
      <w:r>
        <w:rPr>
          <w:rFonts w:cstheme="minorBidi" w:hAnsi="Times New Roman" w:ascii="Times New Roman"/>
          <w:sz w:val="24"/>
          <w:szCs w:val="24"/>
          <w:lang w:eastAsia="hr-HR"/>
        </w:rPr>
        <w:t>Na navedeno traženje, p</w:t>
      </w:r>
      <w:r w:rsidRPr="00CA3BDF">
        <w:rPr>
          <w:rFonts w:cstheme="minorBidi" w:hAnsi="Times New Roman" w:ascii="Times New Roman"/>
          <w:sz w:val="24"/>
          <w:szCs w:val="24"/>
          <w:lang w:eastAsia="hr-HR"/>
        </w:rPr>
        <w:t>rimljeno je očitovanje SKDD</w:t>
      </w:r>
      <w:r w:rsidR="0047622D">
        <w:rPr>
          <w:rFonts w:cstheme="minorBidi" w:hAnsi="Times New Roman" w:ascii="Times New Roman"/>
          <w:sz w:val="24"/>
          <w:szCs w:val="24"/>
          <w:lang w:eastAsia="hr-HR"/>
        </w:rPr>
        <w:t xml:space="preserve"> iz kojeg je proizlazilo</w:t>
      </w:r>
    </w:p>
    <w:p w:rsidRDefault="0047622D" w:rsidP="0047622D" w:rsidR="0047622D" w:rsidRPr="0047622D">
      <w:pPr>
        <w:tabs>
          <w:tab w:pos="4536" w:val="center"/>
          <w:tab w:pos="9072" w:val="right"/>
        </w:tabs>
        <w:spacing w:after="0"/>
        <w:jc w:val="both"/>
        <w:rPr>
          <w:rFonts w:cstheme="minorBidi" w:hAnsi="Times New Roman" w:ascii="Times New Roman"/>
          <w:sz w:val="24"/>
          <w:szCs w:val="24"/>
          <w:lang w:eastAsia="hr-HR"/>
        </w:rPr>
      </w:pPr>
      <w:r w:rsidRPr="0047622D">
        <w:rPr>
          <w:rFonts w:cstheme="minorBidi" w:hAnsi="Times New Roman" w:ascii="Times New Roman"/>
          <w:sz w:val="24"/>
          <w:szCs w:val="24"/>
          <w:lang w:eastAsia="hr-HR"/>
        </w:rPr>
        <w:t xml:space="preserve">-da SKDD ne raspolaže dokumentacijom na temelju koje je upisan zalog za 11.931 dionica oznake AUTR-R-A obzirom da je isti u SKDD upisan </w:t>
      </w:r>
      <w:r w:rsidRPr="0047622D">
        <w:rPr>
          <w:rFonts w:cstheme="minorBidi" w:hAnsi="Times New Roman" w:ascii="Times New Roman"/>
          <w:b/>
          <w:sz w:val="24"/>
          <w:szCs w:val="24"/>
          <w:lang w:eastAsia="hr-HR"/>
        </w:rPr>
        <w:t>prijenosom podataka od izdavatelja</w:t>
      </w:r>
      <w:r w:rsidRPr="0047622D">
        <w:rPr>
          <w:rFonts w:cstheme="minorBidi" w:hAnsi="Times New Roman" w:ascii="Times New Roman"/>
          <w:sz w:val="24"/>
          <w:szCs w:val="24"/>
          <w:lang w:eastAsia="hr-HR"/>
        </w:rPr>
        <w:t xml:space="preserve"> </w:t>
      </w:r>
      <w:r w:rsidRPr="0047622D">
        <w:rPr>
          <w:rFonts w:cstheme="minorBidi" w:hAnsi="Times New Roman" w:ascii="Times New Roman"/>
          <w:b/>
          <w:sz w:val="24"/>
          <w:szCs w:val="24"/>
          <w:lang w:eastAsia="hr-HR"/>
        </w:rPr>
        <w:t>19.09.2000.</w:t>
      </w:r>
      <w:r w:rsidRPr="0047622D">
        <w:rPr>
          <w:rFonts w:cstheme="minorBidi" w:hAnsi="Times New Roman" w:ascii="Times New Roman"/>
          <w:sz w:val="24"/>
          <w:szCs w:val="24"/>
          <w:lang w:eastAsia="hr-HR"/>
        </w:rPr>
        <w:t xml:space="preserve"> godine</w:t>
      </w:r>
    </w:p>
    <w:p w:rsidRDefault="0047622D" w:rsidP="0047622D" w:rsidR="0047622D" w:rsidRPr="0047622D">
      <w:pPr>
        <w:tabs>
          <w:tab w:pos="4536" w:val="center"/>
          <w:tab w:pos="9072" w:val="right"/>
        </w:tabs>
        <w:spacing w:after="0"/>
        <w:jc w:val="both"/>
        <w:rPr>
          <w:rFonts w:cstheme="minorBidi" w:hAnsi="Times New Roman" w:ascii="Times New Roman"/>
          <w:sz w:val="24"/>
          <w:szCs w:val="24"/>
          <w:lang w:eastAsia="hr-HR"/>
        </w:rPr>
      </w:pPr>
      <w:r w:rsidRPr="0047622D">
        <w:rPr>
          <w:rFonts w:cstheme="minorBidi" w:hAnsi="Times New Roman" w:ascii="Times New Roman"/>
          <w:sz w:val="24"/>
          <w:szCs w:val="24"/>
          <w:lang w:eastAsia="hr-HR"/>
        </w:rPr>
        <w:t>-kako upis blokade na temelju rješenja Općinskog suda u Šibeniku Ovr-1703/00 od 17.02.06. i prisilni prestanak zaloga br. 10324 nije utjecao na postojanje založnog prava, te je ono i dalje postojalo</w:t>
      </w:r>
    </w:p>
    <w:p w:rsidRDefault="0047622D" w:rsidP="0047622D" w:rsidR="0047622D" w:rsidRPr="0047622D">
      <w:pPr>
        <w:tabs>
          <w:tab w:pos="4536" w:val="center"/>
          <w:tab w:pos="9072" w:val="right"/>
        </w:tabs>
        <w:spacing w:after="0"/>
        <w:jc w:val="both"/>
        <w:rPr>
          <w:rFonts w:cstheme="minorBidi" w:hAnsi="Times New Roman" w:ascii="Times New Roman"/>
          <w:sz w:val="24"/>
          <w:szCs w:val="24"/>
          <w:lang w:eastAsia="hr-HR"/>
        </w:rPr>
      </w:pPr>
      <w:r w:rsidRPr="0047622D">
        <w:rPr>
          <w:rFonts w:cstheme="minorBidi" w:hAnsi="Times New Roman" w:ascii="Times New Roman"/>
          <w:sz w:val="24"/>
          <w:szCs w:val="24"/>
          <w:lang w:eastAsia="hr-HR"/>
        </w:rPr>
        <w:t>- da je obustavom ovrhe Ovr-1703/00 skinuta blokada nakon čega je teret ponovo vidljiv odnosno 11.931 dionica ponovo je ubilježeno na poziciji „založena prenosiva“ pod brojem tereta 68166</w:t>
      </w:r>
    </w:p>
    <w:p w:rsidRDefault="0047622D" w:rsidP="0047622D" w:rsidR="0047622D">
      <w:pPr>
        <w:tabs>
          <w:tab w:pos="4536" w:val="center"/>
          <w:tab w:pos="9072" w:val="right"/>
        </w:tabs>
        <w:spacing w:after="0"/>
        <w:jc w:val="both"/>
        <w:rPr>
          <w:rFonts w:cstheme="minorBidi" w:hAnsi="Times New Roman" w:ascii="Times New Roman"/>
          <w:sz w:val="24"/>
          <w:szCs w:val="24"/>
          <w:lang w:eastAsia="hr-HR"/>
        </w:rPr>
      </w:pPr>
      <w:r w:rsidRPr="0047622D">
        <w:rPr>
          <w:rFonts w:cstheme="minorBidi" w:hAnsi="Times New Roman" w:ascii="Times New Roman"/>
          <w:sz w:val="24"/>
          <w:szCs w:val="24"/>
          <w:lang w:eastAsia="hr-HR"/>
        </w:rPr>
        <w:t>- za brisanje založnog prava potrebno je dostaviti original ili ovjerenu presliku brisovnog očitovanja s ovjerenim potpisom ovlaštene osobe založnog vjerovnika i uplatiti iznos od 200,00 kn</w:t>
      </w:r>
    </w:p>
    <w:p w:rsidRDefault="0047622D" w:rsidP="008D1173" w:rsidR="0047622D">
      <w:pPr>
        <w:tabs>
          <w:tab w:pos="4536" w:val="center"/>
          <w:tab w:pos="9072" w:val="right"/>
        </w:tabs>
        <w:spacing w:after="0"/>
        <w:jc w:val="both"/>
        <w:rPr>
          <w:rFonts w:cstheme="minorBidi" w:hAnsi="Times New Roman" w:ascii="Times New Roman"/>
          <w:sz w:val="24"/>
          <w:szCs w:val="24"/>
          <w:lang w:eastAsia="hr-HR"/>
        </w:rPr>
      </w:pPr>
    </w:p>
    <w:p w:rsidRDefault="001B73CE" w:rsidP="008D1173" w:rsidR="0007400B">
      <w:pPr>
        <w:pStyle w:val="Zaglavlje"/>
        <w:jc w:val="both"/>
      </w:pPr>
      <w:r w:rsidRPr="0007400B">
        <w:t xml:space="preserve">Iz očitovanja izdavatelja Autotransport d.d. Šibenik (predano u spis Ovr-1703/00 Os Šibenik) a preslika kojeg je dostavljena u ovaj spis (list 1259-1262) i podneska s mišljenjem stalnog sudskog vještaka za financije, knjigovodstvo, trgovinu i devizno poslovanje Mr.sc. Milana Ćuge u predmetu Ovr-1703/00 Os Šibenik od 02.01.2007. (u ovom predmetu nalazi se na listu 1184-1195 spisa), proizlazi da je na istim dionicama </w:t>
      </w:r>
      <w:r w:rsidR="0007400B">
        <w:t xml:space="preserve">izdavatelja Autotransport d.d. Šibenik </w:t>
      </w:r>
      <w:r w:rsidRPr="0007400B">
        <w:t>bilo upisano</w:t>
      </w:r>
      <w:r w:rsidR="0007400B">
        <w:t>:</w:t>
      </w:r>
    </w:p>
    <w:p w:rsidRDefault="0007400B" w:rsidP="008D1173" w:rsidR="0007400B">
      <w:pPr>
        <w:pStyle w:val="Zaglavlje"/>
        <w:jc w:val="both"/>
      </w:pPr>
    </w:p>
    <w:p w:rsidRDefault="0007400B" w:rsidP="0007400B" w:rsidR="001B73CE" w:rsidRPr="0007400B">
      <w:pPr>
        <w:pStyle w:val="Zaglavlje"/>
        <w:numPr>
          <w:ilvl w:val="0"/>
          <w:numId w:val="14"/>
        </w:numPr>
        <w:jc w:val="both"/>
      </w:pPr>
      <w:r>
        <w:t xml:space="preserve">fiducijarni prijenos prava vlasništva u korist </w:t>
      </w:r>
      <w:r w:rsidR="001B73CE" w:rsidRPr="0007400B">
        <w:t>HFP (Ugovor</w:t>
      </w:r>
      <w:r w:rsidR="00B673EB">
        <w:t xml:space="preserve"> o prodaji dionica</w:t>
      </w:r>
      <w:r w:rsidR="001B73CE" w:rsidRPr="0007400B">
        <w:t xml:space="preserve"> od 07.01.1998.</w:t>
      </w:r>
      <w:r w:rsidRPr="0007400B">
        <w:t xml:space="preserve"> solemniziran 26.01.1998.</w:t>
      </w:r>
      <w:r w:rsidR="001B73CE" w:rsidRPr="0007400B">
        <w:t>, Potvrda izdavatelja o stanju dionica od 13.01.1998.</w:t>
      </w:r>
      <w:r w:rsidRPr="0007400B">
        <w:t xml:space="preserve"> i to 16.611 otplaćenih dionica i 14.935 neotplaćenih dionica) a kojim Ugovorom se na HFP  radi osiguranja tražbine za neotplaćene dionice fiducijarno prenosi vlasništvo na otplaćenih 9.463 dionica</w:t>
      </w:r>
      <w:r w:rsidR="00B673EB">
        <w:t xml:space="preserve">. Predmetni ugovor od 07.01.1998. god. raskinut je 05.10.1999. god. Prije otvaranja stečaja dužnik je podnio tužbu protiv HFP, koja je okončana sudskom nagodbom posl.br. </w:t>
      </w:r>
      <w:r w:rsidR="00B673EB" w:rsidRPr="00B673EB">
        <w:rPr>
          <w:b/>
        </w:rPr>
        <w:t>P-4596/2004</w:t>
      </w:r>
      <w:r w:rsidR="00B673EB">
        <w:t xml:space="preserve"> od 06.02.2007 godine, prema kojoj je HFP dužan platiti dužniku 395.925 kn uvećano za zatezne kamate (na ime otuđenih 5.276 dionica), dozvoliti prijenos prava vlasništva na 4.184 dionica, te po kojoj su </w:t>
      </w:r>
      <w:r w:rsidR="00B673EB" w:rsidRPr="00D8221C">
        <w:t xml:space="preserve">stranke nemaju više nikakvih međusobnih zahtjeva niti tražbina </w:t>
      </w:r>
      <w:r w:rsidR="00B673EB">
        <w:t xml:space="preserve">iz pravnog odnosna povodom koja je pokrenuta navedena parnica.  </w:t>
      </w:r>
    </w:p>
    <w:p w:rsidRDefault="001B73CE" w:rsidP="008D1173" w:rsidR="0007400B">
      <w:pPr>
        <w:pStyle w:val="Zaglavlje"/>
        <w:jc w:val="both"/>
        <w:rPr>
          <w:color w:val="FF0000"/>
        </w:rPr>
      </w:pPr>
      <w:r>
        <w:rPr>
          <w:color w:val="FF0000"/>
        </w:rPr>
        <w:t xml:space="preserve"> </w:t>
      </w:r>
    </w:p>
    <w:p w:rsidRDefault="0007400B" w:rsidP="0007400B" w:rsidR="001B73CE">
      <w:pPr>
        <w:pStyle w:val="Zaglavlje"/>
        <w:numPr>
          <w:ilvl w:val="0"/>
          <w:numId w:val="14"/>
        </w:numPr>
        <w:jc w:val="both"/>
      </w:pPr>
      <w:r w:rsidRPr="0007400B">
        <w:t>založno pravo na 34.336 dionica u korist Glumina banke d.d., na temelju Sporazuma o os</w:t>
      </w:r>
      <w:r>
        <w:t>i</w:t>
      </w:r>
      <w:r w:rsidRPr="0007400B">
        <w:t xml:space="preserve">guranju novčane tražbine zasnivanjem založnog prava, solemniziranog 03.02.1998. (OU-110/98-1) radi osiguranja novčane tražbine Glumina banke d.d. u iznosu od 10.000.000,00 DEM, </w:t>
      </w:r>
      <w:r>
        <w:t>a koje</w:t>
      </w:r>
      <w:r w:rsidR="00B673EB">
        <w:t>m</w:t>
      </w:r>
      <w:r>
        <w:t xml:space="preserve"> ugovoru je priložena potvrda izdavatelja o dionicama od 07.10.1997. god. Predmetni sporazum dostavljen je izdavatelju 15.04.1998. godine.</w:t>
      </w:r>
    </w:p>
    <w:p w:rsidRDefault="0007400B" w:rsidP="0007400B" w:rsidR="0007400B">
      <w:pPr>
        <w:pStyle w:val="Odlomakpopisa"/>
      </w:pPr>
    </w:p>
    <w:p w:rsidRDefault="0007400B" w:rsidP="00B673EB" w:rsidR="0007400B" w:rsidRPr="0007400B">
      <w:pPr>
        <w:pStyle w:val="Odlomakpopisa"/>
        <w:numPr>
          <w:ilvl w:val="0"/>
          <w:numId w:val="14"/>
        </w:numPr>
        <w:jc w:val="both"/>
        <w:rPr>
          <w:rFonts w:cstheme="minorBidi" w:hAnsi="Times New Roman" w:ascii="Times New Roman"/>
          <w:sz w:val="24"/>
          <w:szCs w:val="24"/>
          <w:lang w:eastAsia="hr-HR"/>
        </w:rPr>
      </w:pPr>
      <w:r w:rsidRPr="0007400B">
        <w:rPr>
          <w:rFonts w:cstheme="minorBidi" w:hAnsi="Times New Roman" w:ascii="Times New Roman"/>
          <w:sz w:val="24"/>
          <w:szCs w:val="24"/>
          <w:lang w:eastAsia="hr-HR"/>
        </w:rPr>
        <w:t xml:space="preserve">založno pravo na 34.336 dionica u korist </w:t>
      </w:r>
      <w:r>
        <w:rPr>
          <w:rFonts w:cstheme="minorBidi" w:hAnsi="Times New Roman" w:ascii="Times New Roman"/>
          <w:sz w:val="24"/>
          <w:szCs w:val="24"/>
          <w:lang w:eastAsia="hr-HR"/>
        </w:rPr>
        <w:t>Zračne luke Zagreb d.o.o.</w:t>
      </w:r>
      <w:r w:rsidRPr="0007400B">
        <w:rPr>
          <w:rFonts w:cstheme="minorBidi" w:hAnsi="Times New Roman" w:ascii="Times New Roman"/>
          <w:sz w:val="24"/>
          <w:szCs w:val="24"/>
          <w:lang w:eastAsia="hr-HR"/>
        </w:rPr>
        <w:t xml:space="preserve">, na temelju </w:t>
      </w:r>
      <w:r>
        <w:rPr>
          <w:rFonts w:cstheme="minorBidi" w:hAnsi="Times New Roman" w:ascii="Times New Roman"/>
          <w:sz w:val="24"/>
          <w:szCs w:val="24"/>
          <w:lang w:eastAsia="hr-HR"/>
        </w:rPr>
        <w:t>Ugovora o preuzimanju duga</w:t>
      </w:r>
      <w:r w:rsidR="00F25881">
        <w:rPr>
          <w:rFonts w:cstheme="minorBidi" w:hAnsi="Times New Roman" w:ascii="Times New Roman"/>
          <w:sz w:val="24"/>
          <w:szCs w:val="24"/>
          <w:lang w:eastAsia="hr-HR"/>
        </w:rPr>
        <w:t xml:space="preserve"> </w:t>
      </w:r>
      <w:r w:rsidR="00D774E9">
        <w:rPr>
          <w:rFonts w:cstheme="minorBidi" w:hAnsi="Times New Roman" w:ascii="Times New Roman"/>
          <w:sz w:val="24"/>
          <w:szCs w:val="24"/>
          <w:lang w:eastAsia="hr-HR"/>
        </w:rPr>
        <w:t xml:space="preserve">od 13.08.1998. </w:t>
      </w:r>
      <w:r>
        <w:rPr>
          <w:rFonts w:cstheme="minorBidi" w:hAnsi="Times New Roman" w:ascii="Times New Roman"/>
          <w:sz w:val="24"/>
          <w:szCs w:val="24"/>
          <w:lang w:eastAsia="hr-HR"/>
        </w:rPr>
        <w:t xml:space="preserve">zaključenog između Zračne luke Zagreb d.o.o. i Eurobus d.o.o. i Ugovora o ustupanju potraživanja </w:t>
      </w:r>
      <w:r w:rsidR="00D774E9">
        <w:rPr>
          <w:rFonts w:cstheme="minorBidi" w:hAnsi="Times New Roman" w:ascii="Times New Roman"/>
          <w:sz w:val="24"/>
          <w:szCs w:val="24"/>
          <w:lang w:eastAsia="hr-HR"/>
        </w:rPr>
        <w:t xml:space="preserve">od 13.08.1998. </w:t>
      </w:r>
      <w:r>
        <w:rPr>
          <w:rFonts w:cstheme="minorBidi" w:hAnsi="Times New Roman" w:ascii="Times New Roman"/>
          <w:sz w:val="24"/>
          <w:szCs w:val="24"/>
          <w:lang w:eastAsia="hr-HR"/>
        </w:rPr>
        <w:t xml:space="preserve">zaključenog između Glumina banke d.d., Zračne luke Zagreb d.o.o. i Eurobus d.o.o., koji </w:t>
      </w:r>
      <w:r w:rsidRPr="0007400B">
        <w:rPr>
          <w:rFonts w:cstheme="minorBidi" w:hAnsi="Times New Roman" w:ascii="Times New Roman"/>
          <w:sz w:val="24"/>
          <w:szCs w:val="24"/>
          <w:lang w:eastAsia="hr-HR"/>
        </w:rPr>
        <w:t>solemniziran</w:t>
      </w:r>
      <w:r>
        <w:rPr>
          <w:rFonts w:cstheme="minorBidi" w:hAnsi="Times New Roman" w:ascii="Times New Roman"/>
          <w:sz w:val="24"/>
          <w:szCs w:val="24"/>
          <w:lang w:eastAsia="hr-HR"/>
        </w:rPr>
        <w:t>i</w:t>
      </w:r>
      <w:r w:rsidR="00B673EB">
        <w:rPr>
          <w:rFonts w:cstheme="minorBidi" w:hAnsi="Times New Roman" w:ascii="Times New Roman"/>
          <w:sz w:val="24"/>
          <w:szCs w:val="24"/>
          <w:lang w:eastAsia="hr-HR"/>
        </w:rPr>
        <w:t xml:space="preserve"> 20</w:t>
      </w:r>
      <w:r w:rsidRPr="0007400B">
        <w:rPr>
          <w:rFonts w:cstheme="minorBidi" w:hAnsi="Times New Roman" w:ascii="Times New Roman"/>
          <w:sz w:val="24"/>
          <w:szCs w:val="24"/>
          <w:lang w:eastAsia="hr-HR"/>
        </w:rPr>
        <w:t>.0</w:t>
      </w:r>
      <w:r w:rsidR="00B673EB">
        <w:rPr>
          <w:rFonts w:cstheme="minorBidi" w:hAnsi="Times New Roman" w:ascii="Times New Roman"/>
          <w:sz w:val="24"/>
          <w:szCs w:val="24"/>
          <w:lang w:eastAsia="hr-HR"/>
        </w:rPr>
        <w:t>8</w:t>
      </w:r>
      <w:r w:rsidRPr="0007400B">
        <w:rPr>
          <w:rFonts w:cstheme="minorBidi" w:hAnsi="Times New Roman" w:ascii="Times New Roman"/>
          <w:sz w:val="24"/>
          <w:szCs w:val="24"/>
          <w:lang w:eastAsia="hr-HR"/>
        </w:rPr>
        <w:t>.1998. (OU-</w:t>
      </w:r>
      <w:r w:rsidR="00B673EB">
        <w:rPr>
          <w:rFonts w:cstheme="minorBidi" w:hAnsi="Times New Roman" w:ascii="Times New Roman"/>
          <w:sz w:val="24"/>
          <w:szCs w:val="24"/>
          <w:lang w:eastAsia="hr-HR"/>
        </w:rPr>
        <w:t>540/98-1 i UO-540/98-2</w:t>
      </w:r>
      <w:r w:rsidRPr="0007400B">
        <w:rPr>
          <w:rFonts w:cstheme="minorBidi" w:hAnsi="Times New Roman" w:ascii="Times New Roman"/>
          <w:sz w:val="24"/>
          <w:szCs w:val="24"/>
          <w:lang w:eastAsia="hr-HR"/>
        </w:rPr>
        <w:t>)</w:t>
      </w:r>
      <w:r w:rsidR="00B673EB">
        <w:rPr>
          <w:rFonts w:cstheme="minorBidi" w:hAnsi="Times New Roman" w:ascii="Times New Roman"/>
          <w:sz w:val="24"/>
          <w:szCs w:val="24"/>
          <w:lang w:eastAsia="hr-HR"/>
        </w:rPr>
        <w:t>, a kojima</w:t>
      </w:r>
      <w:r w:rsidRPr="0007400B">
        <w:rPr>
          <w:rFonts w:cstheme="minorBidi" w:hAnsi="Times New Roman" w:ascii="Times New Roman"/>
          <w:sz w:val="24"/>
          <w:szCs w:val="24"/>
          <w:lang w:eastAsia="hr-HR"/>
        </w:rPr>
        <w:t xml:space="preserve"> ugovor</w:t>
      </w:r>
      <w:r w:rsidR="00B673EB">
        <w:rPr>
          <w:rFonts w:cstheme="minorBidi" w:hAnsi="Times New Roman" w:ascii="Times New Roman"/>
          <w:sz w:val="24"/>
          <w:szCs w:val="24"/>
          <w:lang w:eastAsia="hr-HR"/>
        </w:rPr>
        <w:t>ima</w:t>
      </w:r>
      <w:r w:rsidRPr="0007400B">
        <w:rPr>
          <w:rFonts w:cstheme="minorBidi" w:hAnsi="Times New Roman" w:ascii="Times New Roman"/>
          <w:sz w:val="24"/>
          <w:szCs w:val="24"/>
          <w:lang w:eastAsia="hr-HR"/>
        </w:rPr>
        <w:t xml:space="preserve"> je priložena potvrda izdavatelja o dionicama od 07.10.1997. god. Predmetni sporazum dostavljen je izdavatelju </w:t>
      </w:r>
      <w:r w:rsidR="00B673EB">
        <w:rPr>
          <w:rFonts w:cstheme="minorBidi" w:hAnsi="Times New Roman" w:ascii="Times New Roman"/>
          <w:sz w:val="24"/>
          <w:szCs w:val="24"/>
          <w:lang w:eastAsia="hr-HR"/>
        </w:rPr>
        <w:t>27.08.1998.</w:t>
      </w:r>
      <w:r w:rsidRPr="0007400B">
        <w:rPr>
          <w:rFonts w:cstheme="minorBidi" w:hAnsi="Times New Roman" w:ascii="Times New Roman"/>
          <w:sz w:val="24"/>
          <w:szCs w:val="24"/>
          <w:lang w:eastAsia="hr-HR"/>
        </w:rPr>
        <w:t xml:space="preserve"> godine.</w:t>
      </w:r>
    </w:p>
    <w:p w:rsidRDefault="0007400B" w:rsidP="0007400B" w:rsidR="0007400B" w:rsidRPr="0007400B">
      <w:pPr>
        <w:pStyle w:val="Zaglavlje"/>
        <w:ind w:left="720"/>
        <w:jc w:val="both"/>
      </w:pPr>
    </w:p>
    <w:p w:rsidRDefault="00712764" w:rsidP="008D1173" w:rsidR="00712764">
      <w:pPr>
        <w:pStyle w:val="Zaglavlje"/>
        <w:jc w:val="both"/>
      </w:pPr>
    </w:p>
    <w:p w:rsidRDefault="001572C8" w:rsidP="008D1173" w:rsidR="001572C8">
      <w:pPr>
        <w:pStyle w:val="Zaglavlje"/>
        <w:jc w:val="both"/>
        <w:rPr>
          <w:color w:val="FF0000"/>
        </w:rPr>
      </w:pPr>
    </w:p>
    <w:p w:rsidRDefault="00AF61E2" w:rsidP="00F25881" w:rsidR="00AF61E2">
      <w:pPr>
        <w:pStyle w:val="Zaglavlje"/>
        <w:jc w:val="both"/>
      </w:pPr>
    </w:p>
    <w:p w:rsidRDefault="0047622D" w:rsidP="008D1173" w:rsidR="008D1173" w:rsidRPr="00BB1E5F">
      <w:pPr>
        <w:pStyle w:val="Zaglavlje"/>
        <w:jc w:val="both"/>
      </w:pPr>
      <w:r w:rsidRPr="00BB1E5F">
        <w:lastRenderedPageBreak/>
        <w:t>Za naknadnu diobu</w:t>
      </w:r>
      <w:r w:rsidR="00175F88" w:rsidRPr="00BB1E5F">
        <w:t xml:space="preserve">, potrebno je </w:t>
      </w:r>
      <w:r w:rsidRPr="00BB1E5F">
        <w:t xml:space="preserve">uzeti u obzir </w:t>
      </w:r>
      <w:r w:rsidR="00175F88" w:rsidRPr="00BB1E5F">
        <w:t>Završn</w:t>
      </w:r>
      <w:r w:rsidRPr="00BB1E5F">
        <w:t>i</w:t>
      </w:r>
      <w:r w:rsidR="00175F88" w:rsidRPr="00BB1E5F">
        <w:t xml:space="preserve"> diobn</w:t>
      </w:r>
      <w:r w:rsidRPr="00BB1E5F">
        <w:t>i</w:t>
      </w:r>
      <w:r w:rsidR="00175F88" w:rsidRPr="00BB1E5F">
        <w:t xml:space="preserve"> popis (list 1341-1342 spisa), tablic</w:t>
      </w:r>
      <w:r w:rsidRPr="00BB1E5F">
        <w:t>u</w:t>
      </w:r>
      <w:r w:rsidR="00175F88" w:rsidRPr="00BB1E5F">
        <w:t xml:space="preserve"> Razlučni vjerovnici (list 1343 spisa) (vidjeti i objašnjenje u prijedlogu diobe -list. 1238)</w:t>
      </w:r>
      <w:r w:rsidRPr="00BB1E5F">
        <w:t>, kao i ishod navedenih parnica.</w:t>
      </w:r>
    </w:p>
    <w:p w:rsidRDefault="00BB1E5F" w:rsidP="008D1173" w:rsidR="00BB1E5F">
      <w:pPr>
        <w:pStyle w:val="Zaglavlje"/>
        <w:jc w:val="both"/>
      </w:pPr>
    </w:p>
    <w:p w:rsidRDefault="008D1173" w:rsidP="008D1173" w:rsidR="008D1173" w:rsidRPr="00BB1E5F">
      <w:pPr>
        <w:pStyle w:val="Zaglavlje"/>
        <w:numPr>
          <w:ilvl w:val="0"/>
          <w:numId w:val="13"/>
        </w:numPr>
        <w:jc w:val="both"/>
        <w:rPr>
          <w:b/>
          <w:color w:val="002060"/>
        </w:rPr>
      </w:pPr>
      <w:r w:rsidRPr="00BB1E5F">
        <w:rPr>
          <w:b/>
          <w:color w:val="002060"/>
        </w:rPr>
        <w:t>Novčana sredstva na računu suda za pologe – predujam vjerovnika za troškove stečajnog postupka</w:t>
      </w:r>
    </w:p>
    <w:p w:rsidRDefault="008D1173" w:rsidP="008D1173" w:rsidR="008D1173" w:rsidRPr="00C63C02">
      <w:pPr>
        <w:pStyle w:val="Zaglavlje"/>
        <w:jc w:val="both"/>
        <w:rPr>
          <w:color w:val="002060"/>
        </w:rPr>
      </w:pPr>
    </w:p>
    <w:p w:rsidRDefault="008D1173" w:rsidP="008D1173" w:rsidR="008D1173" w:rsidRPr="00C63C02">
      <w:pPr>
        <w:pStyle w:val="Zaglavlje"/>
        <w:jc w:val="both"/>
        <w:rPr>
          <w:color w:val="002060"/>
        </w:rPr>
      </w:pPr>
      <w:r w:rsidRPr="00C63C02">
        <w:rPr>
          <w:color w:val="002060"/>
        </w:rPr>
        <w:t xml:space="preserve">Na računu suda za pologe postoje i novčana sredstva u iznosu od 7.098,56 kn (preostalo od predujma predlagatelja od 15.616,09 kn za troškove postupka.) </w:t>
      </w:r>
    </w:p>
    <w:p w:rsidRDefault="008D1173" w:rsidP="008D1173" w:rsidR="008D1173" w:rsidRPr="00C63C02">
      <w:pPr>
        <w:pStyle w:val="Zaglavlje"/>
        <w:jc w:val="both"/>
        <w:rPr>
          <w:color w:val="002060"/>
        </w:rPr>
      </w:pPr>
    </w:p>
    <w:p w:rsidRDefault="008D1173" w:rsidP="008D1173" w:rsidR="008D1173" w:rsidRPr="00C63C02">
      <w:pPr>
        <w:pStyle w:val="Zaglavlje"/>
        <w:jc w:val="both"/>
        <w:rPr>
          <w:color w:val="002060"/>
        </w:rPr>
      </w:pPr>
      <w:r w:rsidRPr="00C63C02">
        <w:rPr>
          <w:color w:val="002060"/>
        </w:rPr>
        <w:t>Za navedeni iznos predložit će se prijenos na račun stečajne mase</w:t>
      </w:r>
      <w:r w:rsidR="00D345E1">
        <w:rPr>
          <w:color w:val="002060"/>
        </w:rPr>
        <w:t xml:space="preserve"> radi podmirenja nastalih troškova stečajne mase</w:t>
      </w:r>
      <w:r w:rsidR="0047622D">
        <w:rPr>
          <w:color w:val="002060"/>
        </w:rPr>
        <w:t xml:space="preserve">, nakon što sud izda zaključak kojim odobarava </w:t>
      </w:r>
      <w:r w:rsidRPr="00C63C02">
        <w:rPr>
          <w:color w:val="002060"/>
        </w:rPr>
        <w:t>otvaranje tog računa.</w:t>
      </w:r>
    </w:p>
    <w:p w:rsidRDefault="008D1173" w:rsidP="008D1173" w:rsidR="008D1173" w:rsidRPr="00C63C02">
      <w:pPr>
        <w:pStyle w:val="Zaglavlje"/>
        <w:jc w:val="both"/>
        <w:rPr>
          <w:color w:val="002060"/>
        </w:rPr>
      </w:pPr>
    </w:p>
    <w:p w:rsidRDefault="008D1173" w:rsidP="008D1173" w:rsidR="008D1173" w:rsidRPr="00BB1E5F">
      <w:pPr>
        <w:numPr>
          <w:ilvl w:val="0"/>
          <w:numId w:val="13"/>
        </w:numPr>
        <w:tabs>
          <w:tab w:pos="4536" w:val="center"/>
          <w:tab w:pos="9072" w:val="right"/>
        </w:tabs>
        <w:spacing w:after="0"/>
        <w:jc w:val="both"/>
        <w:rPr>
          <w:rFonts w:cstheme="minorBidi" w:hAnsi="Times New Roman" w:ascii="Times New Roman"/>
          <w:b/>
          <w:color w:val="002060"/>
          <w:sz w:val="24"/>
          <w:szCs w:val="24"/>
          <w:lang w:eastAsia="hr-HR"/>
        </w:rPr>
      </w:pPr>
      <w:r w:rsidRPr="00BB1E5F">
        <w:rPr>
          <w:rFonts w:cstheme="minorBidi" w:hAnsi="Times New Roman" w:ascii="Times New Roman"/>
          <w:b/>
          <w:color w:val="002060"/>
          <w:sz w:val="24"/>
          <w:szCs w:val="24"/>
          <w:lang w:eastAsia="hr-HR"/>
        </w:rPr>
        <w:t>Dionice</w:t>
      </w:r>
      <w:r w:rsidR="00BB1E5F">
        <w:rPr>
          <w:rFonts w:cstheme="minorBidi" w:hAnsi="Times New Roman" w:ascii="Times New Roman"/>
          <w:b/>
          <w:color w:val="002060"/>
          <w:sz w:val="24"/>
          <w:szCs w:val="24"/>
          <w:lang w:eastAsia="hr-HR"/>
        </w:rPr>
        <w:t xml:space="preserve"> AUTR-R-A</w:t>
      </w:r>
    </w:p>
    <w:p w:rsidRDefault="008D1173" w:rsidP="008D1173" w:rsidR="008D1173" w:rsidRPr="00C63C02">
      <w:pPr>
        <w:tabs>
          <w:tab w:pos="4536" w:val="center"/>
          <w:tab w:pos="9072" w:val="right"/>
        </w:tabs>
        <w:spacing w:after="0"/>
        <w:ind w:left="720"/>
        <w:jc w:val="both"/>
        <w:rPr>
          <w:rFonts w:cstheme="minorBidi" w:hAnsi="Times New Roman" w:ascii="Times New Roman"/>
          <w:color w:val="002060"/>
          <w:sz w:val="24"/>
          <w:szCs w:val="24"/>
          <w:lang w:eastAsia="hr-HR"/>
        </w:rPr>
      </w:pPr>
    </w:p>
    <w:p w:rsidRDefault="00D345E1" w:rsidP="008D1173" w:rsidR="008D1173" w:rsidRPr="00D8221C">
      <w:pPr>
        <w:tabs>
          <w:tab w:pos="4536" w:val="center"/>
          <w:tab w:pos="9072" w:val="right"/>
        </w:tabs>
        <w:spacing w:after="0"/>
        <w:jc w:val="both"/>
        <w:rPr>
          <w:rFonts w:cstheme="minorBidi" w:hAnsi="Times New Roman" w:ascii="Times New Roman"/>
          <w:color w:val="FF0000"/>
          <w:sz w:val="24"/>
          <w:szCs w:val="24"/>
          <w:lang w:eastAsia="hr-HR"/>
        </w:rPr>
      </w:pPr>
      <w:r>
        <w:rPr>
          <w:rFonts w:cstheme="minorBidi" w:hAnsi="Times New Roman" w:ascii="Times New Roman"/>
          <w:color w:val="002060"/>
          <w:sz w:val="24"/>
          <w:szCs w:val="24"/>
          <w:lang w:eastAsia="hr-HR"/>
        </w:rPr>
        <w:t>Po okončanju tog stečajnog postupka</w:t>
      </w:r>
      <w:r w:rsidR="0047622D">
        <w:rPr>
          <w:rFonts w:cstheme="minorBidi" w:hAnsi="Times New Roman" w:ascii="Times New Roman"/>
          <w:color w:val="002060"/>
          <w:sz w:val="24"/>
          <w:szCs w:val="24"/>
          <w:lang w:eastAsia="hr-HR"/>
        </w:rPr>
        <w:t xml:space="preserve"> nad AUTOTRANSPORT d.d. u stečaju Šibenik</w:t>
      </w:r>
      <w:r>
        <w:rPr>
          <w:rFonts w:cstheme="minorBidi" w:hAnsi="Times New Roman" w:ascii="Times New Roman"/>
          <w:color w:val="002060"/>
          <w:sz w:val="24"/>
          <w:szCs w:val="24"/>
          <w:lang w:eastAsia="hr-HR"/>
        </w:rPr>
        <w:t>, d</w:t>
      </w:r>
      <w:r w:rsidR="008D1173" w:rsidRPr="00C63C02">
        <w:rPr>
          <w:rFonts w:cstheme="minorBidi" w:hAnsi="Times New Roman" w:ascii="Times New Roman"/>
          <w:color w:val="002060"/>
          <w:sz w:val="24"/>
          <w:szCs w:val="24"/>
          <w:lang w:eastAsia="hr-HR"/>
        </w:rPr>
        <w:t xml:space="preserve">ana 15.09.2016. godine primljena je pisana ponuda Čazmatrans-Nova d.o.o. Čazma, za kupnju navedenih 16.115 kom dionica koji se pri SKDD vode kao vlasništvo EUROBUS d.o.o. u stečaju, a što čini 2,7468 udjela u temeljnom kapitalu tog društva, i to za cijenu od 0,10 kn po dionici, odnosno </w:t>
      </w:r>
      <w:r w:rsidR="008D1173" w:rsidRPr="00D8221C">
        <w:rPr>
          <w:rFonts w:cstheme="minorBidi" w:hAnsi="Times New Roman" w:ascii="Times New Roman"/>
          <w:color w:val="002060"/>
          <w:sz w:val="24"/>
          <w:szCs w:val="24"/>
          <w:lang w:eastAsia="hr-HR"/>
        </w:rPr>
        <w:t xml:space="preserve">1.611,50 kn ukupno.  </w:t>
      </w:r>
    </w:p>
    <w:p w:rsidRDefault="008D1173" w:rsidP="008D1173" w:rsidR="008D1173" w:rsidRPr="00C63C02">
      <w:pPr>
        <w:tabs>
          <w:tab w:pos="4536" w:val="center"/>
          <w:tab w:pos="9072" w:val="right"/>
        </w:tabs>
        <w:spacing w:after="0"/>
        <w:jc w:val="both"/>
        <w:rPr>
          <w:rFonts w:cstheme="minorBidi" w:hAnsi="Times New Roman" w:ascii="Times New Roman"/>
          <w:color w:val="002060"/>
          <w:sz w:val="24"/>
          <w:szCs w:val="24"/>
          <w:lang w:eastAsia="hr-HR"/>
        </w:rPr>
      </w:pPr>
    </w:p>
    <w:p w:rsidRDefault="007D46F6" w:rsidP="008D1173" w:rsidR="007D46F6">
      <w:pPr>
        <w:jc w:val="both"/>
        <w:rPr>
          <w:rFonts w:cs="Times New Roman" w:hAnsi="Times New Roman" w:ascii="Times New Roman"/>
          <w:color w:val="002060"/>
          <w:sz w:val="24"/>
          <w:szCs w:val="24"/>
          <w:lang w:eastAsia="hr-HR"/>
        </w:rPr>
      </w:pPr>
      <w:r w:rsidRPr="007D46F6">
        <w:rPr>
          <w:rFonts w:cs="Times New Roman" w:hAnsi="Times New Roman" w:ascii="Times New Roman"/>
          <w:color w:val="002060"/>
          <w:sz w:val="24"/>
          <w:szCs w:val="24"/>
          <w:lang w:eastAsia="hr-HR"/>
        </w:rPr>
        <w:t>Naime, nakon okončanja stečaja društvo Autotransport d.d. Šibenik je nastavilo s poslovanjem te se prema javno dostupnim podacima može utvrditi da je u 2016.  ostvarilo bitno veće prihode nego ranijih godina (preko 63 milijuna kuna, što je dvostruko više nego prethodnih godina), da i dalje zapošljava veći broj zadnika (152 radnika), da podmiruje svoje obveze, da nije bilo blokirano unatrag 2 godine, da ispunjava stečajni plan</w:t>
      </w:r>
      <w:r>
        <w:rPr>
          <w:rFonts w:cs="Times New Roman" w:hAnsi="Times New Roman" w:ascii="Times New Roman"/>
          <w:color w:val="002060"/>
          <w:sz w:val="24"/>
          <w:szCs w:val="24"/>
          <w:lang w:eastAsia="hr-HR"/>
        </w:rPr>
        <w:t xml:space="preserve">, te je stoga stečajna upraviteljica  tog društva Marica Nekić predložila ukidanje nadzora nad ispunjenjem plana. </w:t>
      </w:r>
      <w:r w:rsidRPr="007D46F6">
        <w:rPr>
          <w:rFonts w:cs="Times New Roman" w:hAnsi="Times New Roman" w:ascii="Times New Roman"/>
          <w:color w:val="002060"/>
          <w:sz w:val="24"/>
          <w:szCs w:val="24"/>
          <w:lang w:eastAsia="hr-HR"/>
        </w:rPr>
        <w:t xml:space="preserve"> </w:t>
      </w:r>
    </w:p>
    <w:p w:rsidRDefault="008D1173" w:rsidP="008D1173" w:rsidR="00BB1E5F">
      <w:pPr>
        <w:jc w:val="both"/>
        <w:rPr>
          <w:rFonts w:cs="Times New Roman" w:hAnsi="Times New Roman" w:ascii="Times New Roman"/>
          <w:color w:val="002060"/>
          <w:sz w:val="24"/>
          <w:szCs w:val="24"/>
        </w:rPr>
      </w:pPr>
      <w:r w:rsidRPr="00C63C02">
        <w:rPr>
          <w:rFonts w:cs="Times New Roman" w:hAnsi="Times New Roman" w:ascii="Times New Roman"/>
          <w:color w:val="002060"/>
          <w:sz w:val="24"/>
          <w:szCs w:val="24"/>
          <w:lang w:eastAsia="hr-HR"/>
        </w:rPr>
        <w:t>P</w:t>
      </w:r>
      <w:r w:rsidRPr="00C63C02">
        <w:rPr>
          <w:rFonts w:cs="Times New Roman" w:hAnsi="Times New Roman" w:ascii="Times New Roman"/>
          <w:color w:val="002060"/>
          <w:sz w:val="24"/>
          <w:szCs w:val="24"/>
        </w:rPr>
        <w:t>romet</w:t>
      </w:r>
      <w:r w:rsidR="00D345E1">
        <w:rPr>
          <w:rFonts w:cs="Times New Roman" w:hAnsi="Times New Roman" w:ascii="Times New Roman"/>
          <w:color w:val="002060"/>
          <w:sz w:val="24"/>
          <w:szCs w:val="24"/>
        </w:rPr>
        <w:t>a</w:t>
      </w:r>
      <w:r w:rsidRPr="00C63C02">
        <w:rPr>
          <w:rFonts w:cs="Times New Roman" w:hAnsi="Times New Roman" w:ascii="Times New Roman"/>
          <w:color w:val="002060"/>
          <w:sz w:val="24"/>
          <w:szCs w:val="24"/>
        </w:rPr>
        <w:t xml:space="preserve"> navedenim dionicama, prema javno dostupnim podacima, nema već godinama (posljednja 2 trgovanja su bila 2002 i 2004 godine), a u ovršnom postupku pokušavana je prodaja 2007/2008.godine, bez ikakvog interesa nakon što su dionice više mjeseci bile izložene prodaji.</w:t>
      </w:r>
      <w:r w:rsidR="00BB1E5F" w:rsidRPr="00BB1E5F">
        <w:t xml:space="preserve"> </w:t>
      </w:r>
      <w:r w:rsidR="00BB1E5F">
        <w:t>P</w:t>
      </w:r>
      <w:r w:rsidR="00BB1E5F" w:rsidRPr="00BB1E5F">
        <w:rPr>
          <w:rFonts w:cs="Times New Roman" w:hAnsi="Times New Roman" w:ascii="Times New Roman"/>
          <w:color w:val="002060"/>
          <w:sz w:val="24"/>
          <w:szCs w:val="24"/>
        </w:rPr>
        <w:t>rema nekim javno dostupnim izvorima, predmetne dionice izvrštene s burze 17.07.2009. god, te zbog dugog razdoblja netrgovanja tržišna cijena nije poznata.</w:t>
      </w:r>
    </w:p>
    <w:p w:rsidRDefault="008D1173" w:rsidP="008D1173" w:rsidR="007D46F6" w:rsidRPr="00D8221C">
      <w:pPr>
        <w:jc w:val="both"/>
        <w:rPr>
          <w:rFonts w:cs="Times New Roman" w:hAnsi="Times New Roman" w:ascii="Times New Roman"/>
          <w:color w:val="002060"/>
          <w:sz w:val="24"/>
          <w:szCs w:val="24"/>
        </w:rPr>
      </w:pPr>
      <w:r w:rsidRPr="00D8221C">
        <w:rPr>
          <w:rFonts w:cs="Times New Roman" w:hAnsi="Times New Roman" w:ascii="Times New Roman"/>
          <w:color w:val="002060"/>
          <w:sz w:val="24"/>
          <w:szCs w:val="24"/>
        </w:rPr>
        <w:t xml:space="preserve"> Prema sada javno dostupnim informacijama, dionice bi se mogle ponovo izložiti prodaji, </w:t>
      </w:r>
      <w:r w:rsidR="007D46F6" w:rsidRPr="00D8221C">
        <w:rPr>
          <w:rFonts w:cs="Times New Roman" w:hAnsi="Times New Roman" w:ascii="Times New Roman"/>
          <w:color w:val="002060"/>
          <w:sz w:val="24"/>
          <w:szCs w:val="24"/>
        </w:rPr>
        <w:t xml:space="preserve">ali </w:t>
      </w:r>
      <w:r w:rsidRPr="00D8221C">
        <w:rPr>
          <w:rFonts w:cs="Times New Roman" w:hAnsi="Times New Roman" w:ascii="Times New Roman"/>
          <w:color w:val="002060"/>
          <w:sz w:val="24"/>
          <w:szCs w:val="24"/>
        </w:rPr>
        <w:t>uz</w:t>
      </w:r>
      <w:r w:rsidR="007D46F6" w:rsidRPr="00D8221C">
        <w:rPr>
          <w:rFonts w:cs="Times New Roman" w:hAnsi="Times New Roman" w:ascii="Times New Roman"/>
          <w:color w:val="002060"/>
          <w:sz w:val="24"/>
          <w:szCs w:val="24"/>
        </w:rPr>
        <w:t xml:space="preserve"> odluku vjerovnika o uvjetima i načinu prodaje i</w:t>
      </w:r>
      <w:r w:rsidRPr="00D8221C">
        <w:rPr>
          <w:rFonts w:cs="Times New Roman" w:hAnsi="Times New Roman" w:ascii="Times New Roman"/>
          <w:color w:val="002060"/>
          <w:sz w:val="24"/>
          <w:szCs w:val="24"/>
        </w:rPr>
        <w:t xml:space="preserve"> očitovanje razlučnog/ih vjerovnika o suglasnosti za način i uvjete prodaje. </w:t>
      </w:r>
      <w:r w:rsidR="007D46F6" w:rsidRPr="00D8221C">
        <w:rPr>
          <w:rFonts w:cs="Times New Roman" w:hAnsi="Times New Roman" w:ascii="Times New Roman"/>
          <w:color w:val="002060"/>
          <w:sz w:val="24"/>
          <w:szCs w:val="24"/>
        </w:rPr>
        <w:t>U tu svrhu, potrebno održati skupštinu vjerovnika, što se predlaže, ali nakon što se izvrši ispravak tablice stečajnog suca za u parnici utvrđenu osnovanom tražbinu Zračne luke Zagreb d.o.o.</w:t>
      </w:r>
    </w:p>
    <w:p w:rsidRDefault="007D46F6" w:rsidP="008D1173" w:rsidR="007D46F6">
      <w:pPr>
        <w:jc w:val="both"/>
        <w:rPr>
          <w:rFonts w:cs="Times New Roman" w:hAnsi="Times New Roman" w:ascii="Times New Roman"/>
          <w:color w:val="002060"/>
          <w:sz w:val="24"/>
          <w:szCs w:val="24"/>
        </w:rPr>
      </w:pPr>
    </w:p>
    <w:p w:rsidRDefault="008D1173" w:rsidP="008D1173" w:rsidR="008D1173" w:rsidRPr="00C63C02">
      <w:pPr>
        <w:tabs>
          <w:tab w:pos="4536" w:val="center"/>
          <w:tab w:pos="9072" w:val="right"/>
        </w:tabs>
        <w:spacing w:after="0"/>
        <w:jc w:val="both"/>
        <w:rPr>
          <w:rFonts w:cstheme="minorBidi" w:hAnsi="Times New Roman" w:ascii="Times New Roman"/>
          <w:i/>
          <w:color w:val="002060"/>
          <w:sz w:val="24"/>
          <w:szCs w:val="24"/>
          <w:lang w:eastAsia="hr-HR"/>
        </w:rPr>
      </w:pPr>
      <w:r w:rsidRPr="00C63C02">
        <w:rPr>
          <w:rFonts w:cstheme="minorBidi" w:hAnsi="Times New Roman" w:ascii="Times New Roman"/>
          <w:i/>
          <w:color w:val="002060"/>
          <w:sz w:val="24"/>
          <w:szCs w:val="24"/>
          <w:lang w:eastAsia="hr-HR"/>
        </w:rPr>
        <w:t xml:space="preserve">Prilog: </w:t>
      </w:r>
      <w:r w:rsidR="007D46F6">
        <w:rPr>
          <w:rFonts w:cstheme="minorBidi" w:hAnsi="Times New Roman" w:ascii="Times New Roman"/>
          <w:i/>
          <w:color w:val="002060"/>
          <w:sz w:val="24"/>
          <w:szCs w:val="24"/>
          <w:lang w:eastAsia="hr-HR"/>
        </w:rPr>
        <w:t>podnesak steč.upraviteljice Marice Nekić St-143/12 TS Zadar</w:t>
      </w:r>
    </w:p>
    <w:p w:rsidRDefault="008D1173" w:rsidP="008D1173" w:rsidR="008D1173" w:rsidRPr="00C63C02">
      <w:pPr>
        <w:tabs>
          <w:tab w:pos="4536" w:val="center"/>
          <w:tab w:pos="9072" w:val="right"/>
        </w:tabs>
        <w:spacing w:after="0"/>
        <w:jc w:val="both"/>
        <w:rPr>
          <w:rFonts w:cstheme="minorBidi" w:hAnsi="Times New Roman" w:ascii="Times New Roman"/>
          <w:color w:val="002060"/>
          <w:sz w:val="24"/>
          <w:szCs w:val="24"/>
          <w:lang w:eastAsia="hr-HR"/>
        </w:rPr>
      </w:pPr>
    </w:p>
    <w:p w:rsidRDefault="008D1173" w:rsidP="008D1173" w:rsidR="008D1173" w:rsidRPr="00C63C02">
      <w:pPr>
        <w:tabs>
          <w:tab w:pos="4536" w:val="center"/>
          <w:tab w:pos="9072" w:val="right"/>
        </w:tabs>
        <w:spacing w:after="0"/>
        <w:jc w:val="both"/>
        <w:rPr>
          <w:rFonts w:cstheme="minorBidi" w:hAnsi="Times New Roman" w:ascii="Times New Roman"/>
          <w:color w:val="002060"/>
          <w:sz w:val="24"/>
          <w:szCs w:val="24"/>
          <w:lang w:eastAsia="hr-HR"/>
        </w:rPr>
      </w:pPr>
      <w:r w:rsidRPr="00C63C02">
        <w:rPr>
          <w:rFonts w:cstheme="minorBidi" w:hAnsi="Times New Roman" w:ascii="Times New Roman"/>
          <w:color w:val="002060"/>
          <w:sz w:val="24"/>
          <w:szCs w:val="24"/>
          <w:lang w:eastAsia="hr-HR"/>
        </w:rPr>
        <w:t>Međutim, i po prodaji, postignu</w:t>
      </w:r>
      <w:r w:rsidR="007D46F6">
        <w:rPr>
          <w:rFonts w:cstheme="minorBidi" w:hAnsi="Times New Roman" w:ascii="Times New Roman"/>
          <w:color w:val="002060"/>
          <w:sz w:val="24"/>
          <w:szCs w:val="24"/>
          <w:lang w:eastAsia="hr-HR"/>
        </w:rPr>
        <w:t>t</w:t>
      </w:r>
      <w:r w:rsidRPr="00C63C02">
        <w:rPr>
          <w:rFonts w:cstheme="minorBidi" w:hAnsi="Times New Roman" w:ascii="Times New Roman"/>
          <w:color w:val="002060"/>
          <w:sz w:val="24"/>
          <w:szCs w:val="24"/>
          <w:lang w:eastAsia="hr-HR"/>
        </w:rPr>
        <w:t>a kupovnina navedenih dionica ne može biti podijeljena</w:t>
      </w:r>
      <w:r w:rsidR="007D46F6">
        <w:rPr>
          <w:rFonts w:cstheme="minorBidi" w:hAnsi="Times New Roman" w:ascii="Times New Roman"/>
          <w:color w:val="002060"/>
          <w:sz w:val="24"/>
          <w:szCs w:val="24"/>
          <w:lang w:eastAsia="hr-HR"/>
        </w:rPr>
        <w:t xml:space="preserve"> stečajnim vjerovnicima</w:t>
      </w:r>
      <w:r w:rsidRPr="00C63C02">
        <w:rPr>
          <w:rFonts w:cstheme="minorBidi" w:hAnsi="Times New Roman" w:ascii="Times New Roman"/>
          <w:color w:val="002060"/>
          <w:sz w:val="24"/>
          <w:szCs w:val="24"/>
          <w:lang w:eastAsia="hr-HR"/>
        </w:rPr>
        <w:t xml:space="preserve"> obzirom da su za dionice prijavljena razlučna prava. </w:t>
      </w:r>
    </w:p>
    <w:p w:rsidRDefault="008D1173" w:rsidP="008D1173" w:rsidR="008D1173" w:rsidRPr="00C63C02">
      <w:pPr>
        <w:tabs>
          <w:tab w:pos="4536" w:val="center"/>
          <w:tab w:pos="9072" w:val="right"/>
        </w:tabs>
        <w:spacing w:after="0"/>
        <w:jc w:val="both"/>
        <w:rPr>
          <w:rFonts w:cstheme="minorBidi" w:hAnsi="Times New Roman" w:ascii="Times New Roman"/>
          <w:color w:val="002060"/>
          <w:sz w:val="24"/>
          <w:szCs w:val="24"/>
          <w:lang w:eastAsia="hr-HR"/>
        </w:rPr>
      </w:pPr>
    </w:p>
    <w:p w:rsidRDefault="00C81E4D" w:rsidP="00C81E4D" w:rsidR="00C81E4D" w:rsidRPr="00BB1E5F">
      <w:pPr>
        <w:pStyle w:val="Bezproreda"/>
        <w:jc w:val="both"/>
        <w:rPr>
          <w:rFonts w:cs="Times New Roman" w:hAnsi="Times New Roman" w:ascii="Times New Roman"/>
          <w:sz w:val="24"/>
          <w:szCs w:val="24"/>
        </w:rPr>
      </w:pPr>
      <w:r w:rsidRPr="00BB1E5F">
        <w:rPr>
          <w:rFonts w:cs="Times New Roman" w:hAnsi="Times New Roman" w:ascii="Times New Roman"/>
          <w:sz w:val="24"/>
          <w:szCs w:val="24"/>
        </w:rPr>
        <w:t xml:space="preserve">III. PRIJEDLOG NAKNADNE DIOBE PREMA ZAVRŠNOM POPISU AKO SE PREOSTALA STEČAJNA MASA DIJELI STEČAJNIM VJEROVNICIMA </w:t>
      </w:r>
    </w:p>
    <w:p w:rsidRDefault="00712764" w:rsidP="00712764" w:rsidR="00712764" w:rsidRPr="00BB1E5F">
      <w:pPr>
        <w:pStyle w:val="Bezproreda"/>
        <w:jc w:val="both"/>
        <w:rPr>
          <w:rFonts w:cs="Times New Roman" w:hAnsi="Times New Roman" w:ascii="Times New Roman"/>
          <w:sz w:val="24"/>
          <w:szCs w:val="24"/>
        </w:rPr>
      </w:pPr>
    </w:p>
    <w:p w:rsidRDefault="00BB1E5F" w:rsidP="00712764" w:rsidR="0047622D" w:rsidRPr="00BB1E5F">
      <w:pPr>
        <w:pStyle w:val="Bezproreda"/>
        <w:jc w:val="both"/>
        <w:rPr>
          <w:rFonts w:cs="Times New Roman" w:hAnsi="Times New Roman" w:ascii="Times New Roman"/>
          <w:sz w:val="24"/>
          <w:szCs w:val="24"/>
        </w:rPr>
      </w:pPr>
      <w:r w:rsidRPr="00BB1E5F">
        <w:rPr>
          <w:rFonts w:cs="Times New Roman" w:hAnsi="Times New Roman" w:ascii="Times New Roman"/>
          <w:sz w:val="24"/>
          <w:szCs w:val="24"/>
        </w:rPr>
        <w:t>Radi</w:t>
      </w:r>
      <w:r w:rsidR="0047622D" w:rsidRPr="00BB1E5F">
        <w:rPr>
          <w:rFonts w:cs="Times New Roman" w:hAnsi="Times New Roman" w:ascii="Times New Roman"/>
          <w:sz w:val="24"/>
          <w:szCs w:val="24"/>
        </w:rPr>
        <w:t xml:space="preserve"> provedbe naknadne diobe, predlaže se:</w:t>
      </w:r>
    </w:p>
    <w:p w:rsidRDefault="0047622D" w:rsidP="00BB1E5F" w:rsidR="0047622D" w:rsidRPr="00BB1E5F">
      <w:pPr>
        <w:pStyle w:val="Bezproreda"/>
        <w:jc w:val="both"/>
        <w:rPr>
          <w:rFonts w:cs="Times New Roman" w:hAnsi="Times New Roman" w:ascii="Times New Roman"/>
          <w:sz w:val="24"/>
          <w:szCs w:val="24"/>
        </w:rPr>
      </w:pPr>
      <w:r w:rsidRPr="00BB1E5F">
        <w:rPr>
          <w:rFonts w:cs="Times New Roman" w:hAnsi="Times New Roman" w:ascii="Times New Roman"/>
          <w:sz w:val="24"/>
          <w:szCs w:val="24"/>
        </w:rPr>
        <w:t>- da sud donese rješenje o ispravku tablica stečajnog suca sukladno ishodu parnice protiv Zračna luka Zagreb d.o.o.</w:t>
      </w:r>
    </w:p>
    <w:p w:rsidRDefault="0047622D" w:rsidP="00BB1E5F" w:rsidR="0047622D" w:rsidRPr="00BB1E5F">
      <w:pPr>
        <w:pStyle w:val="Bezproreda"/>
        <w:jc w:val="both"/>
        <w:rPr>
          <w:rFonts w:cs="Times New Roman" w:hAnsi="Times New Roman" w:ascii="Times New Roman"/>
          <w:sz w:val="24"/>
          <w:szCs w:val="24"/>
        </w:rPr>
      </w:pPr>
      <w:r w:rsidRPr="00BB1E5F">
        <w:rPr>
          <w:rFonts w:cs="Times New Roman" w:hAnsi="Times New Roman" w:ascii="Times New Roman"/>
          <w:sz w:val="24"/>
          <w:szCs w:val="24"/>
        </w:rPr>
        <w:lastRenderedPageBreak/>
        <w:t>- da sud donese zaključak kojim odobrava otvaranje bankovnog računa stečajne mase i na njega izvrši</w:t>
      </w:r>
      <w:r w:rsidR="00BB1E5F" w:rsidRPr="00BB1E5F">
        <w:rPr>
          <w:rFonts w:cs="Times New Roman" w:hAnsi="Times New Roman" w:ascii="Times New Roman"/>
          <w:sz w:val="24"/>
          <w:szCs w:val="24"/>
        </w:rPr>
        <w:t xml:space="preserve"> prijenos dijela iznosa iz sudskog depozita (7.098,56 kn) koji</w:t>
      </w:r>
      <w:r w:rsidR="00BB1E5F" w:rsidRPr="00BB1E5F">
        <w:t xml:space="preserve"> </w:t>
      </w:r>
      <w:r w:rsidR="00BB1E5F" w:rsidRPr="00BB1E5F">
        <w:rPr>
          <w:rFonts w:cs="Times New Roman" w:hAnsi="Times New Roman" w:ascii="Times New Roman"/>
          <w:sz w:val="24"/>
          <w:szCs w:val="24"/>
        </w:rPr>
        <w:t>potječu od predujma predlagatelja za troškove stečajnog postupka a u svrhu namirenja nastalih i predvidivih troškova u odnosu na stečajnu masu (mat. troškovi steč. upravitelja (pečat stečajne mase, otvaranje računa, troškovi poštarina, telefona i dr., troškovi usluga sastavljanja poreznih prijava i vođenja knjiga)</w:t>
      </w:r>
    </w:p>
    <w:p w:rsidRDefault="00D8221C" w:rsidP="00BB1E5F" w:rsidR="00D8221C">
      <w:pPr>
        <w:pStyle w:val="Bezproreda"/>
        <w:jc w:val="both"/>
        <w:rPr>
          <w:rFonts w:cs="Times New Roman" w:hAnsi="Times New Roman" w:ascii="Times New Roman"/>
          <w:sz w:val="24"/>
          <w:szCs w:val="24"/>
        </w:rPr>
      </w:pPr>
    </w:p>
    <w:p w:rsidRDefault="00D8221C" w:rsidP="00BB1E5F" w:rsidR="00D82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Stečajni </w:t>
      </w:r>
      <w:r w:rsidR="0047622D" w:rsidRPr="00BB1E5F">
        <w:rPr>
          <w:rFonts w:cs="Times New Roman" w:hAnsi="Times New Roman" w:ascii="Times New Roman"/>
          <w:sz w:val="24"/>
          <w:szCs w:val="24"/>
        </w:rPr>
        <w:t>upravitelj će nakon toga</w:t>
      </w:r>
      <w:r>
        <w:rPr>
          <w:rFonts w:cs="Times New Roman" w:hAnsi="Times New Roman" w:ascii="Times New Roman"/>
          <w:sz w:val="24"/>
          <w:szCs w:val="24"/>
        </w:rPr>
        <w:t>:</w:t>
      </w:r>
    </w:p>
    <w:p w:rsidRDefault="00D8221C" w:rsidP="00BB1E5F" w:rsidR="00930363" w:rsidRPr="00BB1E5F">
      <w:pPr>
        <w:pStyle w:val="Bezproreda"/>
        <w:jc w:val="both"/>
        <w:rPr>
          <w:rFonts w:cs="Times New Roman" w:hAnsi="Times New Roman" w:ascii="Times New Roman"/>
          <w:sz w:val="24"/>
          <w:szCs w:val="24"/>
        </w:rPr>
      </w:pPr>
      <w:r>
        <w:rPr>
          <w:rFonts w:cs="Times New Roman" w:hAnsi="Times New Roman" w:ascii="Times New Roman"/>
          <w:sz w:val="24"/>
          <w:szCs w:val="24"/>
        </w:rPr>
        <w:t>-</w:t>
      </w:r>
      <w:r w:rsidR="00BB1E5F" w:rsidRPr="00BB1E5F">
        <w:rPr>
          <w:rFonts w:cs="Times New Roman" w:hAnsi="Times New Roman" w:ascii="Times New Roman"/>
          <w:sz w:val="24"/>
          <w:szCs w:val="24"/>
        </w:rPr>
        <w:t xml:space="preserve"> dostaviti obračun troškova naknadne diobe i prijedlog diobe te predložiti </w:t>
      </w:r>
      <w:r w:rsidR="0047622D" w:rsidRPr="00BB1E5F">
        <w:rPr>
          <w:rFonts w:cs="Times New Roman" w:hAnsi="Times New Roman" w:ascii="Times New Roman"/>
          <w:sz w:val="24"/>
          <w:szCs w:val="24"/>
        </w:rPr>
        <w:t>zakaz</w:t>
      </w:r>
      <w:r w:rsidR="00BB1E5F" w:rsidRPr="00BB1E5F">
        <w:rPr>
          <w:rFonts w:cs="Times New Roman" w:hAnsi="Times New Roman" w:ascii="Times New Roman"/>
          <w:sz w:val="24"/>
          <w:szCs w:val="24"/>
        </w:rPr>
        <w:t>ivanje</w:t>
      </w:r>
      <w:r w:rsidR="0047622D" w:rsidRPr="00BB1E5F">
        <w:rPr>
          <w:rFonts w:cs="Times New Roman" w:hAnsi="Times New Roman" w:ascii="Times New Roman"/>
          <w:sz w:val="24"/>
          <w:szCs w:val="24"/>
        </w:rPr>
        <w:t xml:space="preserve"> ročište za diobu</w:t>
      </w:r>
      <w:r w:rsidR="00BB1E5F" w:rsidRPr="00BB1E5F">
        <w:rPr>
          <w:rFonts w:cs="Times New Roman" w:hAnsi="Times New Roman" w:ascii="Times New Roman"/>
          <w:sz w:val="24"/>
          <w:szCs w:val="24"/>
        </w:rPr>
        <w:t xml:space="preserve"> iznosa od 632.991,87 kn, uzimajući u obzir </w:t>
      </w:r>
      <w:r w:rsidR="00BE343B" w:rsidRPr="00BB1E5F">
        <w:rPr>
          <w:rFonts w:cs="Times New Roman" w:hAnsi="Times New Roman" w:ascii="Times New Roman"/>
          <w:sz w:val="24"/>
          <w:szCs w:val="24"/>
        </w:rPr>
        <w:t>Završn</w:t>
      </w:r>
      <w:r w:rsidR="00BB1E5F" w:rsidRPr="00BB1E5F">
        <w:rPr>
          <w:rFonts w:cs="Times New Roman" w:hAnsi="Times New Roman" w:ascii="Times New Roman"/>
          <w:sz w:val="24"/>
          <w:szCs w:val="24"/>
        </w:rPr>
        <w:t>i</w:t>
      </w:r>
      <w:r w:rsidR="00BE343B" w:rsidRPr="00BB1E5F">
        <w:rPr>
          <w:rFonts w:cs="Times New Roman" w:hAnsi="Times New Roman" w:ascii="Times New Roman"/>
          <w:sz w:val="24"/>
          <w:szCs w:val="24"/>
        </w:rPr>
        <w:t xml:space="preserve"> diobn</w:t>
      </w:r>
      <w:r w:rsidR="00BB1E5F" w:rsidRPr="00BB1E5F">
        <w:rPr>
          <w:rFonts w:cs="Times New Roman" w:hAnsi="Times New Roman" w:ascii="Times New Roman"/>
          <w:sz w:val="24"/>
          <w:szCs w:val="24"/>
        </w:rPr>
        <w:t>i</w:t>
      </w:r>
      <w:r w:rsidR="00BE343B" w:rsidRPr="00BB1E5F">
        <w:rPr>
          <w:rFonts w:cs="Times New Roman" w:hAnsi="Times New Roman" w:ascii="Times New Roman"/>
          <w:sz w:val="24"/>
          <w:szCs w:val="24"/>
        </w:rPr>
        <w:t xml:space="preserve"> popis (list 1341-1342 spisa), tablic</w:t>
      </w:r>
      <w:r w:rsidR="00BB1E5F" w:rsidRPr="00BB1E5F">
        <w:rPr>
          <w:rFonts w:cs="Times New Roman" w:hAnsi="Times New Roman" w:ascii="Times New Roman"/>
          <w:sz w:val="24"/>
          <w:szCs w:val="24"/>
        </w:rPr>
        <w:t>u</w:t>
      </w:r>
      <w:r w:rsidR="00BE343B" w:rsidRPr="00BB1E5F">
        <w:rPr>
          <w:rFonts w:cs="Times New Roman" w:hAnsi="Times New Roman" w:ascii="Times New Roman"/>
          <w:sz w:val="24"/>
          <w:szCs w:val="24"/>
        </w:rPr>
        <w:t xml:space="preserve"> Razlučni vjerovnici (list 1343 spisa) (vidjeti i objašnjenje u prijedlogu diobe -list. 1238)</w:t>
      </w:r>
      <w:r w:rsidR="00BB1E5F" w:rsidRPr="00BB1E5F">
        <w:rPr>
          <w:rFonts w:cs="Times New Roman" w:hAnsi="Times New Roman" w:ascii="Times New Roman"/>
          <w:sz w:val="24"/>
          <w:szCs w:val="24"/>
        </w:rPr>
        <w:t>, do sada utvrđene činjenice te ishod navedenih parnica</w:t>
      </w:r>
    </w:p>
    <w:p w:rsidRDefault="00D8221C" w:rsidP="00BB1E5F" w:rsidR="00D8221C">
      <w:pPr>
        <w:pStyle w:val="Bezproreda"/>
        <w:jc w:val="both"/>
        <w:rPr>
          <w:rFonts w:cs="Times New Roman" w:hAnsi="Times New Roman" w:ascii="Times New Roman"/>
          <w:sz w:val="24"/>
          <w:szCs w:val="24"/>
        </w:rPr>
      </w:pPr>
    </w:p>
    <w:p w:rsidRDefault="00D8221C" w:rsidP="00BB1E5F" w:rsidR="00712764" w:rsidRPr="00BB1E5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U pogledu dionica, stčajni upravitelj će </w:t>
      </w:r>
      <w:r w:rsidR="00BB1E5F" w:rsidRPr="00BB1E5F">
        <w:rPr>
          <w:rFonts w:cs="Times New Roman" w:hAnsi="Times New Roman" w:ascii="Times New Roman"/>
          <w:sz w:val="24"/>
          <w:szCs w:val="24"/>
        </w:rPr>
        <w:t xml:space="preserve">videntirati pri SKDD promjenu podataka o imatelju dionica (sada Stečajna masa iza Eurobus d.o.o. u stečaju) </w:t>
      </w:r>
      <w:r w:rsidR="00712764" w:rsidRPr="00BB1E5F">
        <w:rPr>
          <w:rFonts w:cs="Times New Roman" w:hAnsi="Times New Roman" w:ascii="Times New Roman"/>
          <w:sz w:val="24"/>
          <w:szCs w:val="24"/>
        </w:rPr>
        <w:t xml:space="preserve">te predložiti </w:t>
      </w:r>
      <w:r w:rsidR="00BB1E5F" w:rsidRPr="00BB1E5F">
        <w:rPr>
          <w:rFonts w:cs="Times New Roman" w:hAnsi="Times New Roman" w:ascii="Times New Roman"/>
          <w:sz w:val="24"/>
          <w:szCs w:val="24"/>
        </w:rPr>
        <w:t xml:space="preserve">održavanje posebne sjednice skupštine vjerovnika na kojoj će se predložiti odnošenje odluke o daljnjem </w:t>
      </w:r>
      <w:r w:rsidR="00712764" w:rsidRPr="00BB1E5F">
        <w:rPr>
          <w:rFonts w:cs="Times New Roman" w:hAnsi="Times New Roman" w:ascii="Times New Roman"/>
          <w:sz w:val="24"/>
          <w:szCs w:val="24"/>
        </w:rPr>
        <w:t>način</w:t>
      </w:r>
      <w:r w:rsidR="00BB1E5F" w:rsidRPr="00BB1E5F">
        <w:rPr>
          <w:rFonts w:cs="Times New Roman" w:hAnsi="Times New Roman" w:ascii="Times New Roman"/>
          <w:sz w:val="24"/>
          <w:szCs w:val="24"/>
        </w:rPr>
        <w:t>u</w:t>
      </w:r>
      <w:r w:rsidR="00712764" w:rsidRPr="00BB1E5F">
        <w:rPr>
          <w:rFonts w:cs="Times New Roman" w:hAnsi="Times New Roman" w:ascii="Times New Roman"/>
          <w:sz w:val="24"/>
          <w:szCs w:val="24"/>
        </w:rPr>
        <w:t xml:space="preserve"> i uvjet</w:t>
      </w:r>
      <w:r w:rsidR="00BB1E5F" w:rsidRPr="00BB1E5F">
        <w:rPr>
          <w:rFonts w:cs="Times New Roman" w:hAnsi="Times New Roman" w:ascii="Times New Roman"/>
          <w:sz w:val="24"/>
          <w:szCs w:val="24"/>
        </w:rPr>
        <w:t>ima</w:t>
      </w:r>
      <w:r w:rsidR="00712764" w:rsidRPr="00BB1E5F">
        <w:rPr>
          <w:rFonts w:cs="Times New Roman" w:hAnsi="Times New Roman" w:ascii="Times New Roman"/>
          <w:sz w:val="24"/>
          <w:szCs w:val="24"/>
        </w:rPr>
        <w:t xml:space="preserve"> unovčenja dionica (putem brokera na burzi ili izvan burze, javnim prikupljanjem ponuda) uz očitovanje razlučnog/ih vjerovnika o početnoj cijeni i smanjenjima cijene pri daljnjim pokušajima prodaje</w:t>
      </w:r>
      <w:r w:rsidR="00BB1E5F" w:rsidRPr="00BB1E5F">
        <w:rPr>
          <w:rFonts w:cs="Times New Roman" w:hAnsi="Times New Roman" w:ascii="Times New Roman"/>
          <w:sz w:val="24"/>
          <w:szCs w:val="24"/>
        </w:rPr>
        <w:t>.</w:t>
      </w:r>
    </w:p>
    <w:p w:rsidRDefault="00712764" w:rsidR="00712764">
      <w:pPr>
        <w:pStyle w:val="Bezproreda"/>
        <w:rPr>
          <w:rFonts w:cs="Times New Roman" w:hAnsi="Times New Roman" w:ascii="Times New Roman"/>
          <w:color w:val="00B050"/>
          <w:sz w:val="24"/>
          <w:szCs w:val="24"/>
        </w:rPr>
      </w:pPr>
    </w:p>
    <w:p w:rsidRDefault="00712764" w:rsidR="00712764" w:rsidRPr="00712764">
      <w:pPr>
        <w:pStyle w:val="Bezproreda"/>
        <w:rPr>
          <w:rFonts w:cs="Times New Roman" w:hAnsi="Times New Roman" w:ascii="Times New Roman"/>
          <w:color w:val="00B050"/>
          <w:sz w:val="24"/>
          <w:szCs w:val="24"/>
        </w:rPr>
      </w:pPr>
    </w:p>
    <w:p w:rsidRDefault="004B4037" w:rsidR="004B4037" w:rsidRPr="00BB1E5F">
      <w:pPr>
        <w:pStyle w:val="Bezproreda"/>
        <w:rPr>
          <w:rFonts w:cs="Times New Roman" w:hAnsi="Times New Roman" w:ascii="Times New Roman"/>
          <w:sz w:val="24"/>
          <w:szCs w:val="24"/>
        </w:rPr>
      </w:pPr>
      <w:r w:rsidRPr="00BB1E5F">
        <w:rPr>
          <w:rFonts w:cs="Times New Roman" w:hAnsi="Times New Roman" w:ascii="Times New Roman"/>
          <w:sz w:val="24"/>
          <w:szCs w:val="24"/>
        </w:rPr>
        <w:t>Mjesto i datum</w:t>
      </w:r>
      <w:r w:rsidRPr="00BB1E5F">
        <w:rPr>
          <w:rFonts w:cs="Times New Roman" w:hAnsi="Times New Roman" w:ascii="Times New Roman"/>
          <w:sz w:val="24"/>
          <w:szCs w:val="24"/>
        </w:rPr>
        <w:tab/>
      </w:r>
      <w:r w:rsidRPr="00BB1E5F">
        <w:rPr>
          <w:rFonts w:cs="Times New Roman" w:hAnsi="Times New Roman" w:ascii="Times New Roman"/>
          <w:sz w:val="24"/>
          <w:szCs w:val="24"/>
        </w:rPr>
        <w:tab/>
      </w:r>
      <w:r w:rsidRPr="00BB1E5F">
        <w:rPr>
          <w:rFonts w:cs="Times New Roman" w:hAnsi="Times New Roman" w:ascii="Times New Roman"/>
          <w:sz w:val="24"/>
          <w:szCs w:val="24"/>
        </w:rPr>
        <w:tab/>
      </w:r>
      <w:r w:rsidRPr="00BB1E5F">
        <w:rPr>
          <w:rFonts w:cs="Times New Roman" w:hAnsi="Times New Roman" w:ascii="Times New Roman"/>
          <w:sz w:val="24"/>
          <w:szCs w:val="24"/>
        </w:rPr>
        <w:tab/>
      </w:r>
      <w:r w:rsidRPr="00BB1E5F">
        <w:rPr>
          <w:rFonts w:cs="Times New Roman" w:hAnsi="Times New Roman" w:ascii="Times New Roman"/>
          <w:sz w:val="24"/>
          <w:szCs w:val="24"/>
        </w:rPr>
        <w:tab/>
      </w:r>
      <w:r w:rsidRPr="00BB1E5F">
        <w:rPr>
          <w:rFonts w:cs="Times New Roman" w:hAnsi="Times New Roman" w:ascii="Times New Roman"/>
          <w:sz w:val="24"/>
          <w:szCs w:val="24"/>
        </w:rPr>
        <w:tab/>
        <w:t xml:space="preserve">                          Stečajni upravitelj</w:t>
      </w:r>
    </w:p>
    <w:p w:rsidRDefault="007D31DC" w:rsidR="007D31DC" w:rsidRPr="00BB1E5F">
      <w:pPr>
        <w:pStyle w:val="Bezproreda"/>
        <w:rPr>
          <w:rFonts w:cs="Times New Roman" w:hAnsi="Times New Roman" w:ascii="Times New Roman"/>
          <w:sz w:val="24"/>
          <w:szCs w:val="24"/>
          <w:u w:val="single"/>
        </w:rPr>
      </w:pPr>
    </w:p>
    <w:p w:rsidRDefault="004B4037" w:rsidR="004B4037" w:rsidRPr="00BB1E5F">
      <w:pPr>
        <w:pStyle w:val="Bezproreda"/>
        <w:rPr>
          <w:rFonts w:cs="Times New Roman" w:hAnsi="Times New Roman" w:ascii="Times New Roman"/>
          <w:sz w:val="24"/>
          <w:szCs w:val="24"/>
          <w:u w:val="single"/>
        </w:rPr>
      </w:pPr>
      <w:r w:rsidRPr="00866018">
        <w:rPr>
          <w:rFonts w:cs="Times New Roman" w:hAnsi="Times New Roman" w:ascii="Times New Roman"/>
          <w:sz w:val="24"/>
          <w:szCs w:val="24"/>
          <w:u w:val="single"/>
        </w:rPr>
        <w:t>Zagreb</w:t>
      </w:r>
      <w:r w:rsidRPr="00866018">
        <w:rPr>
          <w:rFonts w:cs="Times New Roman" w:hAnsi="Times New Roman" w:ascii="Times New Roman"/>
          <w:sz w:val="24"/>
          <w:szCs w:val="24"/>
        </w:rPr>
        <w:t>,</w:t>
      </w:r>
      <w:r w:rsidR="00866018" w:rsidRPr="00866018">
        <w:rPr>
          <w:rFonts w:cs="Times New Roman" w:hAnsi="Times New Roman" w:ascii="Times New Roman"/>
          <w:sz w:val="24"/>
          <w:szCs w:val="24"/>
        </w:rPr>
        <w:t>________</w:t>
      </w:r>
      <w:r w:rsidRPr="00BB1E5F">
        <w:rPr>
          <w:rFonts w:cs="Times New Roman" w:hAnsi="Times New Roman" w:ascii="Times New Roman"/>
          <w:sz w:val="24"/>
          <w:szCs w:val="24"/>
        </w:rPr>
        <w:tab/>
      </w:r>
      <w:r w:rsidRPr="00BB1E5F">
        <w:rPr>
          <w:rFonts w:cs="Times New Roman" w:hAnsi="Times New Roman" w:ascii="Times New Roman"/>
          <w:sz w:val="24"/>
          <w:szCs w:val="24"/>
        </w:rPr>
        <w:tab/>
      </w:r>
      <w:r w:rsidR="00FE5707" w:rsidRPr="00BB1E5F">
        <w:rPr>
          <w:rFonts w:cs="Times New Roman" w:hAnsi="Times New Roman" w:ascii="Times New Roman"/>
          <w:sz w:val="24"/>
          <w:szCs w:val="24"/>
        </w:rPr>
        <w:t xml:space="preserve">           </w:t>
      </w:r>
      <w:r w:rsidRPr="00BB1E5F">
        <w:rPr>
          <w:rFonts w:cs="Times New Roman" w:hAnsi="Times New Roman" w:ascii="Times New Roman"/>
          <w:sz w:val="24"/>
          <w:szCs w:val="24"/>
        </w:rPr>
        <w:t xml:space="preserve">   </w:t>
      </w:r>
      <w:r w:rsidR="00866869" w:rsidRPr="00BB1E5F">
        <w:rPr>
          <w:rFonts w:cs="Times New Roman" w:hAnsi="Times New Roman" w:ascii="Times New Roman"/>
          <w:sz w:val="24"/>
          <w:szCs w:val="24"/>
        </w:rPr>
        <w:t xml:space="preserve">        </w:t>
      </w:r>
      <w:r w:rsidR="007B1323" w:rsidRPr="00BB1E5F">
        <w:rPr>
          <w:rFonts w:cs="Times New Roman" w:hAnsi="Times New Roman" w:ascii="Times New Roman"/>
          <w:sz w:val="24"/>
          <w:szCs w:val="24"/>
        </w:rPr>
        <w:t xml:space="preserve">                         </w:t>
      </w:r>
      <w:r w:rsidR="00AA7181" w:rsidRPr="00BB1E5F">
        <w:rPr>
          <w:rFonts w:cs="Times New Roman" w:hAnsi="Times New Roman" w:ascii="Times New Roman"/>
          <w:sz w:val="24"/>
          <w:szCs w:val="24"/>
        </w:rPr>
        <w:t xml:space="preserve">            </w:t>
      </w:r>
      <w:r w:rsidR="007B1323" w:rsidRPr="00BB1E5F">
        <w:rPr>
          <w:rFonts w:cs="Times New Roman" w:hAnsi="Times New Roman" w:ascii="Times New Roman"/>
          <w:sz w:val="24"/>
          <w:szCs w:val="24"/>
        </w:rPr>
        <w:t xml:space="preserve">     </w:t>
      </w:r>
      <w:r w:rsidRPr="00BB1E5F">
        <w:rPr>
          <w:rFonts w:cs="Times New Roman" w:hAnsi="Times New Roman" w:ascii="Times New Roman"/>
          <w:sz w:val="24"/>
          <w:szCs w:val="24"/>
        </w:rPr>
        <w:t xml:space="preserve">    </w:t>
      </w:r>
      <w:r w:rsidR="00866869" w:rsidRPr="00BB1E5F">
        <w:rPr>
          <w:rFonts w:cs="Times New Roman" w:hAnsi="Times New Roman" w:ascii="Times New Roman"/>
          <w:sz w:val="24"/>
          <w:szCs w:val="24"/>
          <w:u w:val="single"/>
        </w:rPr>
        <w:t>_________________</w:t>
      </w:r>
    </w:p>
    <w:sectPr w:rsidSect="00930363" w:rsidR="004B4037" w:rsidRPr="00BB1E5F">
      <w:pgSz w:h="16838" w:w="11906"/>
      <w:pgMar w:gutter="0" w:footer="709" w:header="709" w:left="1418" w:bottom="1134"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F740DE"/>
    <w:multiLevelType w:val="hybridMultilevel"/>
    <w:tmpl w:val="F98C2F0A"/>
    <w:lvl w:tplc="041A0017" w:ilvl="0">
      <w:start w:val="1"/>
      <w:numFmt w:val="lowerLetter"/>
      <w:lvlText w:val="%1)"/>
      <w:lvlJc w:val="left"/>
      <w:pPr>
        <w:ind w:hanging="360" w:left="3621"/>
      </w:pPr>
      <w:rPr>
        <w:rFonts w:hint="default"/>
      </w:rPr>
    </w:lvl>
    <w:lvl w:tentative="true" w:tplc="041A0019" w:ilvl="1">
      <w:start w:val="1"/>
      <w:numFmt w:val="lowerLetter"/>
      <w:lvlText w:val="%2."/>
      <w:lvlJc w:val="left"/>
      <w:pPr>
        <w:ind w:hanging="360" w:left="4341"/>
      </w:pPr>
    </w:lvl>
    <w:lvl w:tentative="true" w:tplc="041A001B" w:ilvl="2">
      <w:start w:val="1"/>
      <w:numFmt w:val="lowerRoman"/>
      <w:lvlText w:val="%3."/>
      <w:lvlJc w:val="right"/>
      <w:pPr>
        <w:ind w:hanging="180" w:left="5061"/>
      </w:pPr>
    </w:lvl>
    <w:lvl w:tentative="true" w:tplc="041A000F" w:ilvl="3">
      <w:start w:val="1"/>
      <w:numFmt w:val="decimal"/>
      <w:lvlText w:val="%4."/>
      <w:lvlJc w:val="left"/>
      <w:pPr>
        <w:ind w:hanging="360" w:left="5781"/>
      </w:pPr>
    </w:lvl>
    <w:lvl w:tentative="true" w:tplc="041A0019" w:ilvl="4">
      <w:start w:val="1"/>
      <w:numFmt w:val="lowerLetter"/>
      <w:lvlText w:val="%5."/>
      <w:lvlJc w:val="left"/>
      <w:pPr>
        <w:ind w:hanging="360" w:left="6501"/>
      </w:pPr>
    </w:lvl>
    <w:lvl w:tentative="true" w:tplc="041A001B" w:ilvl="5">
      <w:start w:val="1"/>
      <w:numFmt w:val="lowerRoman"/>
      <w:lvlText w:val="%6."/>
      <w:lvlJc w:val="right"/>
      <w:pPr>
        <w:ind w:hanging="180" w:left="7221"/>
      </w:pPr>
    </w:lvl>
    <w:lvl w:tentative="true" w:tplc="041A000F" w:ilvl="6">
      <w:start w:val="1"/>
      <w:numFmt w:val="decimal"/>
      <w:lvlText w:val="%7."/>
      <w:lvlJc w:val="left"/>
      <w:pPr>
        <w:ind w:hanging="360" w:left="7941"/>
      </w:pPr>
    </w:lvl>
    <w:lvl w:tentative="true" w:tplc="041A0019" w:ilvl="7">
      <w:start w:val="1"/>
      <w:numFmt w:val="lowerLetter"/>
      <w:lvlText w:val="%8."/>
      <w:lvlJc w:val="left"/>
      <w:pPr>
        <w:ind w:hanging="360" w:left="8661"/>
      </w:pPr>
    </w:lvl>
    <w:lvl w:tentative="true" w:tplc="041A001B" w:ilvl="8">
      <w:start w:val="1"/>
      <w:numFmt w:val="lowerRoman"/>
      <w:lvlText w:val="%9."/>
      <w:lvlJc w:val="right"/>
      <w:pPr>
        <w:ind w:hanging="180" w:left="9381"/>
      </w:pPr>
    </w:lvl>
  </w:abstractNum>
  <w:abstractNum w:abstractNumId="1">
    <w:nsid w:val="02174C60"/>
    <w:multiLevelType w:val="hybridMultilevel"/>
    <w:tmpl w:val="0630B80E"/>
    <w:lvl w:tplc="0E96E6E2" w:ilvl="0">
      <w:start w:val="8"/>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75753DD"/>
    <w:multiLevelType w:val="hybridMultilevel"/>
    <w:tmpl w:val="54189B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94750E"/>
    <w:multiLevelType w:val="hybridMultilevel"/>
    <w:tmpl w:val="6A92CD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EF01299"/>
    <w:multiLevelType w:val="hybridMultilevel"/>
    <w:tmpl w:val="77E2996A"/>
    <w:lvl w:tplc="32204C3E" w:ilvl="0">
      <w:numFmt w:val="bullet"/>
      <w:lvlText w:val=""/>
      <w:lvlJc w:val="left"/>
      <w:pPr>
        <w:ind w:hanging="705" w:left="1065"/>
      </w:pPr>
      <w:rPr>
        <w:rFonts w:eastAsiaTheme="minorEastAsia" w:cs="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373205F"/>
    <w:multiLevelType w:val="hybridMultilevel"/>
    <w:tmpl w:val="F67823A6"/>
    <w:lvl w:tplc="484635A8"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ACA3915"/>
    <w:multiLevelType w:val="hybridMultilevel"/>
    <w:tmpl w:val="10DAFA1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1A12C74"/>
    <w:multiLevelType w:val="hybridMultilevel"/>
    <w:tmpl w:val="272C4F5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1673D6D"/>
    <w:multiLevelType w:val="hybridMultilevel"/>
    <w:tmpl w:val="92BCB126"/>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9">
    <w:nsid w:val="4BE43CE7"/>
    <w:multiLevelType w:val="hybridMultilevel"/>
    <w:tmpl w:val="99D4D3E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52C37D1"/>
    <w:multiLevelType w:val="hybridMultilevel"/>
    <w:tmpl w:val="EFA2B77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B812FE6"/>
    <w:multiLevelType w:val="hybridMultilevel"/>
    <w:tmpl w:val="4ADAE78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E5E1000"/>
    <w:multiLevelType w:val="hybridMultilevel"/>
    <w:tmpl w:val="E08E4B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73A7786"/>
    <w:multiLevelType w:val="hybridMultilevel"/>
    <w:tmpl w:val="7B6A06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36E1613"/>
    <w:multiLevelType w:val="hybridMultilevel"/>
    <w:tmpl w:val="F2B81D48"/>
    <w:lvl w:tplc="59546152" w:ilvl="0">
      <w:start w:val="1"/>
      <w:numFmt w:val="decimal"/>
      <w:lvlText w:val="%1."/>
      <w:lvlJc w:val="left"/>
      <w:pPr>
        <w:ind w:hanging="360" w:left="720"/>
      </w:pPr>
      <w:rPr>
        <w:rFonts w:cs="Arial" w:hAnsi="Arial" w:ascii="Arial" w:hint="default"/>
        <w:color w:val="003366"/>
        <w:sz w:val="18"/>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7F54CDA"/>
    <w:multiLevelType w:val="hybridMultilevel"/>
    <w:tmpl w:val="06B24E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5"/>
  </w:num>
  <w:num w:numId="3">
    <w:abstractNumId w:val="1"/>
  </w:num>
  <w:num w:numId="4">
    <w:abstractNumId w:val="14"/>
  </w:num>
  <w:num w:numId="5">
    <w:abstractNumId w:val="0"/>
  </w:num>
  <w:num w:numId="6">
    <w:abstractNumId w:val="2"/>
  </w:num>
  <w:num w:numId="7">
    <w:abstractNumId w:val="13"/>
  </w:num>
  <w:num w:numId="8">
    <w:abstractNumId w:val="9"/>
  </w:num>
  <w:num w:numId="9">
    <w:abstractNumId w:val="3"/>
  </w:num>
  <w:num w:numId="10">
    <w:abstractNumId w:val="11"/>
  </w:num>
  <w:num w:numId="11">
    <w:abstractNumId w:val="7"/>
  </w:num>
  <w:num w:numId="12">
    <w:abstractNumId w:val="10"/>
  </w:num>
  <w:num w:numId="13">
    <w:abstractNumId w:val="15"/>
  </w:num>
  <w:num w:numId="14">
    <w:abstractNumId w:val="12"/>
  </w:num>
  <w:num w:numId="15">
    <w:abstractNumId w:val="8"/>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defaultTabStop w:val="708"/>
  <w:hyphenationZone w:val="425"/>
  <w:doNotHyphenateCaps/>
  <w:characterSpacingControl w:val="doNotCompress"/>
  <w:doNotValidateAgainstSchema/>
  <w:doNotDemarcateInvalidXml/>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037"/>
    <w:rsid w:val="000006EE"/>
    <w:rsid w:val="00032942"/>
    <w:rsid w:val="000654A5"/>
    <w:rsid w:val="000705BC"/>
    <w:rsid w:val="0007400B"/>
    <w:rsid w:val="00082C39"/>
    <w:rsid w:val="000A0BB5"/>
    <w:rsid w:val="0010591D"/>
    <w:rsid w:val="0012482B"/>
    <w:rsid w:val="001339CD"/>
    <w:rsid w:val="00137049"/>
    <w:rsid w:val="001572C8"/>
    <w:rsid w:val="00170A37"/>
    <w:rsid w:val="001717DA"/>
    <w:rsid w:val="00175DD0"/>
    <w:rsid w:val="00175F88"/>
    <w:rsid w:val="001831F9"/>
    <w:rsid w:val="001868E3"/>
    <w:rsid w:val="001869A6"/>
    <w:rsid w:val="00196367"/>
    <w:rsid w:val="00197BDF"/>
    <w:rsid w:val="001B0173"/>
    <w:rsid w:val="001B73CE"/>
    <w:rsid w:val="001D022E"/>
    <w:rsid w:val="00202608"/>
    <w:rsid w:val="0026119B"/>
    <w:rsid w:val="00267BBE"/>
    <w:rsid w:val="0028726C"/>
    <w:rsid w:val="002C4D4A"/>
    <w:rsid w:val="002D7F5A"/>
    <w:rsid w:val="002F0C94"/>
    <w:rsid w:val="00307CE0"/>
    <w:rsid w:val="003158CE"/>
    <w:rsid w:val="00333F64"/>
    <w:rsid w:val="00385799"/>
    <w:rsid w:val="003900FF"/>
    <w:rsid w:val="003F2A7A"/>
    <w:rsid w:val="00407695"/>
    <w:rsid w:val="00412BC4"/>
    <w:rsid w:val="004359B9"/>
    <w:rsid w:val="0045377C"/>
    <w:rsid w:val="0047622D"/>
    <w:rsid w:val="00477C5F"/>
    <w:rsid w:val="00496505"/>
    <w:rsid w:val="004B1019"/>
    <w:rsid w:val="004B3AC4"/>
    <w:rsid w:val="004B4037"/>
    <w:rsid w:val="004B6593"/>
    <w:rsid w:val="004C1EFE"/>
    <w:rsid w:val="004D552F"/>
    <w:rsid w:val="004E5B8E"/>
    <w:rsid w:val="00513134"/>
    <w:rsid w:val="005219EB"/>
    <w:rsid w:val="0052680F"/>
    <w:rsid w:val="00531042"/>
    <w:rsid w:val="005933E5"/>
    <w:rsid w:val="005C7032"/>
    <w:rsid w:val="005D356C"/>
    <w:rsid w:val="005D5B6E"/>
    <w:rsid w:val="005F121F"/>
    <w:rsid w:val="0060345C"/>
    <w:rsid w:val="006148FF"/>
    <w:rsid w:val="00617F5C"/>
    <w:rsid w:val="00647CE6"/>
    <w:rsid w:val="0066353E"/>
    <w:rsid w:val="006830C5"/>
    <w:rsid w:val="00693307"/>
    <w:rsid w:val="00694200"/>
    <w:rsid w:val="006F7C48"/>
    <w:rsid w:val="00712764"/>
    <w:rsid w:val="007330F1"/>
    <w:rsid w:val="0075172B"/>
    <w:rsid w:val="00777C91"/>
    <w:rsid w:val="007B1323"/>
    <w:rsid w:val="007D184B"/>
    <w:rsid w:val="007D31DC"/>
    <w:rsid w:val="007D46F6"/>
    <w:rsid w:val="008045B2"/>
    <w:rsid w:val="00826826"/>
    <w:rsid w:val="0084372C"/>
    <w:rsid w:val="00866018"/>
    <w:rsid w:val="00866869"/>
    <w:rsid w:val="0088390B"/>
    <w:rsid w:val="008A2209"/>
    <w:rsid w:val="008B0C7A"/>
    <w:rsid w:val="008C0B5A"/>
    <w:rsid w:val="008D1173"/>
    <w:rsid w:val="008E405E"/>
    <w:rsid w:val="008E57A0"/>
    <w:rsid w:val="00907C2C"/>
    <w:rsid w:val="00923FD4"/>
    <w:rsid w:val="00930363"/>
    <w:rsid w:val="0094013C"/>
    <w:rsid w:val="00953CF3"/>
    <w:rsid w:val="00994ECA"/>
    <w:rsid w:val="009A47FA"/>
    <w:rsid w:val="009E6737"/>
    <w:rsid w:val="009E743E"/>
    <w:rsid w:val="009F2967"/>
    <w:rsid w:val="00A34F5D"/>
    <w:rsid w:val="00A85458"/>
    <w:rsid w:val="00AA7181"/>
    <w:rsid w:val="00AC30BC"/>
    <w:rsid w:val="00AE14DA"/>
    <w:rsid w:val="00AF61E2"/>
    <w:rsid w:val="00B12F75"/>
    <w:rsid w:val="00B40C1C"/>
    <w:rsid w:val="00B438CD"/>
    <w:rsid w:val="00B6049B"/>
    <w:rsid w:val="00B673EB"/>
    <w:rsid w:val="00BB12A0"/>
    <w:rsid w:val="00BB1E5F"/>
    <w:rsid w:val="00BB450D"/>
    <w:rsid w:val="00BB65D0"/>
    <w:rsid w:val="00BE343B"/>
    <w:rsid w:val="00BF127E"/>
    <w:rsid w:val="00BF2CC8"/>
    <w:rsid w:val="00C12C95"/>
    <w:rsid w:val="00C34287"/>
    <w:rsid w:val="00C348EC"/>
    <w:rsid w:val="00C45AE6"/>
    <w:rsid w:val="00C5119B"/>
    <w:rsid w:val="00C570C0"/>
    <w:rsid w:val="00C63C02"/>
    <w:rsid w:val="00C70CF4"/>
    <w:rsid w:val="00C81E4D"/>
    <w:rsid w:val="00CA2281"/>
    <w:rsid w:val="00CA3BDF"/>
    <w:rsid w:val="00CB50B4"/>
    <w:rsid w:val="00CC21DB"/>
    <w:rsid w:val="00D00B54"/>
    <w:rsid w:val="00D14A0C"/>
    <w:rsid w:val="00D15BAD"/>
    <w:rsid w:val="00D30D66"/>
    <w:rsid w:val="00D345E1"/>
    <w:rsid w:val="00D64EC1"/>
    <w:rsid w:val="00D774E9"/>
    <w:rsid w:val="00D8221C"/>
    <w:rsid w:val="00D84A6F"/>
    <w:rsid w:val="00DA2A19"/>
    <w:rsid w:val="00DA77C2"/>
    <w:rsid w:val="00DD1F2C"/>
    <w:rsid w:val="00DE51FD"/>
    <w:rsid w:val="00DF3020"/>
    <w:rsid w:val="00E01200"/>
    <w:rsid w:val="00E057E4"/>
    <w:rsid w:val="00E144C4"/>
    <w:rsid w:val="00E21562"/>
    <w:rsid w:val="00E87C1B"/>
    <w:rsid w:val="00F25881"/>
    <w:rsid w:val="00F754BE"/>
    <w:rsid w:val="00FE57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name="header"/>
    <w:lsdException w:qFormat="true" w:uiPriority="35" w:name="caption"/>
    <w:lsdException w:qFormat="true" w:unhideWhenUsed="false" w:semiHidden="false" w:uiPriority="10" w:name="Title"/>
    <w:lsdException w:unhideWhenUsed="false" w:name="Default Paragraph Font"/>
    <w:lsdException w:unhideWhenUsed="false"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after="80"/>
    </w:pPr>
    <w:rPr>
      <w:rFonts w:cs="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pPr>
      <w:spacing w:after="80"/>
    </w:pPr>
    <w:rPr>
      <w:rFonts w:cs="Calibri" w:hAnsi="Calibri" w:ascii="Calibri"/>
      <w:lang w:eastAsia="en-US"/>
    </w:rPr>
  </w:style>
  <w:style w:styleId="Tijeloteksta" w:type="paragraph">
    <w:name w:val="Body Text"/>
    <w:basedOn w:val="Normal"/>
    <w:link w:val="TijelotekstaChar"/>
    <w:uiPriority w:val="99"/>
    <w:rPr>
      <w:rFonts w:cstheme="minorBidi" w:hAnsi="Times New Roman" w:ascii="Times New Roman"/>
      <w:sz w:val="24"/>
      <w:szCs w:val="24"/>
      <w:lang w:val="pl-PL"/>
    </w:rPr>
  </w:style>
  <w:style w:customStyle="true" w:styleId="TijelotekstaChar" w:type="character">
    <w:name w:val="Tijelo teksta Char"/>
    <w:basedOn w:val="Zadanifontodlomka"/>
    <w:link w:val="Tijeloteksta"/>
    <w:uiPriority w:val="99"/>
    <w:semiHidden/>
    <w:rsid w:val="004B4037"/>
    <w:rPr>
      <w:rFonts w:cs="Calibri" w:hAnsi="Calibri" w:ascii="Calibri"/>
      <w:lang w:eastAsia="en-US"/>
    </w:rPr>
  </w:style>
  <w:style w:styleId="Zaglavlje" w:type="paragraph">
    <w:name w:val="header"/>
    <w:basedOn w:val="Normal"/>
    <w:link w:val="ZaglavljeChar"/>
    <w:uiPriority w:val="99"/>
    <w:pPr>
      <w:tabs>
        <w:tab w:pos="4536" w:val="center"/>
        <w:tab w:pos="9072" w:val="right"/>
      </w:tabs>
      <w:spacing w:after="0"/>
    </w:pPr>
    <w:rPr>
      <w:rFonts w:cstheme="minorBidi" w:hAnsi="Times New Roman" w:ascii="Times New Roman"/>
      <w:sz w:val="24"/>
      <w:szCs w:val="24"/>
      <w:lang w:eastAsia="hr-HR"/>
    </w:rPr>
  </w:style>
  <w:style w:customStyle="true" w:styleId="ZaglavljeChar" w:type="character">
    <w:name w:val="Zaglavlje Char"/>
    <w:basedOn w:val="Zadanifontodlomka"/>
    <w:link w:val="Zaglavlje"/>
    <w:uiPriority w:val="99"/>
    <w:rsid w:val="004B4037"/>
    <w:rPr>
      <w:rFonts w:cs="Calibri" w:hAnsi="Calibri" w:ascii="Calibri"/>
      <w:lang w:eastAsia="en-US"/>
    </w:rPr>
  </w:style>
  <w:style w:styleId="Reetkatablice" w:type="table">
    <w:name w:val="Table Grid"/>
    <w:basedOn w:val="Obinatablica"/>
    <w:uiPriority w:val="59"/>
    <w:rsid w:val="004B101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07400B"/>
    <w:pPr>
      <w:ind w:left="720"/>
      <w:contextualSpacing/>
    </w:pPr>
  </w:style>
  <w:style w:styleId="Tekstrezerviranogmjesta" w:type="character">
    <w:name w:val="Placeholder Text"/>
    <w:basedOn w:val="Zadanifontodlomka"/>
    <w:uiPriority w:val="99"/>
    <w:semiHidden/>
    <w:rsid w:val="00907C2C"/>
    <w:rPr>
      <w:color w:val="808080"/>
      <w:bdr w:space="0" w:sz="0" w:color="auto" w:val="none"/>
      <w:shd w:fill="auto" w:color="auto" w:val="clear"/>
    </w:rPr>
  </w:style>
  <w:style w:customStyle="true" w:styleId="eSPISCCParagraphDefaultFont" w:type="character">
    <w:name w:val="eSPIS_CC_Paragraph Default Font"/>
    <w:basedOn w:val="Zadanifontodlomka"/>
    <w:rsid w:val="00907C2C"/>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907C2C"/>
    <w:rPr>
      <w:rFonts w:cs="Times New Roman" w:hAnsi="Times New Roman" w:ascii="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07C2C"/>
    <w:rPr>
      <w:rFonts w:cs="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07C2C"/>
    <w:rPr>
      <w:rFonts w:cs="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qFormat="1" w:uiPriority="35"/>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80"/>
    </w:pPr>
    <w:rPr>
      <w:rFonts w:ascii="Calibri" w:cs="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pPr>
      <w:spacing w:after="80"/>
    </w:pPr>
    <w:rPr>
      <w:rFonts w:ascii="Calibri" w:cs="Calibri" w:hAnsi="Calibri"/>
      <w:lang w:eastAsia="en-US"/>
    </w:rPr>
  </w:style>
  <w:style w:styleId="Tijeloteksta" w:type="paragraph">
    <w:name w:val="Body Text"/>
    <w:basedOn w:val="Normal"/>
    <w:link w:val="TijelotekstaChar"/>
    <w:uiPriority w:val="99"/>
    <w:rPr>
      <w:rFonts w:ascii="Times New Roman" w:cstheme="minorBidi" w:hAnsi="Times New Roman"/>
      <w:sz w:val="24"/>
      <w:szCs w:val="24"/>
      <w:lang w:val="pl-PL"/>
    </w:rPr>
  </w:style>
  <w:style w:customStyle="1" w:styleId="TijelotekstaChar" w:type="character">
    <w:name w:val="Tijelo teksta Char"/>
    <w:basedOn w:val="Zadanifontodlomka"/>
    <w:link w:val="Tijeloteksta"/>
    <w:uiPriority w:val="99"/>
    <w:semiHidden/>
    <w:rsid w:val="004B4037"/>
    <w:rPr>
      <w:rFonts w:ascii="Calibri" w:cs="Calibri" w:hAnsi="Calibri"/>
      <w:lang w:eastAsia="en-US"/>
    </w:rPr>
  </w:style>
  <w:style w:styleId="Zaglavlje" w:type="paragraph">
    <w:name w:val="header"/>
    <w:basedOn w:val="Normal"/>
    <w:link w:val="ZaglavljeChar"/>
    <w:uiPriority w:val="99"/>
    <w:pPr>
      <w:tabs>
        <w:tab w:pos="4536" w:val="center"/>
        <w:tab w:pos="9072" w:val="right"/>
      </w:tabs>
      <w:spacing w:after="0"/>
    </w:pPr>
    <w:rPr>
      <w:rFonts w:ascii="Times New Roman" w:cstheme="minorBidi" w:hAnsi="Times New Roman"/>
      <w:sz w:val="24"/>
      <w:szCs w:val="24"/>
      <w:lang w:eastAsia="hr-HR"/>
    </w:rPr>
  </w:style>
  <w:style w:customStyle="1" w:styleId="ZaglavljeChar" w:type="character">
    <w:name w:val="Zaglavlje Char"/>
    <w:basedOn w:val="Zadanifontodlomka"/>
    <w:link w:val="Zaglavlje"/>
    <w:uiPriority w:val="99"/>
    <w:rsid w:val="004B4037"/>
    <w:rPr>
      <w:rFonts w:ascii="Calibri" w:cs="Calibri" w:hAnsi="Calibri"/>
      <w:lang w:eastAsia="en-US"/>
    </w:rPr>
  </w:style>
  <w:style w:styleId="Reetkatablice" w:type="table">
    <w:name w:val="Table Grid"/>
    <w:basedOn w:val="Obinatablica"/>
    <w:uiPriority w:val="59"/>
    <w:rsid w:val="004B101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07400B"/>
    <w:pPr>
      <w:ind w:left="720"/>
      <w:contextualSpacing/>
    </w:pPr>
  </w:style>
  <w:style w:styleId="Tekstrezerviranogmjesta" w:type="character">
    <w:name w:val="Placeholder Text"/>
    <w:basedOn w:val="Zadanifontodlomka"/>
    <w:uiPriority w:val="99"/>
    <w:semiHidden/>
    <w:rsid w:val="00907C2C"/>
    <w:rPr>
      <w:color w:val="808080"/>
      <w:bdr w:color="auto" w:space="0" w:sz="0" w:val="none"/>
      <w:shd w:color="auto" w:fill="auto" w:val="clear"/>
    </w:rPr>
  </w:style>
  <w:style w:customStyle="1" w:styleId="eSPISCCParagraphDefaultFont" w:type="character">
    <w:name w:val="eSPIS_CC_Paragraph Default Font"/>
    <w:basedOn w:val="Zadanifontodlomka"/>
    <w:rsid w:val="00907C2C"/>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907C2C"/>
    <w:rPr>
      <w:rFonts w:ascii="Times New Roman" w:cs="Times New Roman" w:hAnsi="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07C2C"/>
    <w:rPr>
      <w:rFonts w:ascii="Times New Roman" w:cs="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07C2C"/>
    <w:rPr>
      <w:rFonts w:ascii="Times New Roman" w:cs="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75BBC4-03CB-4125-AD7C-7B1AB7640E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1722</properties:Words>
  <properties:Characters>10237</properties:Characters>
  <properties:Lines>239</properties:Lines>
  <properties:Paragraphs>75</properties:Paragraphs>
  <properties:TotalTime>4</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12104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2018-09-11T07:05:00Z</dcterms:created>
  <cp:lastModifiedBy>Valentina Gabud</cp:lastModifiedBy>
  <cp:lastPrinted>2018-02-11T20:46:00Z</cp:lastPrinted>
  <dcterms:modified xmlns:xsi="http://www.w3.org/2001/XMLSchema-instance" xsi:type="dcterms:W3CDTF">2018-09-12T06:50:00Z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St-2172/2018-73 / Podnesak - Izvješće stečajnog upravitelja (39-O21 Izvješće stečajnoga upravitelja o stanju stečajne mase (čl. 289. st. 6. SZ).docx)</vt:lpwstr>
  </prop:property>
  <prop:property name="CC_coloring" pid="4" fmtid="{D5CDD505-2E9C-101B-9397-08002B2CF9AE}">
    <vt:bool>false</vt:bool>
  </prop:property>
  <prop:property name="BrojStranica" pid="5" fmtid="{D5CDD505-2E9C-101B-9397-08002B2CF9AE}">
    <vt:i4>5</vt:i4>
  </prop:property>
</prop:Properties>
</file>