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e434" w14:paraId="999e434" w:rsidRDefault="007849CD" w:rsidP="007849CD" w:rsidR="007849CD" w:rsidRPr="009B71B0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Nadle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>ž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an trgova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>č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 xml:space="preserve">ki sud: 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ab/>
        <w:t>Trgovački sud u Varaždinu</w:t>
      </w:r>
    </w:p>
    <w:p w:rsidRDefault="007849CD" w:rsidP="007849CD" w:rsidR="007849CD" w:rsidRPr="009B71B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</w:pP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Poslovni broj spisa: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  <w:t>St-394/13</w:t>
      </w:r>
    </w:p>
    <w:p w:rsidRDefault="007849CD" w:rsidP="007849CD" w:rsidR="007849CD" w:rsidRPr="009B71B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 xml:space="preserve">Dužnik: </w:t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B71B0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  <w:t xml:space="preserve">          ANTUNOVIĆ-BOBCAT d.o.o. u stečaju, Cehovska 47, 42000 Varaždin</w:t>
      </w:r>
    </w:p>
    <w:p w:rsidRDefault="007849CD" w:rsidP="007849CD" w:rsidR="007849CD" w:rsidRPr="009B71B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7849CD" w:rsidP="007849CD" w:rsidR="007849CD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7849CD" w:rsidP="007849CD" w:rsidR="007849CD">
      <w:pPr>
        <w:jc w:val="center"/>
        <w:rPr>
          <w:rFonts w:hAnsi="Century Gothic" w:ascii="Century Gothic"/>
          <w:b/>
          <w:sz w:val="24"/>
          <w:szCs w:val="24"/>
        </w:rPr>
      </w:pPr>
      <w:r w:rsidRPr="007D2B16">
        <w:rPr>
          <w:rFonts w:hAnsi="Century Gothic" w:ascii="Century Gothic"/>
          <w:b/>
          <w:sz w:val="24"/>
          <w:szCs w:val="24"/>
        </w:rPr>
        <w:t>TABLIC</w:t>
      </w:r>
      <w:r>
        <w:rPr>
          <w:rFonts w:hAnsi="Century Gothic" w:ascii="Century Gothic"/>
          <w:b/>
          <w:sz w:val="24"/>
          <w:szCs w:val="24"/>
        </w:rPr>
        <w:t>A</w:t>
      </w:r>
      <w:r w:rsidRPr="007D2B16">
        <w:rPr>
          <w:rFonts w:hAnsi="Century Gothic" w:ascii="Century Gothic"/>
          <w:b/>
          <w:sz w:val="24"/>
          <w:szCs w:val="24"/>
        </w:rPr>
        <w:t xml:space="preserve"> </w:t>
      </w:r>
      <w:r>
        <w:rPr>
          <w:rFonts w:hAnsi="Century Gothic" w:ascii="Century Gothic"/>
          <w:b/>
          <w:sz w:val="24"/>
          <w:szCs w:val="24"/>
        </w:rPr>
        <w:t xml:space="preserve">NAKNADNO </w:t>
      </w:r>
      <w:r w:rsidRPr="007D2B16">
        <w:rPr>
          <w:rFonts w:hAnsi="Century Gothic" w:ascii="Century Gothic"/>
          <w:b/>
          <w:sz w:val="24"/>
          <w:szCs w:val="24"/>
        </w:rPr>
        <w:t>PRIJAVL</w:t>
      </w:r>
      <w:r>
        <w:rPr>
          <w:rFonts w:hAnsi="Century Gothic" w:ascii="Century Gothic"/>
          <w:b/>
          <w:sz w:val="24"/>
          <w:szCs w:val="24"/>
        </w:rPr>
        <w:t>J</w:t>
      </w:r>
      <w:r w:rsidRPr="007D2B16">
        <w:rPr>
          <w:rFonts w:hAnsi="Century Gothic" w:ascii="Century Gothic"/>
          <w:b/>
          <w:sz w:val="24"/>
          <w:szCs w:val="24"/>
        </w:rPr>
        <w:t>ENIH TRAŽBINA</w:t>
      </w:r>
      <w:r>
        <w:rPr>
          <w:rFonts w:hAnsi="Century Gothic" w:ascii="Century Gothic"/>
          <w:b/>
          <w:sz w:val="24"/>
          <w:szCs w:val="24"/>
        </w:rPr>
        <w:t xml:space="preserve"> I</w:t>
      </w:r>
      <w:r w:rsidRPr="007D2B16">
        <w:rPr>
          <w:rFonts w:hAnsi="Century Gothic" w:ascii="Century Gothic"/>
          <w:b/>
          <w:sz w:val="24"/>
          <w:szCs w:val="24"/>
        </w:rPr>
        <w:t xml:space="preserve"> VIŠI ISPLATNI RED</w:t>
      </w:r>
    </w:p>
    <w:p w:rsidRDefault="007849CD" w:rsidP="007849CD" w:rsidR="007849CD">
      <w:pPr>
        <w:jc w:val="center"/>
        <w:rPr>
          <w:rFonts w:hAnsi="Century Gothic" w:ascii="Century Gothic"/>
          <w:b/>
          <w:sz w:val="24"/>
          <w:szCs w:val="24"/>
        </w:rPr>
      </w:pPr>
    </w:p>
    <w:tbl>
      <w:tblPr>
        <w:tblStyle w:val="Reetkatablice"/>
        <w:tblW w:type="dxa" w:w="14743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3544"/>
        <w:gridCol w:w="2693"/>
        <w:gridCol w:w="1701"/>
        <w:gridCol w:w="1560"/>
        <w:gridCol w:w="1559"/>
        <w:gridCol w:w="2693"/>
      </w:tblGrid>
      <w:tr w:rsidTr="0047765D" w:rsidR="007849CD" w:rsidRPr="009B71B0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3544"/>
            <w:shd w:themeFillShade="BF" w:themeFill="background1" w:fill="BFBFBF" w:color="auto" w:val="clear"/>
            <w:noWrap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693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Osnova</w:t>
            </w: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60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559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  <w:tc>
          <w:tcPr>
            <w:tcW w:type="dxa" w:w="2693"/>
            <w:shd w:themeFillShade="BF" w:themeFill="background1" w:fill="BFBFBF" w:color="auto" w:val="clear"/>
            <w:noWrap/>
            <w:hideMark/>
          </w:tcPr>
          <w:p w:rsidRDefault="007849CD" w:rsidP="0047765D" w:rsidR="007849CD" w:rsidRPr="009B71B0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47765D" w:rsidR="007849CD" w:rsidRPr="009B71B0">
        <w:trPr>
          <w:trHeight w:val="690"/>
        </w:trPr>
        <w:tc>
          <w:tcPr>
            <w:tcW w:type="dxa" w:w="993"/>
            <w:noWrap/>
          </w:tcPr>
          <w:p w:rsidRDefault="007849CD" w:rsidP="0047765D" w:rsidR="007849CD" w:rsidRPr="009B71B0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3544"/>
          </w:tcPr>
          <w:p w:rsidRDefault="007849CD" w:rsidP="0047765D" w:rsidR="007849CD" w:rsidRPr="009B71B0">
            <w:pPr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MARIO MLINARIĆ, Radnička 7, 44330 Novska</w:t>
            </w:r>
          </w:p>
        </w:tc>
        <w:tc>
          <w:tcPr>
            <w:tcW w:type="dxa" w:w="2693"/>
          </w:tcPr>
          <w:p w:rsidRDefault="007849CD" w:rsidP="0047765D" w:rsidR="007849CD" w:rsidRPr="009B71B0">
            <w:pPr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Pravomoćna Presuda Općinskog suda u Kutini, broj P.866/09, ozljeda na radu</w:t>
            </w:r>
          </w:p>
        </w:tc>
        <w:tc>
          <w:tcPr>
            <w:tcW w:type="dxa" w:w="1701"/>
            <w:noWrap/>
          </w:tcPr>
          <w:p w:rsidRDefault="007849CD" w:rsidP="0047765D" w:rsidR="007849CD" w:rsidRPr="009B71B0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14.720,00</w:t>
            </w:r>
          </w:p>
        </w:tc>
        <w:tc>
          <w:tcPr>
            <w:tcW w:type="dxa" w:w="1560"/>
            <w:noWrap/>
          </w:tcPr>
          <w:p w:rsidRDefault="007849CD" w:rsidP="0047765D" w:rsidR="007849CD" w:rsidRPr="009B71B0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14.720,00</w:t>
            </w:r>
          </w:p>
        </w:tc>
        <w:tc>
          <w:tcPr>
            <w:tcW w:type="dxa" w:w="1559"/>
            <w:noWrap/>
            <w:vAlign w:val="center"/>
          </w:tcPr>
          <w:p w:rsidRDefault="007849CD" w:rsidP="0047765D" w:rsidR="007849CD" w:rsidRPr="009B71B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693"/>
            <w:vAlign w:val="center"/>
          </w:tcPr>
          <w:p w:rsidRDefault="007849CD" w:rsidP="0047765D" w:rsidR="007849CD" w:rsidRPr="009B71B0">
            <w:pPr>
              <w:rPr>
                <w:rFonts w:cs="Arial" w:hAnsi="Century Gothic" w:ascii="Century Gothic"/>
                <w:sz w:val="20"/>
                <w:szCs w:val="20"/>
              </w:rPr>
            </w:pPr>
            <w:r w:rsidRPr="009B71B0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47765D" w:rsidR="007849CD" w:rsidRPr="009B71B0">
        <w:trPr>
          <w:trHeight w:val="622"/>
        </w:trPr>
        <w:tc>
          <w:tcPr>
            <w:tcW w:type="dxa" w:w="993"/>
            <w:shd w:themeFillShade="BF" w:themeFill="background1" w:fill="BFBFBF" w:color="auto" w:val="clear"/>
            <w:noWrap/>
            <w:hideMark/>
          </w:tcPr>
          <w:p w:rsidRDefault="007849CD" w:rsidP="0047765D" w:rsidR="007849CD" w:rsidRPr="009B71B0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544"/>
            <w:shd w:themeFillShade="BF" w:themeFill="background1" w:fill="BFBFBF" w:color="auto" w:val="clear"/>
            <w:hideMark/>
          </w:tcPr>
          <w:p w:rsidRDefault="007849CD" w:rsidP="0047765D" w:rsidR="007849C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Naknadno </w:t>
            </w: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</w:p>
          <w:p w:rsidRDefault="007849CD" w:rsidP="0047765D" w:rsidR="007849CD" w:rsidRPr="009B71B0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I. </w:t>
            </w: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viši isplatni red </w:t>
            </w:r>
          </w:p>
        </w:tc>
        <w:tc>
          <w:tcPr>
            <w:tcW w:type="dxa" w:w="2693"/>
            <w:shd w:themeFillShade="BF" w:themeFill="background1" w:fill="BFBFBF" w:color="auto" w:val="clear"/>
            <w:hideMark/>
          </w:tcPr>
          <w:p w:rsidRDefault="007849CD" w:rsidP="0047765D" w:rsidR="007849CD" w:rsidRPr="009B71B0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B71B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  <w:vAlign w:val="center"/>
          </w:tcPr>
          <w:p w:rsidRDefault="007849CD" w:rsidP="0047765D" w:rsidR="007849CD" w:rsidRPr="009B71B0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14.720,00</w:t>
            </w:r>
          </w:p>
        </w:tc>
        <w:tc>
          <w:tcPr>
            <w:tcW w:type="dxa" w:w="1560"/>
            <w:shd w:themeFillShade="BF" w:themeFill="background1" w:fill="BFBFBF" w:color="auto" w:val="clear"/>
            <w:noWrap/>
            <w:vAlign w:val="center"/>
          </w:tcPr>
          <w:p w:rsidRDefault="007849CD" w:rsidP="0047765D" w:rsidR="007849CD" w:rsidRPr="009B71B0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14.720,00</w:t>
            </w:r>
          </w:p>
        </w:tc>
        <w:tc>
          <w:tcPr>
            <w:tcW w:type="dxa" w:w="1559"/>
            <w:shd w:themeFillShade="BF" w:themeFill="background1" w:fill="BFBFBF" w:color="auto" w:val="clear"/>
            <w:noWrap/>
            <w:vAlign w:val="center"/>
          </w:tcPr>
          <w:p w:rsidRDefault="007849CD" w:rsidP="0047765D" w:rsidR="007849CD" w:rsidRPr="009B71B0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693"/>
            <w:shd w:themeFillShade="BF" w:themeFill="background1" w:fill="BFBFBF" w:color="auto" w:val="clear"/>
            <w:noWrap/>
            <w:hideMark/>
          </w:tcPr>
          <w:p w:rsidRDefault="007849CD" w:rsidP="0047765D" w:rsidR="007849CD" w:rsidRPr="009B71B0">
            <w:pPr>
              <w:rPr>
                <w:rFonts w:hAnsi="Century Gothic" w:ascii="Century Gothic"/>
                <w:sz w:val="20"/>
                <w:szCs w:val="20"/>
              </w:rPr>
            </w:pPr>
            <w:r w:rsidRPr="009B71B0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849CD" w:rsidP="007849CD" w:rsidR="007849CD"/>
    <w:p w:rsidRDefault="007849CD" w:rsidP="007849CD" w:rsidR="007849CD" w:rsidRPr="007D2B16">
      <w:pPr>
        <w:rPr>
          <w:rFonts w:hAnsi="Century Gothic" w:ascii="Century Gothic"/>
        </w:rPr>
      </w:pPr>
      <w:r>
        <w:rPr>
          <w:rFonts w:hAnsi="Century Gothic" w:ascii="Century Gothic"/>
        </w:rPr>
        <w:t>U Varaždinu, 18.10.2017.</w:t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>:</w:t>
      </w:r>
      <w:r w:rsidRPr="007D2B16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Stanko Makar</w:t>
      </w:r>
    </w:p>
    <w:p w:rsidRDefault="0069252E" w:rsidR="0069252E"/>
    <w:sectPr w:rsidSect="00AE40A1" w:rsidR="0069252E">
      <w:headerReference w:type="default" r:id="rId8"/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040" w:rsidR="00000000">
      <w:pPr>
        <w:spacing w:lineRule="auto" w:line="240" w:after="0"/>
      </w:pPr>
      <w:r>
        <w:separator/>
      </w:r>
    </w:p>
  </w:endnote>
  <w:endnote w:id="0" w:type="continuationSeparator">
    <w:p w:rsidRDefault="00602040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040" w:rsidR="00000000">
      <w:pPr>
        <w:spacing w:lineRule="auto" w:line="240" w:after="0"/>
      </w:pPr>
      <w:r>
        <w:separator/>
      </w:r>
    </w:p>
  </w:footnote>
  <w:footnote w:id="0" w:type="continuationSeparator">
    <w:p w:rsidRDefault="00602040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9CD" w:rsidP="009B71B0" w:rsidR="009B71B0" w:rsidRPr="00033EA3">
    <w:pPr>
      <w:pBdr>
        <w:bottom w:space="1" w:sz="4" w:color="auto" w:val="single"/>
      </w:pBdr>
      <w:spacing w:lineRule="auto" w:line="288" w:after="0"/>
      <w:jc w:val="center"/>
      <w:rPr>
        <w:rFonts w:cs="Tahoma" w:eastAsia="Times New Roman" w:hAnsi="Century Gothic" w:ascii="Century Gothic"/>
        <w:b/>
        <w:i/>
        <w:lang w:eastAsia="hr-HR"/>
      </w:rPr>
    </w:pPr>
    <w:r w:rsidRPr="00033EA3">
      <w:rPr>
        <w:rFonts w:cs="Tahoma" w:eastAsia="Times New Roman" w:hAnsi="Century Gothic" w:ascii="Century Gothic"/>
        <w:b/>
        <w:i/>
        <w:lang w:eastAsia="hr-HR"/>
      </w:rPr>
      <w:t xml:space="preserve">ANTUNOVIĆ-BOBCAT d.o.o. u stečaju, </w:t>
    </w:r>
  </w:p>
  <w:p w:rsidRDefault="007849CD" w:rsidP="009B71B0" w:rsidR="009B71B0" w:rsidRPr="00033EA3">
    <w:pPr>
      <w:pBdr>
        <w:bottom w:space="1" w:sz="4" w:color="auto" w:val="single"/>
      </w:pBdr>
      <w:spacing w:lineRule="auto" w:line="288" w:after="0"/>
      <w:jc w:val="center"/>
      <w:rPr>
        <w:rFonts w:cs="Tahoma" w:eastAsia="Times New Roman" w:hAnsi="Century Gothic" w:ascii="Century Gothic"/>
        <w:sz w:val="24"/>
        <w:szCs w:val="24"/>
        <w:lang w:eastAsia="hr-HR"/>
      </w:rPr>
    </w:pPr>
    <w:r w:rsidRPr="00033EA3">
      <w:rPr>
        <w:rFonts w:cs="Tahoma" w:eastAsia="Times New Roman" w:hAnsi="Century Gothic" w:ascii="Century Gothic"/>
        <w:sz w:val="24"/>
        <w:szCs w:val="24"/>
        <w:lang w:eastAsia="hr-HR"/>
      </w:rPr>
      <w:t>Cehovska 47, 42000 Varaždin</w:t>
    </w:r>
    <w:r>
      <w:rPr>
        <w:rFonts w:cs="Tahoma" w:eastAsia="Times New Roman" w:hAnsi="Century Gothic" w:ascii="Century Gothic"/>
        <w:sz w:val="24"/>
        <w:szCs w:val="24"/>
        <w:lang w:eastAsia="hr-HR"/>
      </w:rPr>
      <w:t>, St-394/13</w:t>
    </w:r>
  </w:p>
  <w:p w:rsidRDefault="007849CD" w:rsidP="009B71B0" w:rsidR="009B71B0" w:rsidRPr="00033EA3">
    <w:pPr>
      <w:pBdr>
        <w:bottom w:space="1" w:sz="4" w:color="auto" w:val="single"/>
      </w:pBdr>
      <w:spacing w:lineRule="auto" w:line="288" w:after="0"/>
      <w:jc w:val="center"/>
      <w:rPr>
        <w:rFonts w:cs="Tahoma" w:eastAsia="Times New Roman" w:hAnsi="Century Gothic" w:ascii="Century Gothic"/>
        <w:sz w:val="24"/>
        <w:szCs w:val="24"/>
        <w:lang w:eastAsia="hr-HR"/>
      </w:rPr>
    </w:pPr>
    <w:r w:rsidRPr="00033EA3">
      <w:rPr>
        <w:rFonts w:cs="Tahoma" w:eastAsia="Times New Roman" w:hAnsi="Century Gothic" w:ascii="Century Gothic"/>
        <w:sz w:val="24"/>
        <w:szCs w:val="24"/>
        <w:lang w:eastAsia="hr-HR"/>
      </w:rPr>
      <w:t>Stečajni upravitelj: Stanko Makar, dipl.oec</w:t>
    </w:r>
  </w:p>
  <w:p w:rsidRDefault="007849CD" w:rsidP="009B71B0" w:rsidR="009B71B0" w:rsidRPr="00033EA3">
    <w:pPr>
      <w:pBdr>
        <w:bottom w:space="1" w:sz="4" w:color="auto" w:val="single"/>
      </w:pBdr>
      <w:spacing w:lineRule="auto" w:line="288" w:after="0"/>
      <w:jc w:val="center"/>
      <w:rPr>
        <w:rFonts w:cs="Tahoma" w:eastAsia="Times New Roman" w:hAnsi="Century Gothic" w:ascii="Century Gothic"/>
        <w:sz w:val="24"/>
        <w:szCs w:val="24"/>
        <w:lang w:eastAsia="hr-HR"/>
      </w:rPr>
    </w:pPr>
    <w:r>
      <w:rPr>
        <w:rFonts w:cs="Tahoma" w:eastAsia="Times New Roman" w:hAnsi="Century Gothic" w:ascii="Century Gothic"/>
        <w:sz w:val="24"/>
        <w:szCs w:val="24"/>
        <w:lang w:eastAsia="hr-HR"/>
      </w:rPr>
      <w:t>Stečajni sudac: Iris Hatvalić Nemec</w:t>
    </w:r>
  </w:p>
  <w:p w:rsidRDefault="00602040" w:rsidP="007D2B16" w:rsidR="007D2B16">
    <w:pPr>
      <w:widowControl w:val="false"/>
      <w:suppressAutoHyphens/>
      <w:autoSpaceDN w:val="false"/>
      <w:spacing w:lineRule="auto" w:line="288" w:after="0"/>
      <w:jc w:val="both"/>
      <w:textAlignment w:val="baseline"/>
      <w:rPr>
        <w:rFonts w:cs="Tahoma" w:eastAsia="SimSun" w:hAnsi="Century Gothic" w:ascii="Century Gothic"/>
        <w:b/>
        <w:kern w:val="3"/>
        <w:sz w:val="24"/>
        <w:szCs w:val="24"/>
        <w:lang w:bidi="hi-IN" w:eastAsia="zh-CN" w:val="pl-PL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2F3"/>
    <w:rsid w:val="00602040"/>
    <w:rsid w:val="0069252E"/>
    <w:rsid w:val="007849CD"/>
    <w:rsid w:val="00F0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49C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849C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040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602040"/>
    <w:rPr>
      <w:rFonts w:cs="Tahoma" w:eastAsia="SimSun" w:hAnsi="Century Gothic" w:ascii="Century Gothic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602040"/>
    <w:rPr>
      <w:rFonts w:cs="Tahoma" w:eastAsia="SimSun" w:hAnsi="Century Gothic" w:ascii="Century Gothic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602040"/>
    <w:rPr>
      <w:rFonts w:cs="Tahoma" w:eastAsia="SimSun" w:hAnsi="Century Gothic" w:ascii="Century Gothic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49C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849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040"/>
    <w:rPr>
      <w:rFonts w:ascii="Times New Roman" w:cs="Times New Roman" w:eastAsia="SimSun" w:hAnsi="Times New Roman"/>
      <w:b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602040"/>
    <w:rPr>
      <w:rFonts w:ascii="Century Gothic" w:cs="Tahoma" w:eastAsia="SimSun" w:hAnsi="Century Gothic"/>
      <w:b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602040"/>
    <w:rPr>
      <w:rFonts w:ascii="Century Gothic" w:cs="Tahoma" w:eastAsia="SimSun" w:hAnsi="Century Gothic"/>
      <w:b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602040"/>
    <w:rPr>
      <w:rFonts w:ascii="Century Gothic" w:cs="Tahoma" w:eastAsia="SimSun" w:hAnsi="Century Gothic"/>
      <w:b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St-394/2013-185</izvorni_sadrzaj>
    <derivirana_varijabla naziv="DomainObject.Oznaka_1">St-394/2013-185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547</properties:Characters>
  <properties:Lines>42</properties:Lines>
  <properties:Paragraphs>21</properties:Paragraphs>
  <properties:TotalTime>0</properties:TotalTime>
  <properties:ScaleCrop>false</properties:ScaleCrop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2017-10-23T13:16:00Z</dcterms:created>
  <dc:creator>Tihana Martinez</dc:creator>
  <dc:description/>
  <cp:keywords/>
  <cp:lastModifiedBy>Tihana Martinez</cp:lastModifiedBy>
  <dcterms:modified xmlns:xsi="http://www.w3.org/2001/XMLSchema-instance" xsi:type="dcterms:W3CDTF">2017-10-23T13:17:00Z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St-394/2013-185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