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339B6" w:rsidRPr="0058383C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339B6" w:rsidP="008F5996" w:rsidR="003339B6" w:rsidRPr="0058383C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58383C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339B6" w:rsidP="008F5996" w:rsidR="003339B6" w:rsidRPr="0058383C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3339B6" w:rsidP="008F5996" w:rsidR="003339B6" w:rsidRPr="0058383C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58383C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3339B6" w:rsidP="008F5996" w:rsidR="003339B6" w:rsidRPr="0058383C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58383C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3339B6" w:rsidP="008F5996" w:rsidR="003339B6" w:rsidRPr="0058383C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58383C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ea8c3aa" w14:paraId="ea8c3aa" w:rsidRDefault="003339B6" w:rsidP="003339B6" w:rsidR="00E33BA1" w:rsidRPr="0058383C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58383C">
        <w:rPr>
          <w:rFonts w:hAnsi="Times New Roman" w:ascii="Times New Roman"/>
          <w:sz w:val="24"/>
          <w:szCs w:val="24"/>
        </w:rPr>
        <w:t>3 St-</w:t>
      </w:r>
      <w:r w:rsidR="00675D3D" w:rsidRPr="0058383C">
        <w:rPr>
          <w:rFonts w:hAnsi="Times New Roman" w:ascii="Times New Roman"/>
          <w:sz w:val="24"/>
          <w:szCs w:val="24"/>
        </w:rPr>
        <w:t>101/15</w:t>
      </w:r>
      <w:r w:rsidR="007D640C">
        <w:rPr>
          <w:rFonts w:hAnsi="Times New Roman" w:ascii="Times New Roman"/>
          <w:sz w:val="24"/>
          <w:szCs w:val="24"/>
        </w:rPr>
        <w:t>-11</w:t>
      </w:r>
    </w:p>
    <w:p w:rsidRDefault="00E33BA1" w:rsidP="00E33BA1" w:rsidR="00E33BA1" w:rsidRPr="0058383C">
      <w:pPr>
        <w:rPr>
          <w:rFonts w:hAnsi="Times New Roman" w:ascii="Times New Roman"/>
          <w:sz w:val="24"/>
          <w:szCs w:val="24"/>
        </w:rPr>
      </w:pPr>
    </w:p>
    <w:p w:rsidRDefault="003339B6" w:rsidP="00E33BA1" w:rsidR="003339B6" w:rsidRPr="0058383C">
      <w:pPr>
        <w:rPr>
          <w:rFonts w:hAnsi="Times New Roman" w:ascii="Times New Roman"/>
          <w:sz w:val="24"/>
          <w:szCs w:val="24"/>
        </w:rPr>
      </w:pPr>
    </w:p>
    <w:p w:rsidRDefault="00AA49C6" w:rsidP="00AA49C6" w:rsidR="00AA49C6" w:rsidRPr="0058383C">
      <w:pPr>
        <w:jc w:val="center"/>
        <w:rPr>
          <w:rFonts w:hAnsi="Times New Roman" w:ascii="Times New Roman"/>
          <w:sz w:val="24"/>
          <w:szCs w:val="24"/>
        </w:rPr>
      </w:pPr>
      <w:r w:rsidRPr="0058383C">
        <w:rPr>
          <w:rFonts w:hAnsi="Times New Roman" w:ascii="Times New Roman"/>
          <w:sz w:val="24"/>
          <w:szCs w:val="24"/>
        </w:rPr>
        <w:t>R</w:t>
      </w:r>
      <w:r w:rsidR="003339B6" w:rsidRPr="0058383C">
        <w:rPr>
          <w:rFonts w:hAnsi="Times New Roman" w:ascii="Times New Roman"/>
          <w:sz w:val="24"/>
          <w:szCs w:val="24"/>
        </w:rPr>
        <w:t xml:space="preserve"> </w:t>
      </w:r>
      <w:r w:rsidRPr="0058383C">
        <w:rPr>
          <w:rFonts w:hAnsi="Times New Roman" w:ascii="Times New Roman"/>
          <w:sz w:val="24"/>
          <w:szCs w:val="24"/>
        </w:rPr>
        <w:t>E</w:t>
      </w:r>
      <w:r w:rsidR="003339B6" w:rsidRPr="0058383C">
        <w:rPr>
          <w:rFonts w:hAnsi="Times New Roman" w:ascii="Times New Roman"/>
          <w:sz w:val="24"/>
          <w:szCs w:val="24"/>
        </w:rPr>
        <w:t xml:space="preserve"> </w:t>
      </w:r>
      <w:r w:rsidRPr="0058383C">
        <w:rPr>
          <w:rFonts w:hAnsi="Times New Roman" w:ascii="Times New Roman"/>
          <w:sz w:val="24"/>
          <w:szCs w:val="24"/>
        </w:rPr>
        <w:t>P</w:t>
      </w:r>
      <w:r w:rsidR="003339B6" w:rsidRPr="0058383C">
        <w:rPr>
          <w:rFonts w:hAnsi="Times New Roman" w:ascii="Times New Roman"/>
          <w:sz w:val="24"/>
          <w:szCs w:val="24"/>
        </w:rPr>
        <w:t xml:space="preserve"> </w:t>
      </w:r>
      <w:r w:rsidRPr="0058383C">
        <w:rPr>
          <w:rFonts w:hAnsi="Times New Roman" w:ascii="Times New Roman"/>
          <w:sz w:val="24"/>
          <w:szCs w:val="24"/>
        </w:rPr>
        <w:t>U</w:t>
      </w:r>
      <w:r w:rsidR="003339B6" w:rsidRPr="0058383C">
        <w:rPr>
          <w:rFonts w:hAnsi="Times New Roman" w:ascii="Times New Roman"/>
          <w:sz w:val="24"/>
          <w:szCs w:val="24"/>
        </w:rPr>
        <w:t xml:space="preserve"> </w:t>
      </w:r>
      <w:r w:rsidRPr="0058383C">
        <w:rPr>
          <w:rFonts w:hAnsi="Times New Roman" w:ascii="Times New Roman"/>
          <w:sz w:val="24"/>
          <w:szCs w:val="24"/>
        </w:rPr>
        <w:t>B</w:t>
      </w:r>
      <w:r w:rsidR="003339B6" w:rsidRPr="0058383C">
        <w:rPr>
          <w:rFonts w:hAnsi="Times New Roman" w:ascii="Times New Roman"/>
          <w:sz w:val="24"/>
          <w:szCs w:val="24"/>
        </w:rPr>
        <w:t xml:space="preserve"> </w:t>
      </w:r>
      <w:r w:rsidRPr="0058383C">
        <w:rPr>
          <w:rFonts w:hAnsi="Times New Roman" w:ascii="Times New Roman"/>
          <w:sz w:val="24"/>
          <w:szCs w:val="24"/>
        </w:rPr>
        <w:t>L</w:t>
      </w:r>
      <w:r w:rsidR="003339B6" w:rsidRPr="0058383C">
        <w:rPr>
          <w:rFonts w:hAnsi="Times New Roman" w:ascii="Times New Roman"/>
          <w:sz w:val="24"/>
          <w:szCs w:val="24"/>
        </w:rPr>
        <w:t xml:space="preserve"> </w:t>
      </w:r>
      <w:r w:rsidRPr="0058383C">
        <w:rPr>
          <w:rFonts w:hAnsi="Times New Roman" w:ascii="Times New Roman"/>
          <w:sz w:val="24"/>
          <w:szCs w:val="24"/>
        </w:rPr>
        <w:t>I</w:t>
      </w:r>
      <w:r w:rsidR="003339B6" w:rsidRPr="0058383C">
        <w:rPr>
          <w:rFonts w:hAnsi="Times New Roman" w:ascii="Times New Roman"/>
          <w:sz w:val="24"/>
          <w:szCs w:val="24"/>
        </w:rPr>
        <w:t xml:space="preserve"> </w:t>
      </w:r>
      <w:r w:rsidRPr="0058383C">
        <w:rPr>
          <w:rFonts w:hAnsi="Times New Roman" w:ascii="Times New Roman"/>
          <w:sz w:val="24"/>
          <w:szCs w:val="24"/>
        </w:rPr>
        <w:t>K</w:t>
      </w:r>
      <w:r w:rsidR="003339B6" w:rsidRPr="0058383C">
        <w:rPr>
          <w:rFonts w:hAnsi="Times New Roman" w:ascii="Times New Roman"/>
          <w:sz w:val="24"/>
          <w:szCs w:val="24"/>
        </w:rPr>
        <w:t xml:space="preserve"> </w:t>
      </w:r>
      <w:r w:rsidRPr="0058383C">
        <w:rPr>
          <w:rFonts w:hAnsi="Times New Roman" w:ascii="Times New Roman"/>
          <w:sz w:val="24"/>
          <w:szCs w:val="24"/>
        </w:rPr>
        <w:t xml:space="preserve">A </w:t>
      </w:r>
      <w:r w:rsidR="003339B6" w:rsidRPr="0058383C">
        <w:rPr>
          <w:rFonts w:hAnsi="Times New Roman" w:ascii="Times New Roman"/>
          <w:sz w:val="24"/>
          <w:szCs w:val="24"/>
        </w:rPr>
        <w:t xml:space="preserve">  </w:t>
      </w:r>
      <w:r w:rsidRPr="0058383C">
        <w:rPr>
          <w:rFonts w:hAnsi="Times New Roman" w:ascii="Times New Roman"/>
          <w:sz w:val="24"/>
          <w:szCs w:val="24"/>
        </w:rPr>
        <w:t>H</w:t>
      </w:r>
      <w:r w:rsidR="003339B6" w:rsidRPr="0058383C">
        <w:rPr>
          <w:rFonts w:hAnsi="Times New Roman" w:ascii="Times New Roman"/>
          <w:sz w:val="24"/>
          <w:szCs w:val="24"/>
        </w:rPr>
        <w:t xml:space="preserve"> </w:t>
      </w:r>
      <w:r w:rsidRPr="0058383C">
        <w:rPr>
          <w:rFonts w:hAnsi="Times New Roman" w:ascii="Times New Roman"/>
          <w:sz w:val="24"/>
          <w:szCs w:val="24"/>
        </w:rPr>
        <w:t>R</w:t>
      </w:r>
      <w:r w:rsidR="003339B6" w:rsidRPr="0058383C">
        <w:rPr>
          <w:rFonts w:hAnsi="Times New Roman" w:ascii="Times New Roman"/>
          <w:sz w:val="24"/>
          <w:szCs w:val="24"/>
        </w:rPr>
        <w:t xml:space="preserve"> </w:t>
      </w:r>
      <w:r w:rsidRPr="0058383C">
        <w:rPr>
          <w:rFonts w:hAnsi="Times New Roman" w:ascii="Times New Roman"/>
          <w:sz w:val="24"/>
          <w:szCs w:val="24"/>
        </w:rPr>
        <w:t>V</w:t>
      </w:r>
      <w:r w:rsidR="003339B6" w:rsidRPr="0058383C">
        <w:rPr>
          <w:rFonts w:hAnsi="Times New Roman" w:ascii="Times New Roman"/>
          <w:sz w:val="24"/>
          <w:szCs w:val="24"/>
        </w:rPr>
        <w:t xml:space="preserve"> </w:t>
      </w:r>
      <w:r w:rsidRPr="0058383C">
        <w:rPr>
          <w:rFonts w:hAnsi="Times New Roman" w:ascii="Times New Roman"/>
          <w:sz w:val="24"/>
          <w:szCs w:val="24"/>
        </w:rPr>
        <w:t>A</w:t>
      </w:r>
      <w:r w:rsidR="003339B6" w:rsidRPr="0058383C">
        <w:rPr>
          <w:rFonts w:hAnsi="Times New Roman" w:ascii="Times New Roman"/>
          <w:sz w:val="24"/>
          <w:szCs w:val="24"/>
        </w:rPr>
        <w:t xml:space="preserve"> </w:t>
      </w:r>
      <w:r w:rsidRPr="0058383C">
        <w:rPr>
          <w:rFonts w:hAnsi="Times New Roman" w:ascii="Times New Roman"/>
          <w:sz w:val="24"/>
          <w:szCs w:val="24"/>
        </w:rPr>
        <w:t>T</w:t>
      </w:r>
      <w:r w:rsidR="003339B6" w:rsidRPr="0058383C">
        <w:rPr>
          <w:rFonts w:hAnsi="Times New Roman" w:ascii="Times New Roman"/>
          <w:sz w:val="24"/>
          <w:szCs w:val="24"/>
        </w:rPr>
        <w:t xml:space="preserve"> </w:t>
      </w:r>
      <w:r w:rsidRPr="0058383C">
        <w:rPr>
          <w:rFonts w:hAnsi="Times New Roman" w:ascii="Times New Roman"/>
          <w:sz w:val="24"/>
          <w:szCs w:val="24"/>
        </w:rPr>
        <w:t>S</w:t>
      </w:r>
      <w:r w:rsidR="003339B6" w:rsidRPr="0058383C">
        <w:rPr>
          <w:rFonts w:hAnsi="Times New Roman" w:ascii="Times New Roman"/>
          <w:sz w:val="24"/>
          <w:szCs w:val="24"/>
        </w:rPr>
        <w:t xml:space="preserve"> </w:t>
      </w:r>
      <w:r w:rsidRPr="0058383C">
        <w:rPr>
          <w:rFonts w:hAnsi="Times New Roman" w:ascii="Times New Roman"/>
          <w:sz w:val="24"/>
          <w:szCs w:val="24"/>
        </w:rPr>
        <w:t>K</w:t>
      </w:r>
      <w:r w:rsidR="003339B6" w:rsidRPr="0058383C">
        <w:rPr>
          <w:rFonts w:hAnsi="Times New Roman" w:ascii="Times New Roman"/>
          <w:sz w:val="24"/>
          <w:szCs w:val="24"/>
        </w:rPr>
        <w:t xml:space="preserve"> </w:t>
      </w:r>
      <w:r w:rsidRPr="0058383C">
        <w:rPr>
          <w:rFonts w:hAnsi="Times New Roman" w:ascii="Times New Roman"/>
          <w:sz w:val="24"/>
          <w:szCs w:val="24"/>
        </w:rPr>
        <w:t>A</w:t>
      </w:r>
    </w:p>
    <w:p w:rsidRDefault="0036625F" w:rsidP="0036625F" w:rsidR="00E33BA1" w:rsidRPr="0058383C">
      <w:pPr>
        <w:jc w:val="center"/>
        <w:rPr>
          <w:rFonts w:hAnsi="Times New Roman" w:ascii="Times New Roman"/>
          <w:sz w:val="24"/>
          <w:szCs w:val="24"/>
        </w:rPr>
      </w:pPr>
      <w:r w:rsidRPr="0058383C">
        <w:rPr>
          <w:rFonts w:hAnsi="Times New Roman" w:ascii="Times New Roman"/>
          <w:sz w:val="24"/>
          <w:szCs w:val="24"/>
        </w:rPr>
        <w:t>R J E Š E NJ E</w:t>
      </w:r>
    </w:p>
    <w:p w:rsidRDefault="0036625F" w:rsidP="0036625F" w:rsidR="0036625F" w:rsidRPr="0058383C">
      <w:pPr>
        <w:rPr>
          <w:rFonts w:hAnsi="Times New Roman" w:ascii="Times New Roman"/>
          <w:sz w:val="24"/>
          <w:szCs w:val="24"/>
        </w:rPr>
      </w:pPr>
    </w:p>
    <w:p w:rsidRDefault="0036625F" w:rsidP="004C6DD0" w:rsidR="0036625F" w:rsidRPr="0058383C">
      <w:pPr>
        <w:rPr>
          <w:rFonts w:hAnsi="Times New Roman" w:ascii="Times New Roman"/>
          <w:sz w:val="24"/>
          <w:szCs w:val="24"/>
        </w:rPr>
      </w:pPr>
      <w:r w:rsidRPr="0058383C">
        <w:rPr>
          <w:rFonts w:hAnsi="Times New Roman" w:ascii="Times New Roman"/>
          <w:sz w:val="24"/>
          <w:szCs w:val="24"/>
        </w:rPr>
        <w:tab/>
      </w:r>
      <w:r w:rsidR="007F4EFA" w:rsidRPr="0058383C">
        <w:rPr>
          <w:rFonts w:hAnsi="Times New Roman" w:ascii="Times New Roman"/>
          <w:sz w:val="24"/>
          <w:szCs w:val="24"/>
        </w:rPr>
        <w:t>Trgovački sud u Zagrebu</w:t>
      </w:r>
      <w:r w:rsidR="001E483C" w:rsidRPr="0058383C">
        <w:rPr>
          <w:rFonts w:hAnsi="Times New Roman" w:ascii="Times New Roman"/>
          <w:sz w:val="24"/>
          <w:szCs w:val="24"/>
        </w:rPr>
        <w:t xml:space="preserve">, </w:t>
      </w:r>
      <w:r w:rsidR="007F4EFA" w:rsidRPr="0058383C">
        <w:rPr>
          <w:rFonts w:hAnsi="Times New Roman" w:ascii="Times New Roman"/>
          <w:sz w:val="24"/>
          <w:szCs w:val="24"/>
        </w:rPr>
        <w:t>po su</w:t>
      </w:r>
      <w:r w:rsidR="001E483C" w:rsidRPr="0058383C">
        <w:rPr>
          <w:rFonts w:hAnsi="Times New Roman" w:ascii="Times New Roman"/>
          <w:sz w:val="24"/>
          <w:szCs w:val="24"/>
        </w:rPr>
        <w:t>d</w:t>
      </w:r>
      <w:r w:rsidR="007F4EFA" w:rsidRPr="0058383C">
        <w:rPr>
          <w:rFonts w:hAnsi="Times New Roman" w:ascii="Times New Roman"/>
          <w:sz w:val="24"/>
          <w:szCs w:val="24"/>
        </w:rPr>
        <w:t xml:space="preserve">cu Mihaelu Kovačiću, </w:t>
      </w:r>
      <w:r w:rsidR="001E483C" w:rsidRPr="0058383C">
        <w:rPr>
          <w:rFonts w:hAnsi="Times New Roman" w:ascii="Times New Roman"/>
          <w:sz w:val="24"/>
          <w:szCs w:val="24"/>
        </w:rPr>
        <w:t>u stečajnom postupku nad dužnikom</w:t>
      </w:r>
      <w:r w:rsidR="00AA49C6" w:rsidRPr="0058383C">
        <w:rPr>
          <w:rFonts w:hAnsi="Times New Roman" w:ascii="Times New Roman"/>
          <w:sz w:val="24"/>
          <w:szCs w:val="24"/>
        </w:rPr>
        <w:t xml:space="preserve"> </w:t>
      </w:r>
      <w:r w:rsidR="00675D3D" w:rsidRPr="0058383C">
        <w:rPr>
          <w:rFonts w:hAnsi="Times New Roman" w:ascii="Times New Roman"/>
          <w:sz w:val="24"/>
          <w:szCs w:val="24"/>
        </w:rPr>
        <w:t>TIA PROMET d.o.o. Zagreb, Rim 54, OIB: 76475142830, pokrenutom na prijedlog Financijske agencije, 28. rujna 2015.</w:t>
      </w:r>
    </w:p>
    <w:p w:rsidRDefault="00EE0A8E" w:rsidP="00E33BA1" w:rsidR="00EE0A8E" w:rsidRPr="0058383C">
      <w:pPr>
        <w:rPr>
          <w:rFonts w:hAnsi="Times New Roman" w:ascii="Times New Roman"/>
          <w:sz w:val="24"/>
          <w:szCs w:val="24"/>
        </w:rPr>
      </w:pPr>
    </w:p>
    <w:p w:rsidRDefault="0036625F" w:rsidP="0036625F" w:rsidR="0036625F" w:rsidRPr="0058383C">
      <w:pPr>
        <w:jc w:val="center"/>
        <w:rPr>
          <w:rFonts w:hAnsi="Times New Roman" w:ascii="Times New Roman"/>
          <w:sz w:val="24"/>
          <w:szCs w:val="24"/>
        </w:rPr>
      </w:pPr>
      <w:r w:rsidRPr="0058383C">
        <w:rPr>
          <w:rFonts w:hAnsi="Times New Roman" w:ascii="Times New Roman"/>
          <w:sz w:val="24"/>
          <w:szCs w:val="24"/>
        </w:rPr>
        <w:t>r i j e š i o   j e</w:t>
      </w:r>
    </w:p>
    <w:p w:rsidRDefault="008742B9" w:rsidP="00ED6587" w:rsidR="00ED6587" w:rsidRPr="0058383C">
      <w:pPr>
        <w:pStyle w:val="tekst"/>
        <w:spacing w:after="240"/>
        <w:jc w:val="both"/>
        <w:rPr>
          <w:szCs w:val="24"/>
          <w:lang w:val="hr-HR"/>
        </w:rPr>
      </w:pPr>
      <w:r w:rsidRPr="0058383C">
        <w:rPr>
          <w:szCs w:val="24"/>
          <w:lang w:val="hr-HR"/>
        </w:rPr>
        <w:tab/>
      </w:r>
      <w:r w:rsidR="00ED6587" w:rsidRPr="0058383C">
        <w:rPr>
          <w:szCs w:val="24"/>
          <w:lang w:val="hr-HR"/>
        </w:rPr>
        <w:t xml:space="preserve">I. Otvara se stečajni postupak nad dužnikom </w:t>
      </w:r>
      <w:r w:rsidR="00675D3D" w:rsidRPr="0058383C">
        <w:rPr>
          <w:szCs w:val="24"/>
          <w:lang w:val="hr-HR"/>
        </w:rPr>
        <w:t xml:space="preserve">TIA PROMET d.o.o. Zagreb, Rim 54, OIB: 76475142830. </w:t>
      </w:r>
    </w:p>
    <w:p w:rsidRDefault="00ED6587" w:rsidP="00675D3D" w:rsidR="00DB6EC9" w:rsidRPr="0058383C">
      <w:pPr>
        <w:pStyle w:val="tekst"/>
        <w:spacing w:after="240"/>
        <w:rPr>
          <w:szCs w:val="24"/>
          <w:lang w:val="hr-HR"/>
        </w:rPr>
      </w:pPr>
      <w:r w:rsidRPr="0058383C">
        <w:rPr>
          <w:szCs w:val="24"/>
          <w:lang w:val="hr-HR"/>
        </w:rPr>
        <w:tab/>
        <w:t>II. Za stečajn</w:t>
      </w:r>
      <w:r w:rsidR="00200EA0" w:rsidRPr="0058383C">
        <w:rPr>
          <w:szCs w:val="24"/>
          <w:lang w:val="hr-HR"/>
        </w:rPr>
        <w:t xml:space="preserve">og upravitelja imenuje se </w:t>
      </w:r>
      <w:r w:rsidR="00DB6EC9" w:rsidRPr="0058383C">
        <w:rPr>
          <w:szCs w:val="24"/>
          <w:lang w:val="hr-HR"/>
        </w:rPr>
        <w:t xml:space="preserve"> </w:t>
      </w:r>
      <w:r w:rsidR="00675D3D" w:rsidRPr="0058383C">
        <w:rPr>
          <w:szCs w:val="24"/>
          <w:lang w:val="hr-HR"/>
        </w:rPr>
        <w:t>Božidar Brkljač, dipl.oecc. iz Zagreba, Šime Devčića 3, OIB: 58227850404.</w:t>
      </w:r>
    </w:p>
    <w:p w:rsidRDefault="00ED6587" w:rsidP="00ED6587" w:rsidR="00ED6587" w:rsidRPr="0058383C">
      <w:pPr>
        <w:pStyle w:val="tekst"/>
        <w:spacing w:after="240"/>
        <w:jc w:val="both"/>
        <w:rPr>
          <w:szCs w:val="24"/>
          <w:lang w:val="hr-HR"/>
        </w:rPr>
      </w:pPr>
      <w:r w:rsidRPr="0058383C">
        <w:rPr>
          <w:szCs w:val="24"/>
          <w:lang w:val="hr-HR"/>
        </w:rPr>
        <w:t xml:space="preserve">  </w:t>
      </w:r>
      <w:r w:rsidRPr="0058383C">
        <w:rPr>
          <w:szCs w:val="24"/>
          <w:lang w:val="hr-HR"/>
        </w:rPr>
        <w:tab/>
        <w:t xml:space="preserve">III. Stečajni postupak otvara se s danom </w:t>
      </w:r>
      <w:r w:rsidR="00675D3D" w:rsidRPr="0058383C">
        <w:rPr>
          <w:szCs w:val="24"/>
          <w:lang w:val="hr-HR"/>
        </w:rPr>
        <w:t>28. rujna</w:t>
      </w:r>
      <w:r w:rsidRPr="0058383C">
        <w:rPr>
          <w:szCs w:val="24"/>
          <w:lang w:val="hr-HR"/>
        </w:rPr>
        <w:t xml:space="preserve"> 201</w:t>
      </w:r>
      <w:r w:rsidR="00E62F94" w:rsidRPr="0058383C">
        <w:rPr>
          <w:szCs w:val="24"/>
          <w:lang w:val="hr-HR"/>
        </w:rPr>
        <w:t>5</w:t>
      </w:r>
      <w:r w:rsidRPr="0058383C">
        <w:rPr>
          <w:szCs w:val="24"/>
          <w:lang w:val="hr-HR"/>
        </w:rPr>
        <w:t>. u 1</w:t>
      </w:r>
      <w:r w:rsidR="00144432" w:rsidRPr="0058383C">
        <w:rPr>
          <w:szCs w:val="24"/>
          <w:lang w:val="hr-HR"/>
        </w:rPr>
        <w:t>3</w:t>
      </w:r>
      <w:r w:rsidRPr="0058383C">
        <w:rPr>
          <w:szCs w:val="24"/>
          <w:lang w:val="hr-HR"/>
        </w:rPr>
        <w:t>.00 sati.</w:t>
      </w:r>
    </w:p>
    <w:p w:rsidRDefault="00ED6587" w:rsidP="00ED6587" w:rsidR="00ED6587" w:rsidRPr="0058383C">
      <w:pPr>
        <w:pStyle w:val="tekst"/>
        <w:spacing w:after="240"/>
        <w:jc w:val="both"/>
        <w:rPr>
          <w:szCs w:val="24"/>
          <w:lang w:val="hr-HR"/>
        </w:rPr>
      </w:pPr>
      <w:r w:rsidRPr="0058383C">
        <w:rPr>
          <w:szCs w:val="24"/>
          <w:lang w:val="hr-HR"/>
        </w:rPr>
        <w:tab/>
        <w:t xml:space="preserve">IV. Pozivaju se stečajni vjerovnici viših isplatnih redova da u roku 15 dana </w:t>
      </w:r>
      <w:r w:rsidRPr="0058383C">
        <w:rPr>
          <w:bCs/>
          <w:szCs w:val="24"/>
          <w:lang w:val="hr-HR"/>
        </w:rPr>
        <w:t xml:space="preserve">prijave svoje tražbine </w:t>
      </w:r>
      <w:r w:rsidRPr="0058383C">
        <w:rPr>
          <w:b/>
          <w:bCs/>
          <w:szCs w:val="24"/>
          <w:lang w:val="hr-HR"/>
        </w:rPr>
        <w:t>stečajno</w:t>
      </w:r>
      <w:r w:rsidR="00200EA0" w:rsidRPr="0058383C">
        <w:rPr>
          <w:b/>
          <w:bCs/>
          <w:szCs w:val="24"/>
          <w:lang w:val="hr-HR"/>
        </w:rPr>
        <w:t xml:space="preserve">m </w:t>
      </w:r>
      <w:r w:rsidRPr="0058383C">
        <w:rPr>
          <w:b/>
          <w:bCs/>
          <w:szCs w:val="24"/>
          <w:lang w:val="hr-HR"/>
        </w:rPr>
        <w:t>upravitelj</w:t>
      </w:r>
      <w:r w:rsidR="00200EA0" w:rsidRPr="0058383C">
        <w:rPr>
          <w:b/>
          <w:bCs/>
          <w:szCs w:val="24"/>
          <w:lang w:val="hr-HR"/>
        </w:rPr>
        <w:t xml:space="preserve">u, </w:t>
      </w:r>
      <w:r w:rsidRPr="0058383C">
        <w:rPr>
          <w:b/>
          <w:bCs/>
          <w:szCs w:val="24"/>
          <w:lang w:val="hr-HR"/>
        </w:rPr>
        <w:t>na adresu stečajn</w:t>
      </w:r>
      <w:r w:rsidR="00200EA0" w:rsidRPr="0058383C">
        <w:rPr>
          <w:b/>
          <w:bCs/>
          <w:szCs w:val="24"/>
          <w:lang w:val="hr-HR"/>
        </w:rPr>
        <w:t>og</w:t>
      </w:r>
      <w:r w:rsidRPr="0058383C">
        <w:rPr>
          <w:b/>
          <w:bCs/>
          <w:szCs w:val="24"/>
          <w:lang w:val="hr-HR"/>
        </w:rPr>
        <w:t xml:space="preserve"> upravitelj</w:t>
      </w:r>
      <w:r w:rsidR="00200EA0" w:rsidRPr="0058383C">
        <w:rPr>
          <w:b/>
          <w:bCs/>
          <w:szCs w:val="24"/>
          <w:lang w:val="hr-HR"/>
        </w:rPr>
        <w:t xml:space="preserve">a, </w:t>
      </w:r>
      <w:r w:rsidRPr="0058383C">
        <w:rPr>
          <w:szCs w:val="24"/>
          <w:lang w:val="hr-HR"/>
        </w:rPr>
        <w:t xml:space="preserve">u dva primjerka, zajedno sa ispravama iz kojih tražbina proizlazi i dokazom o uplati sudske pristojbe u iznosu od 2% vrijednosti prijavljene tražbine (ali ne više od 500,00 kn). Pristojba se uplaćuje na račun Državnog proračuna RH broj: 1001005-1863000160, model 64, poziv na broj: 5045-OIB. U prijavi je potrebno navesti </w:t>
      </w:r>
      <w:r w:rsidR="00200EA0" w:rsidRPr="0058383C">
        <w:rPr>
          <w:szCs w:val="24"/>
          <w:lang w:val="hr-HR"/>
        </w:rPr>
        <w:t xml:space="preserve">tražbinu </w:t>
      </w:r>
      <w:r w:rsidR="00200EA0" w:rsidRPr="0058383C">
        <w:rPr>
          <w:bCs/>
          <w:szCs w:val="24"/>
          <w:lang w:val="hr-HR"/>
        </w:rPr>
        <w:t>u novčanom obliku i kunskoj valuti,</w:t>
      </w:r>
      <w:r w:rsidR="00200EA0" w:rsidRPr="0058383C">
        <w:rPr>
          <w:b/>
          <w:bCs/>
          <w:szCs w:val="24"/>
          <w:lang w:val="hr-HR"/>
        </w:rPr>
        <w:t xml:space="preserve"> </w:t>
      </w:r>
      <w:r w:rsidR="00200EA0" w:rsidRPr="0058383C">
        <w:rPr>
          <w:bCs/>
          <w:szCs w:val="24"/>
          <w:lang w:val="hr-HR"/>
        </w:rPr>
        <w:t>isplatni red i</w:t>
      </w:r>
      <w:r w:rsidR="00200EA0" w:rsidRPr="0058383C">
        <w:rPr>
          <w:b/>
          <w:bCs/>
          <w:szCs w:val="24"/>
          <w:lang w:val="hr-HR"/>
        </w:rPr>
        <w:t xml:space="preserve">  </w:t>
      </w:r>
      <w:r w:rsidRPr="0058383C">
        <w:rPr>
          <w:szCs w:val="24"/>
          <w:lang w:val="hr-HR"/>
        </w:rPr>
        <w:t>osnovu tražbine</w:t>
      </w:r>
      <w:r w:rsidR="00200EA0" w:rsidRPr="0058383C">
        <w:rPr>
          <w:szCs w:val="24"/>
          <w:lang w:val="hr-HR"/>
        </w:rPr>
        <w:t xml:space="preserve">, </w:t>
      </w:r>
      <w:r w:rsidRPr="0058383C">
        <w:rPr>
          <w:szCs w:val="24"/>
          <w:lang w:val="hr-HR"/>
        </w:rPr>
        <w:t xml:space="preserve">te broj računa vjerovnika. Ako se prijavljuje tražbina </w:t>
      </w:r>
      <w:r w:rsidR="00200EA0" w:rsidRPr="0058383C">
        <w:rPr>
          <w:szCs w:val="24"/>
          <w:lang w:val="hr-HR"/>
        </w:rPr>
        <w:t>o</w:t>
      </w:r>
      <w:r w:rsidRPr="0058383C">
        <w:rPr>
          <w:szCs w:val="24"/>
          <w:lang w:val="hr-HR"/>
        </w:rPr>
        <w:t xml:space="preserve"> kojoj je </w:t>
      </w:r>
      <w:r w:rsidR="00200EA0" w:rsidRPr="0058383C">
        <w:rPr>
          <w:szCs w:val="24"/>
          <w:lang w:val="hr-HR"/>
        </w:rPr>
        <w:t xml:space="preserve">u tijeku </w:t>
      </w:r>
      <w:r w:rsidRPr="0058383C">
        <w:rPr>
          <w:szCs w:val="24"/>
          <w:lang w:val="hr-HR"/>
        </w:rPr>
        <w:t>parnica, potrebno je navesti broj spisa i sud pred kojim se spor vodi.</w:t>
      </w:r>
    </w:p>
    <w:p w:rsidRDefault="00ED6587" w:rsidP="00ED6587" w:rsidR="00ED6587" w:rsidRPr="0058383C">
      <w:pPr>
        <w:pStyle w:val="tekst"/>
        <w:spacing w:after="240"/>
        <w:jc w:val="both"/>
        <w:rPr>
          <w:szCs w:val="24"/>
          <w:lang w:val="hr-HR"/>
        </w:rPr>
      </w:pPr>
      <w:r w:rsidRPr="0058383C">
        <w:rPr>
          <w:szCs w:val="24"/>
          <w:lang w:val="hr-HR"/>
        </w:rPr>
        <w:tab/>
        <w:t>V. Stečajn</w:t>
      </w:r>
      <w:r w:rsidR="00200EA0" w:rsidRPr="0058383C">
        <w:rPr>
          <w:szCs w:val="24"/>
          <w:lang w:val="hr-HR"/>
        </w:rPr>
        <w:t>i</w:t>
      </w:r>
      <w:r w:rsidRPr="0058383C">
        <w:rPr>
          <w:szCs w:val="24"/>
          <w:lang w:val="hr-HR"/>
        </w:rPr>
        <w:t xml:space="preserve"> upravitelj sastavit će popis svih tražbina radnika i prijašnjih radnika dužnika dospjelih do otvaranja stečajnog postupka i to u bruto i neto iznosu te predočiti radnicima na potpis. Smatrat će se da je radnik svoju tražbinu prijavio u skladu s popisom koji je sastavi</w:t>
      </w:r>
      <w:r w:rsidR="00200EA0" w:rsidRPr="0058383C">
        <w:rPr>
          <w:szCs w:val="24"/>
          <w:lang w:val="hr-HR"/>
        </w:rPr>
        <w:t>o</w:t>
      </w:r>
      <w:r w:rsidRPr="0058383C">
        <w:rPr>
          <w:szCs w:val="24"/>
          <w:lang w:val="hr-HR"/>
        </w:rPr>
        <w:t xml:space="preserve"> stečajn</w:t>
      </w:r>
      <w:r w:rsidR="00200EA0" w:rsidRPr="0058383C">
        <w:rPr>
          <w:szCs w:val="24"/>
          <w:lang w:val="hr-HR"/>
        </w:rPr>
        <w:t>i</w:t>
      </w:r>
      <w:r w:rsidRPr="0058383C">
        <w:rPr>
          <w:szCs w:val="24"/>
          <w:lang w:val="hr-HR"/>
        </w:rPr>
        <w:t xml:space="preserve"> upravitelj ako najkasnije u roku 8 dana prije općeg ispitnog ročišta ne podnese svoju samostalnu prijavu.</w:t>
      </w:r>
    </w:p>
    <w:p w:rsidRDefault="00ED6587" w:rsidP="00ED6587" w:rsidR="00ED6587" w:rsidRPr="0058383C">
      <w:pPr>
        <w:pStyle w:val="tekst"/>
        <w:spacing w:after="240"/>
        <w:jc w:val="both"/>
        <w:rPr>
          <w:szCs w:val="24"/>
          <w:lang w:val="hr-HR"/>
        </w:rPr>
      </w:pPr>
      <w:r w:rsidRPr="0058383C">
        <w:rPr>
          <w:szCs w:val="24"/>
          <w:lang w:val="hr-HR"/>
        </w:rPr>
        <w:tab/>
        <w:t>VI. Pozivaju se razlučni vjerovnici da u roku 15 dana obavijeste stečajn</w:t>
      </w:r>
      <w:r w:rsidR="00200EA0" w:rsidRPr="0058383C">
        <w:rPr>
          <w:szCs w:val="24"/>
          <w:lang w:val="hr-HR"/>
        </w:rPr>
        <w:t>og</w:t>
      </w:r>
      <w:r w:rsidRPr="0058383C">
        <w:rPr>
          <w:szCs w:val="24"/>
          <w:lang w:val="hr-HR"/>
        </w:rPr>
        <w:t xml:space="preserve"> upravitelj</w:t>
      </w:r>
      <w:r w:rsidR="00200EA0" w:rsidRPr="0058383C">
        <w:rPr>
          <w:szCs w:val="24"/>
          <w:lang w:val="hr-HR"/>
        </w:rPr>
        <w:t>a</w:t>
      </w:r>
      <w:r w:rsidRPr="0058383C">
        <w:rPr>
          <w:szCs w:val="24"/>
          <w:lang w:val="hr-HR"/>
        </w:rPr>
        <w:t xml:space="preserve"> o svom razlučnom pravu, pravnoj osnovi razlučnog prava i dijelu imovine stečajnog dužnika na koji se njihovo razlučno pravo odnosi te o svemu tome dostave dokaze. Ako razlučni vjerovnici prijavljuju tražbinu i kao stečajni vjerovnici, u prijavi su dužni označiti dio imovine stečajnog dužnika na koji se odnosi njihovo razlučno pravo i iznos do kojeg njihova tražbina predvidivo neće biti pokrivena tim razlučnim pravom.</w:t>
      </w:r>
    </w:p>
    <w:p w:rsidRDefault="00A9409C" w:rsidP="00ED6587" w:rsidR="00ED6587" w:rsidRPr="0058383C">
      <w:pPr>
        <w:pStyle w:val="tekst"/>
        <w:spacing w:after="240"/>
        <w:jc w:val="both"/>
        <w:rPr>
          <w:szCs w:val="24"/>
          <w:lang w:val="hr-HR"/>
        </w:rPr>
      </w:pPr>
      <w:r w:rsidRPr="0058383C">
        <w:rPr>
          <w:szCs w:val="24"/>
          <w:lang w:val="hr-HR"/>
        </w:rPr>
        <w:lastRenderedPageBreak/>
        <w:tab/>
      </w:r>
      <w:r w:rsidR="00ED6587" w:rsidRPr="0058383C">
        <w:rPr>
          <w:szCs w:val="24"/>
          <w:lang w:val="hr-HR"/>
        </w:rPr>
        <w:t>VII. Pozivaju se izlučni vjerovnici da u roku 15 dana obavijeste stečajn</w:t>
      </w:r>
      <w:r w:rsidR="00DB6EC9" w:rsidRPr="0058383C">
        <w:rPr>
          <w:szCs w:val="24"/>
          <w:lang w:val="hr-HR"/>
        </w:rPr>
        <w:t>u</w:t>
      </w:r>
      <w:r w:rsidR="00ED6587" w:rsidRPr="0058383C">
        <w:rPr>
          <w:szCs w:val="24"/>
          <w:lang w:val="hr-HR"/>
        </w:rPr>
        <w:t xml:space="preserve"> upravitelj</w:t>
      </w:r>
      <w:r w:rsidR="00DB6EC9" w:rsidRPr="0058383C">
        <w:rPr>
          <w:szCs w:val="24"/>
          <w:lang w:val="hr-HR"/>
        </w:rPr>
        <w:t>icu</w:t>
      </w:r>
      <w:r w:rsidR="00ED6587" w:rsidRPr="0058383C">
        <w:rPr>
          <w:szCs w:val="24"/>
          <w:lang w:val="hr-HR"/>
        </w:rPr>
        <w:t xml:space="preserve"> o svom izlučnom pravu, pravnoj osnovi izlučnog prava kao i opis predmeta na koji se njihovo izlučno pravo odnosi. </w:t>
      </w:r>
    </w:p>
    <w:p w:rsidRDefault="00ED6587" w:rsidP="00ED6587" w:rsidR="00ED6587" w:rsidRPr="0058383C">
      <w:pPr>
        <w:pStyle w:val="tekst"/>
        <w:spacing w:after="240"/>
        <w:jc w:val="both"/>
        <w:rPr>
          <w:szCs w:val="24"/>
          <w:lang w:val="hr-HR"/>
        </w:rPr>
      </w:pPr>
      <w:r w:rsidRPr="0058383C">
        <w:rPr>
          <w:szCs w:val="24"/>
          <w:lang w:val="hr-HR"/>
        </w:rPr>
        <w:tab/>
        <w:t>VIII. Pozivaju se dužnici stečajnog dužnika da svoje obveze bez odgode ispunjavaju stečajnom upravitelju za stečajnog dužnika.</w:t>
      </w:r>
    </w:p>
    <w:p w:rsidRDefault="00ED6587" w:rsidP="00ED6587" w:rsidR="00ED6587" w:rsidRPr="0058383C">
      <w:pPr>
        <w:pStyle w:val="tekst"/>
        <w:spacing w:after="240"/>
        <w:jc w:val="both"/>
        <w:rPr>
          <w:szCs w:val="24"/>
          <w:lang w:val="hr-HR"/>
        </w:rPr>
      </w:pPr>
      <w:r w:rsidRPr="0058383C">
        <w:rPr>
          <w:szCs w:val="24"/>
          <w:lang w:val="hr-HR"/>
        </w:rPr>
        <w:tab/>
        <w:t xml:space="preserve">IX. Otvaranje ovog stečajnoga postupka upisat će se </w:t>
      </w:r>
      <w:r w:rsidRPr="0058383C">
        <w:rPr>
          <w:b/>
          <w:szCs w:val="24"/>
          <w:lang w:val="hr-HR"/>
        </w:rPr>
        <w:t>po službenoj dužnosti</w:t>
      </w:r>
      <w:r w:rsidRPr="0058383C">
        <w:rPr>
          <w:szCs w:val="24"/>
          <w:lang w:val="hr-HR"/>
        </w:rPr>
        <w:t xml:space="preserve"> u sudski registar kao i u zemljišne knjige</w:t>
      </w:r>
      <w:r w:rsidR="0058383C" w:rsidRPr="0058383C">
        <w:rPr>
          <w:szCs w:val="24"/>
          <w:lang w:val="hr-HR"/>
        </w:rPr>
        <w:t xml:space="preserve"> – osobito zk. ul. 2117 k.o Sv. Jelena (ZK odjel Crikvenica), zatim</w:t>
      </w:r>
      <w:r w:rsidRPr="0058383C">
        <w:rPr>
          <w:szCs w:val="24"/>
          <w:lang w:val="hr-HR"/>
        </w:rPr>
        <w:t xml:space="preserve"> upisnik brodova, upisnik brodova u izgradnji, upisnik zrakoplova i upisnik prava intelektualnog vlasništva te objaviti </w:t>
      </w:r>
      <w:r w:rsidR="00E773C6">
        <w:rPr>
          <w:szCs w:val="24"/>
          <w:lang w:val="hr-HR"/>
        </w:rPr>
        <w:t>na</w:t>
      </w:r>
      <w:r w:rsidRPr="0058383C">
        <w:rPr>
          <w:szCs w:val="24"/>
          <w:lang w:val="hr-HR"/>
        </w:rPr>
        <w:t xml:space="preserve"> </w:t>
      </w:r>
      <w:r w:rsidR="00200EA0" w:rsidRPr="0058383C">
        <w:rPr>
          <w:szCs w:val="24"/>
          <w:lang w:val="hr-HR"/>
        </w:rPr>
        <w:t>e-o</w:t>
      </w:r>
      <w:r w:rsidRPr="0058383C">
        <w:rPr>
          <w:szCs w:val="24"/>
          <w:lang w:val="hr-HR"/>
        </w:rPr>
        <w:t>glasnoj ploči suda.</w:t>
      </w:r>
    </w:p>
    <w:p w:rsidRDefault="00ED6587" w:rsidP="00ED6587" w:rsidR="00ED6587" w:rsidRPr="0058383C">
      <w:pPr>
        <w:pStyle w:val="tekst"/>
        <w:spacing w:after="240"/>
        <w:jc w:val="both"/>
        <w:rPr>
          <w:b/>
          <w:szCs w:val="24"/>
          <w:u w:val="single"/>
          <w:lang w:val="hr-HR"/>
        </w:rPr>
      </w:pPr>
      <w:r w:rsidRPr="0058383C">
        <w:rPr>
          <w:szCs w:val="24"/>
          <w:lang w:val="hr-HR"/>
        </w:rPr>
        <w:tab/>
        <w:t>X. Ispitno ročište zakazuje se za dan:</w:t>
      </w:r>
      <w:r w:rsidR="0058383C" w:rsidRPr="0058383C">
        <w:rPr>
          <w:szCs w:val="24"/>
          <w:lang w:val="hr-HR"/>
        </w:rPr>
        <w:t xml:space="preserve"> </w:t>
      </w:r>
      <w:r w:rsidR="0058383C" w:rsidRPr="0058383C">
        <w:rPr>
          <w:b/>
          <w:szCs w:val="24"/>
          <w:lang w:val="hr-HR"/>
        </w:rPr>
        <w:t>24. studenoga</w:t>
      </w:r>
      <w:r w:rsidRPr="0058383C">
        <w:rPr>
          <w:b/>
          <w:szCs w:val="24"/>
          <w:lang w:val="hr-HR"/>
        </w:rPr>
        <w:t xml:space="preserve"> 201</w:t>
      </w:r>
      <w:r w:rsidR="008C33A8" w:rsidRPr="0058383C">
        <w:rPr>
          <w:b/>
          <w:szCs w:val="24"/>
          <w:lang w:val="hr-HR"/>
        </w:rPr>
        <w:t>5</w:t>
      </w:r>
      <w:r w:rsidRPr="0058383C">
        <w:rPr>
          <w:szCs w:val="24"/>
          <w:lang w:val="hr-HR"/>
        </w:rPr>
        <w:t>.</w:t>
      </w:r>
      <w:r w:rsidRPr="0058383C">
        <w:rPr>
          <w:b/>
          <w:szCs w:val="24"/>
          <w:lang w:val="hr-HR"/>
        </w:rPr>
        <w:t xml:space="preserve"> u </w:t>
      </w:r>
      <w:r w:rsidR="0058383C" w:rsidRPr="0058383C">
        <w:rPr>
          <w:b/>
          <w:szCs w:val="24"/>
          <w:lang w:val="hr-HR"/>
        </w:rPr>
        <w:t>9.00</w:t>
      </w:r>
      <w:r w:rsidRPr="0058383C">
        <w:rPr>
          <w:b/>
          <w:szCs w:val="24"/>
          <w:lang w:val="hr-HR"/>
        </w:rPr>
        <w:t xml:space="preserve"> sati,</w:t>
      </w:r>
      <w:r w:rsidRPr="0058383C">
        <w:rPr>
          <w:szCs w:val="24"/>
          <w:lang w:val="hr-HR"/>
        </w:rPr>
        <w:t xml:space="preserve"> koje će se održati na Trgovačkom sudu u Zagrebu, Petrinjska 8, sudnica 96/II (Mala dvorana).</w:t>
      </w:r>
    </w:p>
    <w:p w:rsidRDefault="00ED6587" w:rsidP="00ED6587" w:rsidR="00DB6EC9" w:rsidRPr="0058383C">
      <w:pPr>
        <w:pStyle w:val="tekst"/>
        <w:spacing w:after="240"/>
        <w:jc w:val="both"/>
        <w:rPr>
          <w:szCs w:val="24"/>
          <w:lang w:val="hr-HR"/>
        </w:rPr>
      </w:pPr>
      <w:r w:rsidRPr="0058383C">
        <w:rPr>
          <w:szCs w:val="24"/>
          <w:lang w:val="hr-HR"/>
        </w:rPr>
        <w:tab/>
        <w:t xml:space="preserve">XI. Izvještajno ročište zakazuje se istoga dana na istome mjestu s početkom u </w:t>
      </w:r>
      <w:r w:rsidR="0058383C" w:rsidRPr="0058383C">
        <w:rPr>
          <w:szCs w:val="24"/>
          <w:lang w:val="hr-HR"/>
        </w:rPr>
        <w:t>9.05</w:t>
      </w:r>
      <w:r w:rsidRPr="0058383C">
        <w:rPr>
          <w:szCs w:val="24"/>
          <w:lang w:val="hr-HR"/>
        </w:rPr>
        <w:t xml:space="preserve"> sati.</w:t>
      </w:r>
    </w:p>
    <w:p w:rsidRDefault="00DB6EC9" w:rsidP="00867CBE" w:rsidR="00ED6587" w:rsidRPr="0058383C">
      <w:pPr>
        <w:pStyle w:val="tekst"/>
        <w:spacing w:afterAutospacing="false" w:after="0" w:beforeAutospacing="false" w:before="0"/>
        <w:jc w:val="both"/>
        <w:rPr>
          <w:b/>
          <w:szCs w:val="24"/>
          <w:lang w:val="hr-HR"/>
        </w:rPr>
      </w:pPr>
      <w:r w:rsidRPr="0058383C">
        <w:rPr>
          <w:szCs w:val="24"/>
          <w:lang w:val="hr-HR"/>
        </w:rPr>
        <w:tab/>
        <w:t>XII. Ukidaju se mjere osiguranja određene rješenjem ovoga suda posl. broj St-</w:t>
      </w:r>
      <w:r w:rsidR="0058383C" w:rsidRPr="0058383C">
        <w:rPr>
          <w:szCs w:val="24"/>
          <w:lang w:val="hr-HR"/>
        </w:rPr>
        <w:t>101/15</w:t>
      </w:r>
      <w:r w:rsidRPr="0058383C">
        <w:rPr>
          <w:szCs w:val="24"/>
          <w:lang w:val="hr-HR"/>
        </w:rPr>
        <w:t xml:space="preserve"> od </w:t>
      </w:r>
      <w:r w:rsidR="0058383C" w:rsidRPr="0058383C">
        <w:rPr>
          <w:szCs w:val="24"/>
          <w:lang w:val="hr-HR"/>
        </w:rPr>
        <w:t>20. srpnja</w:t>
      </w:r>
      <w:r w:rsidR="00ED6587" w:rsidRPr="0058383C">
        <w:rPr>
          <w:szCs w:val="24"/>
          <w:lang w:val="hr-HR"/>
        </w:rPr>
        <w:t xml:space="preserve"> </w:t>
      </w:r>
      <w:r w:rsidRPr="0058383C">
        <w:rPr>
          <w:szCs w:val="24"/>
          <w:lang w:val="hr-HR"/>
        </w:rPr>
        <w:t>2015., čime prestaje i dužnost privremen</w:t>
      </w:r>
      <w:r w:rsidR="00994B36" w:rsidRPr="0058383C">
        <w:rPr>
          <w:szCs w:val="24"/>
          <w:lang w:val="hr-HR"/>
        </w:rPr>
        <w:t>og</w:t>
      </w:r>
      <w:r w:rsidRPr="0058383C">
        <w:rPr>
          <w:szCs w:val="24"/>
          <w:lang w:val="hr-HR"/>
        </w:rPr>
        <w:t xml:space="preserve"> stečajn</w:t>
      </w:r>
      <w:r w:rsidR="00994B36" w:rsidRPr="0058383C">
        <w:rPr>
          <w:szCs w:val="24"/>
          <w:lang w:val="hr-HR"/>
        </w:rPr>
        <w:t>og</w:t>
      </w:r>
      <w:r w:rsidRPr="0058383C">
        <w:rPr>
          <w:szCs w:val="24"/>
          <w:lang w:val="hr-HR"/>
        </w:rPr>
        <w:t xml:space="preserve"> upravitelj</w:t>
      </w:r>
      <w:r w:rsidR="00994B36" w:rsidRPr="0058383C">
        <w:rPr>
          <w:szCs w:val="24"/>
          <w:lang w:val="hr-HR"/>
        </w:rPr>
        <w:t>a</w:t>
      </w:r>
      <w:r w:rsidRPr="0058383C">
        <w:rPr>
          <w:szCs w:val="24"/>
          <w:lang w:val="hr-HR"/>
        </w:rPr>
        <w:t>.</w:t>
      </w:r>
      <w:r w:rsidR="00ED6587" w:rsidRPr="0058383C">
        <w:rPr>
          <w:szCs w:val="24"/>
          <w:lang w:val="hr-HR"/>
        </w:rPr>
        <w:t xml:space="preserve"> </w:t>
      </w:r>
      <w:r w:rsidR="00ED6587" w:rsidRPr="0058383C">
        <w:rPr>
          <w:b/>
          <w:szCs w:val="24"/>
          <w:lang w:val="hr-HR"/>
        </w:rPr>
        <w:t xml:space="preserve">     </w:t>
      </w:r>
    </w:p>
    <w:p w:rsidRDefault="00994B36" w:rsidP="00867CBE" w:rsidR="00994B36" w:rsidRPr="0058383C">
      <w:pPr>
        <w:pStyle w:val="tekst"/>
        <w:spacing w:afterAutospacing="false" w:after="0" w:beforeAutospacing="false" w:before="0"/>
        <w:jc w:val="both"/>
        <w:rPr>
          <w:b/>
          <w:szCs w:val="24"/>
          <w:lang w:val="hr-HR"/>
        </w:rPr>
      </w:pPr>
    </w:p>
    <w:p w:rsidRDefault="00ED6587" w:rsidP="00994B36" w:rsidR="00ED6587" w:rsidRPr="0058383C">
      <w:pPr>
        <w:pStyle w:val="tekst"/>
        <w:spacing w:afterAutospacing="false" w:after="0" w:beforeAutospacing="false" w:before="0"/>
        <w:jc w:val="center"/>
        <w:rPr>
          <w:szCs w:val="24"/>
          <w:lang w:val="hr-HR"/>
        </w:rPr>
      </w:pPr>
      <w:r w:rsidRPr="0058383C">
        <w:rPr>
          <w:szCs w:val="24"/>
          <w:lang w:val="hr-HR"/>
        </w:rPr>
        <w:t>Obrazloženje</w:t>
      </w:r>
    </w:p>
    <w:p w:rsidRDefault="00994B36" w:rsidP="00994B36" w:rsidR="00994B36" w:rsidRPr="0058383C">
      <w:pPr>
        <w:pStyle w:val="tekst"/>
        <w:spacing w:afterAutospacing="false" w:after="0" w:beforeAutospacing="false" w:before="0"/>
        <w:jc w:val="center"/>
        <w:rPr>
          <w:szCs w:val="24"/>
          <w:lang w:val="hr-HR"/>
        </w:rPr>
      </w:pPr>
    </w:p>
    <w:p w:rsidRDefault="0058383C" w:rsidP="0058383C" w:rsidR="0058383C" w:rsidRPr="0058383C">
      <w:pPr>
        <w:pStyle w:val="tekst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Pr="0058383C">
        <w:rPr>
          <w:szCs w:val="24"/>
          <w:lang w:val="hr-HR"/>
        </w:rPr>
        <w:t>Prijedlog za otvaranje stečajnog postupka nad dužnikom podnijela je Financijska agencija suglasno ovlaštenju i po ispunjenju zakonski pretpostavki iz članka 49. stavak 2. Zakona o financijskom poslovanju predstečajnoj nagodbi (NN 108/12, 144/12, 81/13 i 113/13; nastavno: ZFPPN).</w:t>
      </w:r>
    </w:p>
    <w:p w:rsidRDefault="0058383C" w:rsidP="0058383C" w:rsidR="0058383C" w:rsidRPr="0058383C">
      <w:pPr>
        <w:pStyle w:val="tekst"/>
        <w:jc w:val="both"/>
        <w:rPr>
          <w:szCs w:val="24"/>
          <w:lang w:val="hr-HR"/>
        </w:rPr>
      </w:pPr>
      <w:r w:rsidRPr="0058383C">
        <w:rPr>
          <w:szCs w:val="24"/>
          <w:lang w:val="hr-HR"/>
        </w:rPr>
        <w:tab/>
        <w:t>Uz prijedlog je, između ostaloga, dostavljeno i konačno rješenje o odbacivanju prijedloga dužnika za otvaranje predstečajne nagodbe i potvrda Financijske agencije iz članka 4. stavak 9. Stečajnog zakona (NN 44/96, 29/99, 129/00, 123/03, 82/06, 116/10, 25/12 i 133/12; nastavno: SZ), kojom se potvrđuje da dužnik u razdoblju dužem od šezdeset dana ima evidentirane neizvršene osnove za plaćanje koje je trebalo, na temelju valjanih osnova za plaćanje, bez daljnjeg pristanka dužnika naplatiti s bilo kojeg od njegovih računa.</w:t>
      </w:r>
    </w:p>
    <w:p w:rsidRDefault="00994B36" w:rsidP="00994B36" w:rsidR="00994B36" w:rsidRPr="0058383C">
      <w:pPr>
        <w:pStyle w:val="tekst"/>
        <w:spacing w:afterAutospacing="false" w:after="0" w:beforeAutospacing="false" w:before="0"/>
        <w:jc w:val="both"/>
        <w:rPr>
          <w:b/>
          <w:szCs w:val="24"/>
          <w:lang w:val="hr-HR"/>
        </w:rPr>
      </w:pPr>
      <w:r w:rsidRPr="0058383C">
        <w:rPr>
          <w:szCs w:val="24"/>
          <w:lang w:val="hr-HR"/>
        </w:rPr>
        <w:tab/>
        <w:t xml:space="preserve">Na temelju izvješća privremenog stečajnog upravitelja, podnesenog na ročištu radi izjašnjenja o prijedlogu za otvaranje stečajnog postupka koje je spojeno s ročištem radi rasprave o uvjetima za otvaranje stečajnog postupka, utvrđeno je </w:t>
      </w:r>
      <w:r w:rsidR="0058383C">
        <w:rPr>
          <w:szCs w:val="24"/>
          <w:lang w:val="hr-HR"/>
        </w:rPr>
        <w:t>da je račun dužnika u blokadi i da je dužnik insolventan i prezadužen te su ispunjeni stečajni razlozi za otvaranjem stečajnog postupka, što je bio i prijedlog privremenog stečajnog upravitelja</w:t>
      </w:r>
      <w:r w:rsidRPr="0058383C">
        <w:rPr>
          <w:szCs w:val="24"/>
          <w:lang w:val="hr-HR"/>
        </w:rPr>
        <w:t xml:space="preserve"> budući da su ispunjeni stečajni razlozi iz čl 4. stavak 2. u svezi stavka 6. Stečajnog zakona Stečajnog zakona (NN 44/96, 29/99, 129/00, 123/03, 82/06, 116/10, 25/12 i 133/12; nastavno: SZ)  i to nesposobnost za plaćanje</w:t>
      </w:r>
      <w:r w:rsidR="0058383C">
        <w:rPr>
          <w:szCs w:val="24"/>
          <w:lang w:val="hr-HR"/>
        </w:rPr>
        <w:t xml:space="preserve"> i prezaduženost </w:t>
      </w:r>
      <w:r w:rsidRPr="0058383C">
        <w:rPr>
          <w:szCs w:val="24"/>
          <w:lang w:val="hr-HR"/>
        </w:rPr>
        <w:t xml:space="preserve"> a imovina dužnika dostatna je za podmirenje troškova stečajnog postupka.</w:t>
      </w:r>
    </w:p>
    <w:p w:rsidRDefault="00994B36" w:rsidP="00994B36" w:rsidR="00994B36" w:rsidRPr="0058383C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</w:p>
    <w:p w:rsidRDefault="00994B36" w:rsidP="00994B36" w:rsidR="00994B36" w:rsidRPr="0058383C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  <w:r w:rsidRPr="0058383C">
        <w:rPr>
          <w:szCs w:val="24"/>
          <w:lang w:val="hr-HR"/>
        </w:rPr>
        <w:tab/>
        <w:t>Na izvješće privremenog stečajnog upravitelja nije bilo primjedbi a zakonski zastupnik dužnika priznao je postojanje stečajnih razloga.</w:t>
      </w:r>
    </w:p>
    <w:p w:rsidRDefault="00994B36" w:rsidP="00994B36" w:rsidR="00994B36" w:rsidRPr="0058383C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</w:p>
    <w:p w:rsidRDefault="00994B36" w:rsidP="00994B36" w:rsidR="00994B36" w:rsidRPr="0058383C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  <w:r w:rsidRPr="0058383C">
        <w:rPr>
          <w:szCs w:val="24"/>
          <w:lang w:val="hr-HR"/>
        </w:rPr>
        <w:lastRenderedPageBreak/>
        <w:tab/>
        <w:t xml:space="preserve">Na temelju svega navedenog ovaj sud nalazi da su ispunjeni uvjeti za otvaranje ovog stečajnog postupka u smislu članka 4. stavak 2. u svezi stavka 6. i 7. SZ i to nesposobnost za plaćanje </w:t>
      </w:r>
      <w:r w:rsidR="00EB3B42">
        <w:rPr>
          <w:szCs w:val="24"/>
          <w:lang w:val="hr-HR"/>
        </w:rPr>
        <w:t xml:space="preserve">i prezaduženost </w:t>
      </w:r>
      <w:r w:rsidRPr="0058383C">
        <w:rPr>
          <w:szCs w:val="24"/>
          <w:lang w:val="hr-HR"/>
        </w:rPr>
        <w:t xml:space="preserve">kao stečajni razlog, a budući da je imovina dužnika dostatna za podmirenje troškova ovog postupka, na temelju članka 54. i 55. SZ valjalo je donijeti rješenje kao u izreci. </w:t>
      </w:r>
    </w:p>
    <w:p w:rsidRDefault="00994B36" w:rsidP="00E854D1" w:rsidR="00994B36" w:rsidRPr="0058383C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  <w:r w:rsidRPr="0058383C">
        <w:rPr>
          <w:szCs w:val="24"/>
          <w:lang w:val="hr-HR"/>
        </w:rPr>
        <w:tab/>
      </w:r>
    </w:p>
    <w:p w:rsidRDefault="00ED6587" w:rsidP="00EB3B42" w:rsidR="00ED6587" w:rsidRPr="0058383C">
      <w:pPr>
        <w:pStyle w:val="tekst"/>
        <w:spacing w:afterAutospacing="false" w:after="0" w:beforeAutospacing="false" w:before="0"/>
        <w:jc w:val="center"/>
        <w:rPr>
          <w:szCs w:val="24"/>
          <w:lang w:val="hr-HR"/>
        </w:rPr>
      </w:pPr>
      <w:r w:rsidRPr="0058383C">
        <w:rPr>
          <w:szCs w:val="24"/>
          <w:lang w:val="hr-HR"/>
        </w:rPr>
        <w:t xml:space="preserve">U Zagrebu, </w:t>
      </w:r>
      <w:r w:rsidR="00EB3B42">
        <w:rPr>
          <w:szCs w:val="24"/>
          <w:lang w:val="hr-HR"/>
        </w:rPr>
        <w:t>28. rujna</w:t>
      </w:r>
      <w:r w:rsidR="00144432" w:rsidRPr="0058383C">
        <w:rPr>
          <w:szCs w:val="24"/>
          <w:lang w:val="hr-HR"/>
        </w:rPr>
        <w:t xml:space="preserve"> </w:t>
      </w:r>
      <w:r w:rsidRPr="0058383C">
        <w:rPr>
          <w:szCs w:val="24"/>
          <w:lang w:val="hr-HR"/>
        </w:rPr>
        <w:t>201</w:t>
      </w:r>
      <w:r w:rsidR="00E62F94" w:rsidRPr="0058383C">
        <w:rPr>
          <w:szCs w:val="24"/>
          <w:lang w:val="hr-HR"/>
        </w:rPr>
        <w:t>5</w:t>
      </w:r>
      <w:r w:rsidRPr="0058383C">
        <w:rPr>
          <w:szCs w:val="24"/>
          <w:lang w:val="hr-HR"/>
        </w:rPr>
        <w:t>.</w:t>
      </w:r>
    </w:p>
    <w:p w:rsidRDefault="00144432" w:rsidP="00E854D1" w:rsidR="00144432" w:rsidRPr="0058383C">
      <w:pPr>
        <w:pStyle w:val="tekst"/>
        <w:spacing w:afterAutospacing="false" w:after="0" w:beforeAutospacing="false" w:before="0"/>
        <w:jc w:val="center"/>
        <w:rPr>
          <w:szCs w:val="24"/>
          <w:lang w:val="hr-HR"/>
        </w:rPr>
      </w:pPr>
    </w:p>
    <w:p w:rsidRDefault="00ED6587" w:rsidP="00ED6587" w:rsidR="00ED6587" w:rsidRPr="0058383C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  <w:r w:rsidRPr="0058383C">
        <w:rPr>
          <w:szCs w:val="24"/>
          <w:lang w:val="hr-HR"/>
        </w:rPr>
        <w:tab/>
      </w:r>
      <w:r w:rsidRPr="0058383C">
        <w:rPr>
          <w:szCs w:val="24"/>
          <w:lang w:val="hr-HR"/>
        </w:rPr>
        <w:tab/>
      </w:r>
      <w:r w:rsidRPr="0058383C">
        <w:rPr>
          <w:szCs w:val="24"/>
          <w:lang w:val="hr-HR"/>
        </w:rPr>
        <w:tab/>
      </w:r>
      <w:r w:rsidRPr="0058383C">
        <w:rPr>
          <w:szCs w:val="24"/>
          <w:lang w:val="hr-HR"/>
        </w:rPr>
        <w:tab/>
      </w:r>
      <w:r w:rsidRPr="0058383C">
        <w:rPr>
          <w:szCs w:val="24"/>
          <w:lang w:val="hr-HR"/>
        </w:rPr>
        <w:tab/>
      </w:r>
      <w:r w:rsidRPr="0058383C">
        <w:rPr>
          <w:szCs w:val="24"/>
          <w:lang w:val="hr-HR"/>
        </w:rPr>
        <w:tab/>
      </w:r>
      <w:r w:rsidRPr="0058383C">
        <w:rPr>
          <w:szCs w:val="24"/>
          <w:lang w:val="hr-HR"/>
        </w:rPr>
        <w:tab/>
        <w:t xml:space="preserve">     </w:t>
      </w:r>
      <w:r w:rsidR="00E62F94" w:rsidRPr="0058383C">
        <w:rPr>
          <w:szCs w:val="24"/>
          <w:lang w:val="hr-HR"/>
        </w:rPr>
        <w:t xml:space="preserve">   </w:t>
      </w:r>
      <w:r w:rsidRPr="0058383C">
        <w:rPr>
          <w:szCs w:val="24"/>
          <w:lang w:val="hr-HR"/>
        </w:rPr>
        <w:t xml:space="preserve">            </w:t>
      </w:r>
      <w:r w:rsidR="00E62F94" w:rsidRPr="0058383C">
        <w:rPr>
          <w:szCs w:val="24"/>
          <w:lang w:val="hr-HR"/>
        </w:rPr>
        <w:t xml:space="preserve"> </w:t>
      </w:r>
      <w:r w:rsidRPr="0058383C">
        <w:rPr>
          <w:szCs w:val="24"/>
          <w:lang w:val="hr-HR"/>
        </w:rPr>
        <w:t>S U D A C:</w:t>
      </w:r>
    </w:p>
    <w:p w:rsidRDefault="00ED6587" w:rsidP="00ED6587" w:rsidR="00ED6587" w:rsidRPr="0058383C">
      <w:pPr>
        <w:pStyle w:val="tekst"/>
        <w:spacing w:afterAutospacing="false" w:after="0" w:beforeAutospacing="false" w:before="0"/>
        <w:rPr>
          <w:szCs w:val="24"/>
          <w:lang w:val="hr-HR"/>
        </w:rPr>
      </w:pPr>
      <w:r w:rsidRPr="0058383C">
        <w:rPr>
          <w:szCs w:val="24"/>
          <w:lang w:val="hr-HR"/>
        </w:rPr>
        <w:tab/>
      </w:r>
      <w:r w:rsidRPr="0058383C">
        <w:rPr>
          <w:szCs w:val="24"/>
          <w:lang w:val="hr-HR"/>
        </w:rPr>
        <w:tab/>
      </w:r>
      <w:r w:rsidRPr="0058383C">
        <w:rPr>
          <w:szCs w:val="24"/>
          <w:lang w:val="hr-HR"/>
        </w:rPr>
        <w:tab/>
      </w:r>
      <w:r w:rsidRPr="0058383C">
        <w:rPr>
          <w:szCs w:val="24"/>
          <w:lang w:val="hr-HR"/>
        </w:rPr>
        <w:tab/>
      </w:r>
      <w:r w:rsidRPr="0058383C">
        <w:rPr>
          <w:szCs w:val="24"/>
          <w:lang w:val="hr-HR"/>
        </w:rPr>
        <w:tab/>
      </w:r>
      <w:r w:rsidRPr="0058383C">
        <w:rPr>
          <w:szCs w:val="24"/>
          <w:lang w:val="hr-HR"/>
        </w:rPr>
        <w:tab/>
      </w:r>
      <w:r w:rsidRPr="0058383C">
        <w:rPr>
          <w:szCs w:val="24"/>
          <w:lang w:val="hr-HR"/>
        </w:rPr>
        <w:tab/>
        <w:t xml:space="preserve">        </w:t>
      </w:r>
      <w:r w:rsidR="00E62F94" w:rsidRPr="0058383C">
        <w:rPr>
          <w:szCs w:val="24"/>
          <w:lang w:val="hr-HR"/>
        </w:rPr>
        <w:t xml:space="preserve">     </w:t>
      </w:r>
      <w:r w:rsidRPr="0058383C">
        <w:rPr>
          <w:szCs w:val="24"/>
          <w:lang w:val="hr-HR"/>
        </w:rPr>
        <w:t xml:space="preserve"> MIHAEL KOVAČIĆ</w:t>
      </w:r>
      <w:r w:rsidR="007D640C">
        <w:rPr>
          <w:szCs w:val="24"/>
          <w:lang w:val="hr-HR"/>
        </w:rPr>
        <w:t>, v.r.</w:t>
      </w:r>
    </w:p>
    <w:p w:rsidRDefault="008C33A8" w:rsidP="008C33A8" w:rsidR="008C33A8" w:rsidRPr="0058383C">
      <w:pPr>
        <w:pStyle w:val="tekst"/>
        <w:spacing w:afterAutospacing="false" w:after="0" w:beforeAutospacing="false" w:before="0"/>
        <w:rPr>
          <w:szCs w:val="24"/>
          <w:lang w:val="hr-HR"/>
        </w:rPr>
      </w:pPr>
    </w:p>
    <w:p w:rsidRDefault="00ED6587" w:rsidP="008C33A8" w:rsidR="00ED6587" w:rsidRPr="0058383C">
      <w:pPr>
        <w:pStyle w:val="tekst"/>
        <w:spacing w:afterAutospacing="false" w:after="0" w:beforeAutospacing="false" w:before="0"/>
        <w:rPr>
          <w:szCs w:val="24"/>
          <w:lang w:val="hr-HR"/>
        </w:rPr>
      </w:pPr>
      <w:r w:rsidRPr="0058383C">
        <w:rPr>
          <w:szCs w:val="24"/>
          <w:lang w:val="hr-HR"/>
        </w:rPr>
        <w:t>Pravna pouka:</w:t>
      </w:r>
    </w:p>
    <w:p w:rsidRDefault="00430B40" w:rsidP="00144432" w:rsidR="00ED6587" w:rsidRPr="0058383C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  <w:r w:rsidRPr="0058383C">
        <w:rPr>
          <w:szCs w:val="24"/>
          <w:lang w:val="hr-HR"/>
        </w:rPr>
        <w:t xml:space="preserve">Na ovo </w:t>
      </w:r>
      <w:r w:rsidR="00144432" w:rsidRPr="0058383C">
        <w:rPr>
          <w:szCs w:val="24"/>
          <w:lang w:val="hr-HR"/>
        </w:rPr>
        <w:t>rješenj</w:t>
      </w:r>
      <w:r w:rsidRPr="0058383C">
        <w:rPr>
          <w:szCs w:val="24"/>
          <w:lang w:val="hr-HR"/>
        </w:rPr>
        <w:t>e</w:t>
      </w:r>
      <w:r w:rsidR="00144432" w:rsidRPr="0058383C">
        <w:rPr>
          <w:szCs w:val="24"/>
          <w:lang w:val="hr-HR"/>
        </w:rPr>
        <w:t xml:space="preserve"> </w:t>
      </w:r>
      <w:r w:rsidR="00ED6587" w:rsidRPr="0058383C">
        <w:rPr>
          <w:szCs w:val="24"/>
          <w:lang w:val="hr-HR"/>
        </w:rPr>
        <w:t xml:space="preserve">dopuštena je žalba koja se </w:t>
      </w:r>
      <w:r w:rsidR="00144432" w:rsidRPr="0058383C">
        <w:rPr>
          <w:szCs w:val="24"/>
          <w:lang w:val="hr-HR"/>
        </w:rPr>
        <w:t xml:space="preserve">podnosi </w:t>
      </w:r>
      <w:r w:rsidR="00ED6587" w:rsidRPr="0058383C">
        <w:rPr>
          <w:szCs w:val="24"/>
          <w:lang w:val="hr-HR"/>
        </w:rPr>
        <w:t>ovome sudu u roku od osam dana</w:t>
      </w:r>
      <w:r w:rsidR="00E62F94" w:rsidRPr="0058383C">
        <w:rPr>
          <w:szCs w:val="24"/>
          <w:lang w:val="hr-HR"/>
        </w:rPr>
        <w:t xml:space="preserve">, u tri primjerka. </w:t>
      </w:r>
    </w:p>
    <w:p w:rsidRDefault="00ED6587" w:rsidP="008C33A8" w:rsidR="007D640C">
      <w:pPr>
        <w:pStyle w:val="tekst"/>
        <w:spacing w:afterAutospacing="false" w:after="0" w:beforeAutospacing="false" w:before="0"/>
        <w:rPr>
          <w:szCs w:val="24"/>
          <w:lang w:val="hr-HR"/>
        </w:rPr>
      </w:pPr>
      <w:r w:rsidRPr="0058383C">
        <w:rPr>
          <w:szCs w:val="24"/>
          <w:lang w:val="hr-HR"/>
        </w:rPr>
        <w:tab/>
      </w:r>
    </w:p>
    <w:p w:rsidRDefault="007D640C" w:rsidP="008C33A8" w:rsidR="007D640C">
      <w:pPr>
        <w:pStyle w:val="tekst"/>
        <w:spacing w:afterAutospacing="false" w:after="0" w:beforeAutospacing="false" w:before="0"/>
        <w:rPr>
          <w:szCs w:val="24"/>
          <w:lang w:val="hr-HR"/>
        </w:rPr>
      </w:pPr>
    </w:p>
    <w:p w:rsidRDefault="007D640C" w:rsidP="008C33A8" w:rsidR="007D640C">
      <w:pPr>
        <w:pStyle w:val="tekst"/>
        <w:spacing w:afterAutospacing="false" w:after="0" w:beforeAutospacing="false" w:before="0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Za točnost otpravka ovlašteni službenik</w:t>
      </w:r>
    </w:p>
    <w:p w:rsidRDefault="007D640C" w:rsidP="008C33A8" w:rsidR="00ED6587" w:rsidRPr="0058383C">
      <w:pPr>
        <w:pStyle w:val="tekst"/>
        <w:spacing w:afterAutospacing="false" w:after="0" w:beforeAutospacing="false" w:before="0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Sonja Pilić</w:t>
      </w:r>
      <w:r w:rsidR="00ED6587" w:rsidRPr="0058383C">
        <w:rPr>
          <w:szCs w:val="24"/>
          <w:lang w:val="hr-HR"/>
        </w:rPr>
        <w:tab/>
      </w:r>
      <w:r w:rsidR="00ED6587" w:rsidRPr="0058383C">
        <w:rPr>
          <w:szCs w:val="24"/>
          <w:lang w:val="hr-HR"/>
        </w:rPr>
        <w:tab/>
      </w:r>
      <w:r w:rsidR="00ED6587" w:rsidRPr="0058383C">
        <w:rPr>
          <w:szCs w:val="24"/>
          <w:lang w:val="hr-HR"/>
        </w:rPr>
        <w:tab/>
      </w:r>
    </w:p>
    <w:p w:rsidRDefault="00ED6587" w:rsidP="00EB3B42" w:rsidR="00EB3B42" w:rsidRPr="007D640C">
      <w:pPr>
        <w:pStyle w:val="tekst"/>
        <w:spacing w:afterAutospacing="false" w:after="0" w:beforeAutospacing="false" w:before="0"/>
        <w:rPr>
          <w:color w:themeColor="background1" w:val="FFFFFF"/>
          <w:szCs w:val="24"/>
          <w:lang w:val="hr-HR"/>
        </w:rPr>
      </w:pPr>
      <w:r w:rsidRPr="007D640C">
        <w:rPr>
          <w:color w:themeColor="background1" w:val="FFFFFF"/>
          <w:szCs w:val="24"/>
          <w:lang w:val="hr-HR"/>
        </w:rPr>
        <w:t>DNA:</w:t>
      </w:r>
    </w:p>
    <w:p w:rsidRDefault="00EB3B42" w:rsidP="00EB3B42" w:rsidR="00ED6587" w:rsidRPr="007D640C">
      <w:pPr>
        <w:pStyle w:val="tekst"/>
        <w:numPr>
          <w:ilvl w:val="0"/>
          <w:numId w:val="1"/>
        </w:numPr>
        <w:spacing w:afterAutospacing="false" w:after="0" w:beforeAutospacing="false" w:before="0"/>
        <w:jc w:val="both"/>
        <w:rPr>
          <w:color w:themeColor="background1" w:val="FFFFFF"/>
          <w:szCs w:val="24"/>
          <w:lang w:val="hr-HR"/>
        </w:rPr>
      </w:pPr>
      <w:r w:rsidRPr="007D640C">
        <w:rPr>
          <w:color w:themeColor="background1" w:val="FFFFFF"/>
          <w:szCs w:val="24"/>
          <w:lang w:val="hr-HR"/>
        </w:rPr>
        <w:t>St</w:t>
      </w:r>
      <w:r w:rsidR="00144432" w:rsidRPr="007D640C">
        <w:rPr>
          <w:color w:themeColor="background1" w:val="FFFFFF"/>
          <w:szCs w:val="24"/>
          <w:lang w:val="hr-HR"/>
        </w:rPr>
        <w:t>ečajno</w:t>
      </w:r>
      <w:r w:rsidR="00430B40" w:rsidRPr="007D640C">
        <w:rPr>
          <w:color w:themeColor="background1" w:val="FFFFFF"/>
          <w:szCs w:val="24"/>
          <w:lang w:val="hr-HR"/>
        </w:rPr>
        <w:t>m</w:t>
      </w:r>
      <w:r w:rsidR="00144432" w:rsidRPr="007D640C">
        <w:rPr>
          <w:color w:themeColor="background1" w:val="FFFFFF"/>
          <w:szCs w:val="24"/>
          <w:lang w:val="hr-HR"/>
        </w:rPr>
        <w:t xml:space="preserve"> upravitelj</w:t>
      </w:r>
      <w:r w:rsidR="00430B40" w:rsidRPr="007D640C">
        <w:rPr>
          <w:color w:themeColor="background1" w:val="FFFFFF"/>
          <w:szCs w:val="24"/>
          <w:lang w:val="hr-HR"/>
        </w:rPr>
        <w:t xml:space="preserve">u, </w:t>
      </w:r>
      <w:r w:rsidR="00144432" w:rsidRPr="007D640C">
        <w:rPr>
          <w:color w:themeColor="background1" w:val="FFFFFF"/>
          <w:szCs w:val="24"/>
          <w:lang w:val="hr-HR"/>
        </w:rPr>
        <w:t>osobno</w:t>
      </w:r>
    </w:p>
    <w:p w:rsidRDefault="00EB3B42" w:rsidP="00ED6587" w:rsidR="00EB3B42" w:rsidRPr="007D640C">
      <w:pPr>
        <w:pStyle w:val="tekst"/>
        <w:numPr>
          <w:ilvl w:val="0"/>
          <w:numId w:val="1"/>
        </w:numPr>
        <w:spacing w:after="240"/>
        <w:jc w:val="both"/>
        <w:rPr>
          <w:color w:themeColor="background1" w:val="FFFFFF"/>
          <w:szCs w:val="24"/>
          <w:lang w:val="hr-HR"/>
        </w:rPr>
      </w:pPr>
      <w:r w:rsidRPr="007D640C">
        <w:rPr>
          <w:color w:themeColor="background1" w:val="FFFFFF"/>
          <w:szCs w:val="24"/>
          <w:lang w:val="hr-HR"/>
        </w:rPr>
        <w:t>Dužniku, po pun. Hrvoju Šutalo, odvjetniku u ZOU Glavaš i Šutalo, Vinkovci, Duga ulica 10</w:t>
      </w:r>
    </w:p>
    <w:p w:rsidRDefault="00ED6587" w:rsidP="00EB3B42" w:rsidR="00ED6587" w:rsidRPr="007D640C">
      <w:pPr>
        <w:pStyle w:val="tekst"/>
        <w:numPr>
          <w:ilvl w:val="0"/>
          <w:numId w:val="1"/>
        </w:numPr>
        <w:spacing w:afterAutospacing="false" w:after="0" w:beforeAutospacing="false" w:before="0"/>
        <w:jc w:val="both"/>
        <w:rPr>
          <w:color w:themeColor="background1" w:val="FFFFFF"/>
          <w:szCs w:val="24"/>
          <w:lang w:val="hr-HR"/>
        </w:rPr>
      </w:pPr>
      <w:r w:rsidRPr="007D640C">
        <w:rPr>
          <w:color w:themeColor="background1" w:val="FFFFFF"/>
          <w:szCs w:val="24"/>
          <w:lang w:val="hr-HR"/>
        </w:rPr>
        <w:t>Sudski registar</w:t>
      </w:r>
      <w:r w:rsidR="00144432" w:rsidRPr="007D640C">
        <w:rPr>
          <w:color w:themeColor="background1" w:val="FFFFFF"/>
          <w:szCs w:val="24"/>
          <w:lang w:val="hr-HR"/>
        </w:rPr>
        <w:t>, ovdje</w:t>
      </w:r>
    </w:p>
    <w:p w:rsidRDefault="00EB3B42" w:rsidP="00EB3B42" w:rsidR="00EB3B42" w:rsidRPr="007D640C">
      <w:pPr>
        <w:pStyle w:val="tekst"/>
        <w:spacing w:afterAutospacing="false" w:after="0" w:beforeAutospacing="false" w:before="0"/>
        <w:jc w:val="both"/>
        <w:rPr>
          <w:color w:themeColor="background1" w:val="FFFFFF"/>
          <w:szCs w:val="24"/>
          <w:lang w:val="hr-HR"/>
        </w:rPr>
      </w:pPr>
      <w:r w:rsidRPr="007D640C">
        <w:rPr>
          <w:color w:themeColor="background1" w:val="FFFFFF"/>
          <w:szCs w:val="24"/>
          <w:lang w:val="hr-HR"/>
        </w:rPr>
        <w:t xml:space="preserve">4.   </w:t>
      </w:r>
      <w:r w:rsidR="00144432" w:rsidRPr="007D640C">
        <w:rPr>
          <w:color w:themeColor="background1" w:val="FFFFFF"/>
          <w:szCs w:val="24"/>
          <w:lang w:val="hr-HR"/>
        </w:rPr>
        <w:t>e-</w:t>
      </w:r>
      <w:r w:rsidR="00ED6587" w:rsidRPr="007D640C">
        <w:rPr>
          <w:color w:themeColor="background1" w:val="FFFFFF"/>
          <w:szCs w:val="24"/>
          <w:lang w:val="hr-HR"/>
        </w:rPr>
        <w:t>Oglasna ploča</w:t>
      </w:r>
      <w:r w:rsidR="00144432" w:rsidRPr="007D640C">
        <w:rPr>
          <w:color w:themeColor="background1" w:val="FFFFFF"/>
          <w:szCs w:val="24"/>
          <w:lang w:val="hr-HR"/>
        </w:rPr>
        <w:t>, ovdje</w:t>
      </w:r>
    </w:p>
    <w:p w:rsidRDefault="00EB3B42" w:rsidP="00EB3B42" w:rsidR="00A23DC2" w:rsidRPr="007D640C">
      <w:pPr>
        <w:pStyle w:val="tekst"/>
        <w:spacing w:afterAutospacing="false" w:after="240" w:beforeAutospacing="false" w:before="0"/>
        <w:jc w:val="both"/>
        <w:rPr>
          <w:i/>
          <w:color w:themeColor="background1" w:val="FFFFFF"/>
          <w:szCs w:val="24"/>
          <w:lang w:val="hr-HR"/>
        </w:rPr>
      </w:pPr>
      <w:r w:rsidRPr="007D640C">
        <w:rPr>
          <w:color w:themeColor="background1" w:val="FFFFFF"/>
          <w:szCs w:val="24"/>
          <w:lang w:val="hr-HR"/>
        </w:rPr>
        <w:t xml:space="preserve">5.   </w:t>
      </w:r>
      <w:r w:rsidR="00E62F94" w:rsidRPr="007D640C">
        <w:rPr>
          <w:color w:themeColor="background1" w:val="FFFFFF"/>
          <w:szCs w:val="24"/>
          <w:lang w:val="hr-HR"/>
        </w:rPr>
        <w:t xml:space="preserve">Općinskom sudu u </w:t>
      </w:r>
      <w:r w:rsidRPr="007D640C">
        <w:rPr>
          <w:color w:themeColor="background1" w:val="FFFFFF"/>
          <w:szCs w:val="24"/>
          <w:lang w:val="hr-HR"/>
        </w:rPr>
        <w:t>Rijeci</w:t>
      </w:r>
      <w:r w:rsidR="00E62F94" w:rsidRPr="007D640C">
        <w:rPr>
          <w:color w:themeColor="background1" w:val="FFFFFF"/>
          <w:szCs w:val="24"/>
          <w:lang w:val="hr-HR"/>
        </w:rPr>
        <w:t xml:space="preserve"> - Zemljišnoknjižni odjel</w:t>
      </w:r>
      <w:r w:rsidRPr="007D640C">
        <w:rPr>
          <w:color w:themeColor="background1" w:val="FFFFFF"/>
          <w:szCs w:val="24"/>
          <w:lang w:val="hr-HR"/>
        </w:rPr>
        <w:t xml:space="preserve"> u Crikvenici</w:t>
      </w:r>
    </w:p>
    <w:sectPr w:rsidSect="003339B6" w:rsidR="00A23DC2" w:rsidRPr="007D640C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55A2" w:rsidR="006755A2">
      <w:r>
        <w:separator/>
      </w:r>
    </w:p>
  </w:endnote>
  <w:endnote w:id="0" w:type="continuationSeparator">
    <w:p w:rsidRDefault="006755A2" w:rsidR="006755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55A2" w:rsidR="006755A2">
      <w:r>
        <w:separator/>
      </w:r>
    </w:p>
  </w:footnote>
  <w:footnote w:id="0" w:type="continuationSeparator">
    <w:p w:rsidRDefault="006755A2" w:rsidR="006755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483C" w:rsidP="00484AA8" w:rsidR="001E483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483C" w:rsidR="001E48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483C" w:rsidP="00484AA8" w:rsidR="001E483C" w:rsidRPr="0094580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45806">
      <w:rPr>
        <w:rStyle w:val="Brojstranice"/>
        <w:rFonts w:hAnsi="Times New Roman" w:ascii="Times New Roman"/>
      </w:rPr>
      <w:t xml:space="preserve">- </w:t>
    </w:r>
    <w:r w:rsidRPr="00945806">
      <w:rPr>
        <w:rStyle w:val="Brojstranice"/>
        <w:rFonts w:hAnsi="Times New Roman" w:ascii="Times New Roman"/>
      </w:rPr>
      <w:fldChar w:fldCharType="begin"/>
    </w:r>
    <w:r w:rsidRPr="00945806">
      <w:rPr>
        <w:rStyle w:val="Brojstranice"/>
        <w:rFonts w:hAnsi="Times New Roman" w:ascii="Times New Roman"/>
      </w:rPr>
      <w:instrText xml:space="preserve">PAGE  </w:instrText>
    </w:r>
    <w:r w:rsidRPr="00945806">
      <w:rPr>
        <w:rStyle w:val="Brojstranice"/>
        <w:rFonts w:hAnsi="Times New Roman" w:ascii="Times New Roman"/>
      </w:rPr>
      <w:fldChar w:fldCharType="separate"/>
    </w:r>
    <w:r w:rsidR="00E111C4">
      <w:rPr>
        <w:rStyle w:val="Brojstranice"/>
        <w:rFonts w:hAnsi="Times New Roman" w:ascii="Times New Roman"/>
        <w:noProof/>
      </w:rPr>
      <w:t>3</w:t>
    </w:r>
    <w:r w:rsidRPr="00945806">
      <w:rPr>
        <w:rStyle w:val="Brojstranice"/>
        <w:rFonts w:hAnsi="Times New Roman" w:ascii="Times New Roman"/>
      </w:rPr>
      <w:fldChar w:fldCharType="end"/>
    </w:r>
    <w:r w:rsidRPr="00945806">
      <w:rPr>
        <w:rStyle w:val="Brojstranice"/>
        <w:rFonts w:hAnsi="Times New Roman" w:ascii="Times New Roman"/>
      </w:rPr>
      <w:t xml:space="preserve"> -</w:t>
    </w:r>
  </w:p>
  <w:p w:rsidRDefault="001E483C" w:rsidP="00945806" w:rsidR="001E483C">
    <w:pPr>
      <w:pStyle w:val="Zaglavlje"/>
      <w:jc w:val="right"/>
    </w:pPr>
    <w:r w:rsidRPr="00945806">
      <w:rPr>
        <w:rFonts w:hAnsi="Times New Roman" w:ascii="Times New Roman"/>
      </w:rPr>
      <w:t>3 St-</w:t>
    </w:r>
    <w:r w:rsidR="00EB3B42">
      <w:rPr>
        <w:rFonts w:hAnsi="Times New Roman" w:ascii="Times New Roman"/>
      </w:rPr>
      <w:t>101/15</w:t>
    </w:r>
    <w:r w:rsidR="007D640C">
      <w:rPr>
        <w:rFonts w:hAnsi="Times New Roman" w:ascii="Times New Roman"/>
      </w:rPr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0679B"/>
    <w:multiLevelType w:val="hybridMultilevel"/>
    <w:tmpl w:val="15664232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5D3D"/>
    <w:rsid w:val="00021028"/>
    <w:rsid w:val="00044D55"/>
    <w:rsid w:val="000462B4"/>
    <w:rsid w:val="00070CB4"/>
    <w:rsid w:val="000A046A"/>
    <w:rsid w:val="000A5E52"/>
    <w:rsid w:val="000A62C4"/>
    <w:rsid w:val="000D010B"/>
    <w:rsid w:val="001241C1"/>
    <w:rsid w:val="00144432"/>
    <w:rsid w:val="00164FDA"/>
    <w:rsid w:val="00171E51"/>
    <w:rsid w:val="00177A30"/>
    <w:rsid w:val="001B3A90"/>
    <w:rsid w:val="001E483C"/>
    <w:rsid w:val="001E575C"/>
    <w:rsid w:val="00200EA0"/>
    <w:rsid w:val="00215F9C"/>
    <w:rsid w:val="00240C02"/>
    <w:rsid w:val="00245359"/>
    <w:rsid w:val="00266024"/>
    <w:rsid w:val="002C1105"/>
    <w:rsid w:val="002F7185"/>
    <w:rsid w:val="00317DF9"/>
    <w:rsid w:val="003339B6"/>
    <w:rsid w:val="00334965"/>
    <w:rsid w:val="00335D44"/>
    <w:rsid w:val="00360318"/>
    <w:rsid w:val="0036625F"/>
    <w:rsid w:val="00373AEA"/>
    <w:rsid w:val="00383B14"/>
    <w:rsid w:val="00385660"/>
    <w:rsid w:val="0039717A"/>
    <w:rsid w:val="003B3623"/>
    <w:rsid w:val="003B370F"/>
    <w:rsid w:val="003B4319"/>
    <w:rsid w:val="003C3ECA"/>
    <w:rsid w:val="003D21F3"/>
    <w:rsid w:val="004016B4"/>
    <w:rsid w:val="00402A70"/>
    <w:rsid w:val="00430B40"/>
    <w:rsid w:val="00432774"/>
    <w:rsid w:val="00436CBD"/>
    <w:rsid w:val="00441071"/>
    <w:rsid w:val="00444B88"/>
    <w:rsid w:val="00473012"/>
    <w:rsid w:val="00477EA0"/>
    <w:rsid w:val="00482439"/>
    <w:rsid w:val="00484AA8"/>
    <w:rsid w:val="004A47AE"/>
    <w:rsid w:val="004B7048"/>
    <w:rsid w:val="004C49B3"/>
    <w:rsid w:val="004C6DD0"/>
    <w:rsid w:val="005060F8"/>
    <w:rsid w:val="00533998"/>
    <w:rsid w:val="005412EA"/>
    <w:rsid w:val="005419C8"/>
    <w:rsid w:val="00545C55"/>
    <w:rsid w:val="0055742C"/>
    <w:rsid w:val="0057341F"/>
    <w:rsid w:val="0058383C"/>
    <w:rsid w:val="00593FFA"/>
    <w:rsid w:val="005944E7"/>
    <w:rsid w:val="005F11E6"/>
    <w:rsid w:val="005F41A2"/>
    <w:rsid w:val="005F4B5A"/>
    <w:rsid w:val="006008F9"/>
    <w:rsid w:val="00602D05"/>
    <w:rsid w:val="0062506F"/>
    <w:rsid w:val="00642359"/>
    <w:rsid w:val="006558C4"/>
    <w:rsid w:val="00674E53"/>
    <w:rsid w:val="006755A2"/>
    <w:rsid w:val="00675D3D"/>
    <w:rsid w:val="006779BF"/>
    <w:rsid w:val="006A2AA6"/>
    <w:rsid w:val="006D3803"/>
    <w:rsid w:val="006E1347"/>
    <w:rsid w:val="006E52BB"/>
    <w:rsid w:val="0070227B"/>
    <w:rsid w:val="007160D0"/>
    <w:rsid w:val="0074451D"/>
    <w:rsid w:val="0077054E"/>
    <w:rsid w:val="00774AB7"/>
    <w:rsid w:val="0078567E"/>
    <w:rsid w:val="00796D7D"/>
    <w:rsid w:val="007D640C"/>
    <w:rsid w:val="007E0A65"/>
    <w:rsid w:val="007E3B92"/>
    <w:rsid w:val="007E56D4"/>
    <w:rsid w:val="007F048E"/>
    <w:rsid w:val="007F4EFA"/>
    <w:rsid w:val="008217D5"/>
    <w:rsid w:val="008656B0"/>
    <w:rsid w:val="00867CBE"/>
    <w:rsid w:val="008742B9"/>
    <w:rsid w:val="008774EB"/>
    <w:rsid w:val="00892447"/>
    <w:rsid w:val="008B6BCE"/>
    <w:rsid w:val="008C33A8"/>
    <w:rsid w:val="008F7361"/>
    <w:rsid w:val="00900155"/>
    <w:rsid w:val="00923ACA"/>
    <w:rsid w:val="00945806"/>
    <w:rsid w:val="00963309"/>
    <w:rsid w:val="00965867"/>
    <w:rsid w:val="00971D49"/>
    <w:rsid w:val="00973546"/>
    <w:rsid w:val="00975C19"/>
    <w:rsid w:val="00981029"/>
    <w:rsid w:val="00992A68"/>
    <w:rsid w:val="00994B36"/>
    <w:rsid w:val="009A73D3"/>
    <w:rsid w:val="009E2FB3"/>
    <w:rsid w:val="00A02A07"/>
    <w:rsid w:val="00A102B0"/>
    <w:rsid w:val="00A23DC2"/>
    <w:rsid w:val="00A270DA"/>
    <w:rsid w:val="00A307F0"/>
    <w:rsid w:val="00A77C9E"/>
    <w:rsid w:val="00A815D9"/>
    <w:rsid w:val="00A9409C"/>
    <w:rsid w:val="00A9788A"/>
    <w:rsid w:val="00AA49C6"/>
    <w:rsid w:val="00AC30C2"/>
    <w:rsid w:val="00AF5B58"/>
    <w:rsid w:val="00B177CA"/>
    <w:rsid w:val="00B36118"/>
    <w:rsid w:val="00B40E9A"/>
    <w:rsid w:val="00B52117"/>
    <w:rsid w:val="00B6728A"/>
    <w:rsid w:val="00B763DD"/>
    <w:rsid w:val="00C172D4"/>
    <w:rsid w:val="00C32C1D"/>
    <w:rsid w:val="00C33ABF"/>
    <w:rsid w:val="00C36167"/>
    <w:rsid w:val="00C45D15"/>
    <w:rsid w:val="00C618DC"/>
    <w:rsid w:val="00C70075"/>
    <w:rsid w:val="00C74832"/>
    <w:rsid w:val="00C8624D"/>
    <w:rsid w:val="00CA25B0"/>
    <w:rsid w:val="00CC3DA7"/>
    <w:rsid w:val="00CE6F16"/>
    <w:rsid w:val="00D16CA9"/>
    <w:rsid w:val="00D22A7A"/>
    <w:rsid w:val="00D2378D"/>
    <w:rsid w:val="00D60624"/>
    <w:rsid w:val="00D7677A"/>
    <w:rsid w:val="00DA329E"/>
    <w:rsid w:val="00DB5644"/>
    <w:rsid w:val="00DB6EC9"/>
    <w:rsid w:val="00E03F66"/>
    <w:rsid w:val="00E066CE"/>
    <w:rsid w:val="00E111C4"/>
    <w:rsid w:val="00E2116A"/>
    <w:rsid w:val="00E24AF4"/>
    <w:rsid w:val="00E33BA1"/>
    <w:rsid w:val="00E356FC"/>
    <w:rsid w:val="00E36208"/>
    <w:rsid w:val="00E4455F"/>
    <w:rsid w:val="00E50768"/>
    <w:rsid w:val="00E62B18"/>
    <w:rsid w:val="00E62F94"/>
    <w:rsid w:val="00E773C6"/>
    <w:rsid w:val="00E80646"/>
    <w:rsid w:val="00E854D1"/>
    <w:rsid w:val="00EA52A1"/>
    <w:rsid w:val="00EB3A30"/>
    <w:rsid w:val="00EB3B42"/>
    <w:rsid w:val="00EC5A2B"/>
    <w:rsid w:val="00EC72AC"/>
    <w:rsid w:val="00ED6587"/>
    <w:rsid w:val="00EE0A8E"/>
    <w:rsid w:val="00EF3922"/>
    <w:rsid w:val="00EF42CF"/>
    <w:rsid w:val="00F00317"/>
    <w:rsid w:val="00F0354A"/>
    <w:rsid w:val="00F06C77"/>
    <w:rsid w:val="00F078BA"/>
    <w:rsid w:val="00F343CA"/>
    <w:rsid w:val="00F35635"/>
    <w:rsid w:val="00F9335D"/>
    <w:rsid w:val="00FE6DDB"/>
    <w:rsid w:val="00FF2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3339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39B6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11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1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1C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1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1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Calibri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3339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39B6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11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1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1C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1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1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TIA PROMET d.o.o. za projektiranje, građevinarstvo i trgovinu</izvorni_sadrzaj>
    <derivirana_varijabla naziv="DomainObject.Predmet.ProtustrankaFormated_1">  TIA PROMET d.o.o. za projektiranje, građevinarstvo i trgovinu</derivirana_varijabla>
  </DomainObject.Predmet.ProtustrankaFormated>
  <DomainObject.Predmet.ProtustrankaFormatedOIB>
    <izvorni_sadrzaj>  TIA PROMET d.o.o. za projektiranje, građevinarstvo i trgovinu, OIB 76475142830</izvorni_sadrzaj>
    <derivirana_varijabla naziv="DomainObject.Predmet.ProtustrankaFormatedOIB_1">  TIA PROMET d.o.o. za projektiranje, građevinarstvo i trgovinu, OIB 76475142830</derivirana_varijabla>
  </DomainObject.Predmet.ProtustrankaFormatedOIB>
  <DomainObject.Predmet.ProtustrankaFormatedWithAdress>
    <izvorni_sadrzaj> TIA PROMET d.o.o. za projektiranje, građevinarstvo i trgovinu, Rim 54, 10000 Zagreb</izvorni_sadrzaj>
    <derivirana_varijabla naziv="DomainObject.Predmet.ProtustrankaFormatedWithAdress_1"> TIA PROMET d.o.o. za projektiranje, građevinarstvo i trgovinu, Rim 54, 10000 Zagreb</derivirana_varijabla>
  </DomainObject.Predmet.ProtustrankaFormatedWithAdress>
  <DomainObject.Predmet.ProtustrankaFormatedWithAdressOIB>
    <izvorni_sadrzaj> TIA PROMET d.o.o. za projektiranje, građevinarstvo i trgovinu, OIB 76475142830, Rim 54, 10000 Zagreb</izvorni_sadrzaj>
    <derivirana_varijabla naziv="DomainObject.Predmet.ProtustrankaFormatedWithAdressOIB_1"> TIA PROMET d.o.o. za projektiranje, građevinarstvo i trgovinu, OIB 76475142830, Rim 54, 10000 Zagreb</derivirana_varijabla>
  </DomainObject.Predmet.ProtustrankaFormatedWithAdressOIB>
  <DomainObject.Predmet.ProtustrankaWithAdress>
    <izvorni_sadrzaj>TIA PROMET d.o.o. za projektiranje, građevinarstvo i trgovinu Rim 54, 10000 Zagreb</izvorni_sadrzaj>
    <derivirana_varijabla naziv="DomainObject.Predmet.ProtustrankaWithAdress_1">TIA PROMET d.o.o. za projektiranje, građevinarstvo i trgovinu Rim 54, 10000 Zagreb</derivirana_varijabla>
  </DomainObject.Predmet.ProtustrankaWithAdress>
  <DomainObject.Predmet.ProtustrankaWithAdressOIB>
    <izvorni_sadrzaj>TIA PROMET d.o.o. za projektiranje, građevinarstvo i trgovinu, OIB 76475142830, Rim 54, 10000 Zagreb</izvorni_sadrzaj>
    <derivirana_varijabla naziv="DomainObject.Predmet.ProtustrankaWithAdressOIB_1">TIA PROMET d.o.o. za projektiranje, građevinarstvo i trgovinu, OIB 76475142830, Rim 54, 10000 Zagreb</derivirana_varijabla>
  </DomainObject.Predmet.ProtustrankaWithAdressOIB>
  <DomainObject.Predmet.ProtustrankaNazivFormated>
    <izvorni_sadrzaj>TIA PROMET d.o.o. za projektiranje, građevinarstvo i trgovinu</izvorni_sadrzaj>
    <derivirana_varijabla naziv="DomainObject.Predmet.ProtustrankaNazivFormated_1">TIA PROMET d.o.o. za projektiranje, građevinarstvo i trgovinu</derivirana_varijabla>
  </DomainObject.Predmet.ProtustrankaNazivFormated>
  <DomainObject.Predmet.ProtustrankaNazivFormatedOIB>
    <izvorni_sadrzaj>TIA PROMET d.o.o. za projektiranje, građevinarstvo i trgovinu, OIB 76475142830</izvorni_sadrzaj>
    <derivirana_varijabla naziv="DomainObject.Predmet.ProtustrankaNazivFormatedOIB_1">TIA PROMET d.o.o. za projektiranje, građevinarstvo i trgovinu, OIB 76475142830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TIA PROMET d.o.o. za projektiranje, građevinarstvo i trgovinu</item>
    </izvorni_sadrzaj>
    <derivirana_varijabla naziv="DomainObject.Predmet.ProtuStrankaListFormated_1">
      <item>TIA PROMET d.o.o. za projektiranje, građevinarstvo i trgovinu</item>
    </derivirana_varijabla>
  </DomainObject.Predmet.ProtuStrankaListFormated>
  <DomainObject.Predmet.ProtuStrankaListFormatedOIB>
    <izvorni_sadrzaj>
      <item>TIA PROMET d.o.o. za projektiranje, građevinarstvo i trgovinu, OIB 76475142830</item>
    </izvorni_sadrzaj>
    <derivirana_varijabla naziv="DomainObject.Predmet.ProtuStrankaListFormatedOIB_1">
      <item>TIA PROMET d.o.o. za projektiranje, građevinarstvo i trgovinu, OIB 76475142830</item>
    </derivirana_varijabla>
  </DomainObject.Predmet.ProtuStrankaListFormatedOIB>
  <DomainObject.Predmet.ProtuStrankaListFormatedWithAdress>
    <izvorni_sadrzaj>
      <item>TIA PROMET d.o.o. za projektiranje, građevinarstvo i trgovinu, Rim 54, 10000 Zagreb</item>
    </izvorni_sadrzaj>
    <derivirana_varijabla naziv="DomainObject.Predmet.ProtuStrankaListFormatedWithAdress_1">
      <item>TIA PROMET d.o.o. za projektiranje, građevinarstvo i trgovinu, Rim 54, 10000 Zagreb</item>
    </derivirana_varijabla>
  </DomainObject.Predmet.ProtuStrankaListFormatedWithAdress>
  <DomainObject.Predmet.ProtuStrankaListFormatedWithAdressOIB>
    <izvorni_sadrzaj>
      <item>TIA PROMET d.o.o. za projektiranje, građevinarstvo i trgovinu, OIB 76475142830, Rim 54, 10000 Zagreb</item>
    </izvorni_sadrzaj>
    <derivirana_varijabla naziv="DomainObject.Predmet.ProtuStrankaListFormatedWithAdressOIB_1">
      <item>TIA PROMET d.o.o. za projektiranje, građevinarstvo i trgovinu, OIB 76475142830, Rim 54, 10000 Zagreb</item>
    </derivirana_varijabla>
  </DomainObject.Predmet.ProtuStrankaListFormatedWithAdressOIB>
  <DomainObject.Predmet.ProtuStrankaListNazivFormated>
    <izvorni_sadrzaj>
      <item>TIA PROMET d.o.o. za projektiranje, građevinarstvo i trgovinu</item>
    </izvorni_sadrzaj>
    <derivirana_varijabla naziv="DomainObject.Predmet.ProtuStrankaListNazivFormated_1">
      <item>TIA PROMET d.o.o. za projektiranje, građevinarstvo i trgovinu</item>
    </derivirana_varijabla>
  </DomainObject.Predmet.ProtuStrankaListNazivFormated>
  <DomainObject.Predmet.ProtuStrankaListNazivFormatedOIB>
    <izvorni_sadrzaj>
      <item>TIA PROMET d.o.o. za projektiranje, građevinarstvo i trgovinu, OIB 76475142830</item>
    </izvorni_sadrzaj>
    <derivirana_varijabla naziv="DomainObject.Predmet.ProtuStrankaListNazivFormatedOIB_1">
      <item>TIA PROMET d.o.o. za projektiranje, građevinarstvo i trgovinu, OIB 76475142830</item>
    </derivirana_varijabla>
  </DomainObject.Predmet.ProtuStrankaListNazivFormatedOIB>
  <DomainObject.Predmet.OstaliListFormated>
    <izvorni_sadrzaj>
      <item>Božidar Brkljač</item>
    </izvorni_sadrzaj>
    <derivirana_varijabla naziv="DomainObject.Predmet.OstaliListFormated_1">
      <item>Božidar Brkljač</item>
    </derivirana_varijabla>
  </DomainObject.Predmet.OstaliListFormated>
  <DomainObject.Predmet.OstaliListFormatedOIB>
    <izvorni_sadrzaj>
      <item>Božidar Brkljač, OIB 58227850404</item>
    </izvorni_sadrzaj>
    <derivirana_varijabla naziv="DomainObject.Predmet.OstaliListFormatedOIB_1">
      <item>Božidar Brkljač, OIB 58227850404</item>
    </derivirana_varijabla>
  </DomainObject.Predmet.OstaliListFormatedOIB>
  <DomainObject.Predmet.OstaliListFormatedWithAdress>
    <izvorni_sadrzaj>
      <item>Božidar Brkljač, Šime Devčića 3, 10000 Zagreb</item>
    </izvorni_sadrzaj>
    <derivirana_varijabla naziv="DomainObject.Predmet.OstaliListFormatedWithAdress_1">
      <item>Božidar Brkljač, Šime Devčića 3, 10000 Zagreb</item>
    </derivirana_varijabla>
  </DomainObject.Predmet.OstaliListFormatedWithAdress>
  <DomainObject.Predmet.OstaliListFormatedWithAdressOIB>
    <izvorni_sadrzaj>
      <item>Božidar Brkljač, OIB 58227850404, Šime Devčića 3, 10000 Zagreb</item>
    </izvorni_sadrzaj>
    <derivirana_varijabla naziv="DomainObject.Predmet.OstaliListFormatedWithAdressOIB_1">
      <item>Božidar Brkljač, OIB 58227850404, Šime Devčića 3, 10000 Zagreb</item>
    </derivirana_varijabla>
  </DomainObject.Predmet.OstaliListFormatedWithAdressOIB>
  <DomainObject.Predmet.OstaliListNazivFormated>
    <izvorni_sadrzaj>
      <item>Božidar Brkljač</item>
    </izvorni_sadrzaj>
    <derivirana_varijabla naziv="DomainObject.Predmet.OstaliListNazivFormated_1">
      <item>Božidar Brkljač</item>
    </derivirana_varijabla>
  </DomainObject.Predmet.OstaliListNazivFormated>
  <DomainObject.Predmet.OstaliListNazivFormatedOIB>
    <izvorni_sadrzaj>
      <item>Božidar Brkljač, OIB 58227850404</item>
    </izvorni_sadrzaj>
    <derivirana_varijabla naziv="DomainObject.Predmet.OstaliListNazivFormatedOIB_1"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TIA PROMET d.o.o. za projektiranje, građevinarstvo i trgovinu</izvorni_sadrzaj>
    <derivirana_varijabla naziv="DomainObject.Predmet.ProtustrankaIDrugi_1">TIA PROMET d.o.o. za projektiranje, građevinarstvo i trgovinu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TIA PROMET d.o.o. za projektiranje, građevinarstvo i trgovinu, OIB 76475142830, Rim 54, 10000 Zagreb</izvorni_sadrzaj>
    <derivirana_varijabla naziv="DomainObject.Predmet.ProtustrankaIDrugiAdressOIB_1">TIA PROMET d.o.o. za projektiranje, građevinarstvo i trgovinu, OIB 76475142830, Rim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TIA PROMET d.o.o. za projektiranje, građevinarstvo i trgovinu</item>
      <item>Božidar Brkljač</item>
    </izvorni_sadrzaj>
    <derivirana_varijabla naziv="DomainObject.Predmet.SudioniciListNaziv_1">
      <item>FINA Regionalni centar Zagreb</item>
      <item>TIA PROMET d.o.o. za projektiranje, građevinarstvo i trgovinu</item>
      <item>Božidar Brkljač</item>
    </derivirana_varijabla>
  </DomainObject.Predmet.SudioniciListNaziv>
  <DomainObject.Predmet.SudioniciListAdressOIB>
    <izvorni_sadrzaj>
      <item>FINA Regionalni centar Zagreb, OIB 85821130368, Grada Vukovara 70,10000 Zagreb</item>
      <item>TIA PROMET d.o.o. za projektiranje, građevinarstvo i trgovinu, OIB 76475142830, Rim 54,10000 Zagreb</item>
      <item>Božidar Brkljač, OIB 58227850404, Šime Devčića 3,10000 Zagreb</item>
    </izvorni_sadrzaj>
    <derivirana_varijabla naziv="DomainObject.Predmet.SudioniciListAdressOIB_1">
      <item>FINA Regionalni centar Zagreb, OIB 85821130368, Grada Vukovara 70,10000 Zagreb</item>
      <item>TIA PROMET d.o.o. za projektiranje, građevinarstvo i trgovinu, OIB 76475142830, Rim 54,10000 Zagreb</item>
      <item>Božidar Brkljač, OIB 58227850404, Šime Devčića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76475142830</item>
      <item>, OIB 58227850404</item>
    </izvorni_sadrzaj>
    <derivirana_varijabla naziv="DomainObject.Predmet.SudioniciListNazivOIB_1">
      <item>, OIB 85821130368</item>
      <item>, OIB 76475142830</item>
      <item>, OIB 58227850404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918</properties:Words>
  <properties:Characters>4934</properties:Characters>
  <properties:Lines>107</properties:Lines>
  <properties:Paragraphs>39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2015-09-28T11:31:00Z</dcterms:created>
  <dc:creator>Mihael Kovačić</dc:creator>
  <cp:lastModifiedBy>Sonja Pilić</cp:lastModifiedBy>
  <cp:lastPrinted>2015-09-28T11:37:00Z</cp:lastPrinted>
  <dcterms:modified xmlns:xsi="http://www.w3.org/2001/XMLSchema-instance" xsi:type="dcterms:W3CDTF">2015-09-28T11:39:00Z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