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2347" w14:paraId="6d5234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  <w:r w:rsidRPr="003D4ECC">
        <w:rPr>
          <w:rFonts w:cs="Times New Roman" w:eastAsia="Times New Roman"/>
        </w:rPr>
        <w:t>TRGOVAČKI SUD U SPLITU</w:t>
      </w: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  <w:r w:rsidRPr="003D4ECC">
        <w:rPr>
          <w:rFonts w:cs="Times New Roman" w:eastAsia="Times New Roman"/>
        </w:rPr>
        <w:t xml:space="preserve">                      ZA</w:t>
      </w:r>
    </w:p>
    <w:p w:rsidRDefault="003D4ECC" w:rsidP="003D4ECC" w:rsidR="003D4ECC" w:rsidRPr="003D4ECC">
      <w:pPr>
        <w:spacing w:after="0"/>
        <w:rPr>
          <w:rFonts w:cs="Times New Roman" w:eastAsia="Times New Roman"/>
          <w:u w:val="single"/>
        </w:rPr>
      </w:pPr>
      <w:r w:rsidRPr="003D4ECC">
        <w:rPr>
          <w:rFonts w:cs="Times New Roman" w:eastAsia="Times New Roman"/>
          <w:u w:val="single"/>
        </w:rPr>
        <w:t>VISOKI  TRGOVAČKI SUD RH</w:t>
      </w:r>
    </w:p>
    <w:p w:rsidRDefault="003D4ECC" w:rsidP="003D4ECC" w:rsidR="003D4ECC" w:rsidRPr="003D4ECC">
      <w:pPr>
        <w:spacing w:after="0"/>
        <w:rPr>
          <w:rFonts w:cs="Times New Roman" w:eastAsia="Times New Roman"/>
          <w:u w:val="single"/>
        </w:rPr>
      </w:pPr>
      <w:r w:rsidRPr="003D4ECC">
        <w:rPr>
          <w:rFonts w:cs="Times New Roman" w:eastAsia="Times New Roman"/>
        </w:rPr>
        <w:t xml:space="preserve">                </w:t>
      </w:r>
      <w:r w:rsidRPr="003D4ECC">
        <w:rPr>
          <w:rFonts w:cs="Times New Roman" w:eastAsia="Times New Roman"/>
          <w:u w:val="single"/>
        </w:rPr>
        <w:t>Z A G R E B</w:t>
      </w: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  <w:b/>
          <w:i/>
        </w:rPr>
      </w:pPr>
      <w:r w:rsidRPr="003D4ECC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  <w:u w:val="single"/>
        </w:rPr>
      </w:pPr>
      <w:r w:rsidRPr="003D4ECC">
        <w:rPr>
          <w:rFonts w:cs="Times New Roman" w:eastAsia="Times New Roman"/>
          <w:b/>
          <w:i/>
          <w:u w:val="single"/>
        </w:rPr>
        <w:t>Naziv, datum i broj pobijane  odluke</w:t>
      </w:r>
      <w:r w:rsidRPr="003D4ECC">
        <w:rPr>
          <w:rFonts w:cs="Times New Roman" w:eastAsia="Times New Roman"/>
          <w:b/>
          <w:u w:val="single"/>
        </w:rPr>
        <w:t xml:space="preserve">: 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  <w:r w:rsidRPr="003D4ECC">
        <w:rPr>
          <w:rFonts w:cs="Times New Roman" w:eastAsia="Times New Roman"/>
        </w:rPr>
        <w:t>Rješenje od 27. rujna 2017, broj: 14. St-643/2011, o odbijanju zahtjeva za povratom jamčevine (list: 316–319, spisa).</w:t>
      </w: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3D4ECC">
        <w:rPr>
          <w:rFonts w:cs="Times New Roman" w:eastAsia="Times New Roman"/>
          <w:b/>
          <w:i/>
          <w:u w:val="single"/>
        </w:rPr>
        <w:t>Tko i kada je izjavio žalbu: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  <w:r w:rsidRPr="003D4ECC">
        <w:rPr>
          <w:rFonts w:cs="Times New Roman" w:eastAsia="Times New Roman"/>
        </w:rPr>
        <w:t xml:space="preserve">BOBIS, d.o.o., Split, kao </w:t>
      </w:r>
      <w:proofErr w:type="spellStart"/>
      <w:r w:rsidRPr="003D4ECC">
        <w:rPr>
          <w:rFonts w:cs="Times New Roman" w:eastAsia="Times New Roman"/>
        </w:rPr>
        <w:t>platitelj</w:t>
      </w:r>
      <w:proofErr w:type="spellEnd"/>
      <w:r w:rsidRPr="003D4ECC">
        <w:rPr>
          <w:rFonts w:cs="Times New Roman" w:eastAsia="Times New Roman"/>
        </w:rPr>
        <w:t xml:space="preserve"> jamčevine, poštom preporučeno, predajom na poštu Split 03. listopada 2017. (list: 322–325, spisa).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3D4ECC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  <w:r w:rsidRPr="003D4ECC">
        <w:rPr>
          <w:rFonts w:cs="Times New Roman" w:eastAsia="Times New Roman"/>
        </w:rPr>
        <w:t>Rješenje je dostavljeno Žalitelju preko mrežne stranice e-Oglasna ploča sudova 05. listopada 2017. (list: 320, spisa), tj., istekom osmog dana od dana objavljivanja na mrežnoj stranici e-Oglasna ploča Sudova, a bilo je objavljeno 27. rujna 2017. godine (list: 320 spisa). Rješenje je i osobno dostavljeno Žalitelju 28. rujna 2017. (list: 321, spisa).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  <w:b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  <w:r w:rsidRPr="003D4ECC">
        <w:rPr>
          <w:rFonts w:cs="Times New Roman" w:eastAsia="Times New Roman"/>
          <w:b/>
          <w:i/>
        </w:rPr>
        <w:t>Odgovor na žalbu:</w:t>
      </w:r>
      <w:r w:rsidRPr="003D4ECC">
        <w:rPr>
          <w:rFonts w:cs="Times New Roman" w:eastAsia="Times New Roman"/>
        </w:rPr>
        <w:t xml:space="preserve">  Nije dostavljen.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  <w:u w:val="single"/>
        </w:rPr>
      </w:pPr>
      <w:r w:rsidRPr="003D4ECC">
        <w:rPr>
          <w:rFonts w:cs="Times New Roman" w:eastAsia="Times New Roman"/>
          <w:b/>
          <w:i/>
        </w:rPr>
        <w:t>Prilažu se</w:t>
      </w:r>
      <w:r w:rsidRPr="003D4ECC">
        <w:rPr>
          <w:rFonts w:cs="Times New Roman" w:eastAsia="Times New Roman"/>
          <w:i/>
        </w:rPr>
        <w:t>:</w:t>
      </w:r>
      <w:r w:rsidRPr="003D4ECC">
        <w:rPr>
          <w:rFonts w:cs="Times New Roman" w:eastAsia="Times New Roman"/>
        </w:rPr>
        <w:t xml:space="preserve"> prijepis odluke, žalba, dostava o objavi na mrežnoj stranici e-Oglasna ploča sudova i o osobnoj dostavi te dio spisa u presliku, u dijelu na koji se žalba odnosi, sukladno članku 11., stavak 6. "starog Stečajnog zakona". (list: 1–325, spisa).  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  <w:u w:val="single"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  <w:r w:rsidRPr="003D4ECC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</w:p>
    <w:p w:rsidRDefault="003D4ECC" w:rsidP="003D4ECC" w:rsidR="003D4ECC" w:rsidRPr="003D4ECC">
      <w:pPr>
        <w:spacing w:after="0"/>
        <w:jc w:val="both"/>
        <w:rPr>
          <w:rFonts w:cs="Times New Roman" w:eastAsia="Times New Roman"/>
        </w:rPr>
      </w:pPr>
      <w:r w:rsidRPr="003D4ECC">
        <w:rPr>
          <w:rFonts w:cs="Times New Roman" w:eastAsia="Times New Roman"/>
        </w:rPr>
        <w:t>Split, 13. listopada 2017.                                                                  S U D A C:</w:t>
      </w:r>
    </w:p>
    <w:p w:rsidRDefault="003D4ECC" w:rsidP="003D4ECC" w:rsidR="003D4ECC" w:rsidRPr="003D4ECC">
      <w:pPr>
        <w:spacing w:after="0"/>
        <w:jc w:val="center"/>
        <w:rPr>
          <w:rFonts w:cs="Times New Roman" w:eastAsia="Times New Roman"/>
        </w:rPr>
      </w:pPr>
      <w:r w:rsidRPr="003D4ECC">
        <w:rPr>
          <w:rFonts w:cs="Times New Roman" w:eastAsia="Times New Roman"/>
        </w:rPr>
        <w:t xml:space="preserve">                                                                               Jozo Ćaleta,</w:t>
      </w:r>
    </w:p>
    <w:p w:rsidRDefault="003D4ECC" w:rsidP="003D4ECC" w:rsidR="003D4ECC" w:rsidRPr="003D4ECC">
      <w:pPr>
        <w:spacing w:after="0"/>
        <w:rPr>
          <w:rFonts w:cs="Times New Roman" w:eastAsia="Times New Roman"/>
        </w:rPr>
      </w:pPr>
    </w:p>
    <w:p w:rsidRDefault="003D4ECC" w:rsidP="003D4ECC" w:rsidR="00AE649C" w:rsidRPr="00B76F3C">
      <w:pPr>
        <w:spacing w:after="0"/>
        <w:jc w:val="both"/>
      </w:pPr>
      <w:r w:rsidRPr="003D4ECC">
        <w:rPr>
          <w:rFonts w:cs="Times New Roman" w:eastAsia="Times New Roman"/>
          <w:u w:val="single"/>
        </w:rPr>
        <w:t>Prilog:</w:t>
      </w:r>
      <w:r w:rsidRPr="003D4ECC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58A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4ECC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84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St-643/2011-227</izvorni_sadrzaj>
    <derivirana_varijabla naziv="DomainObject.Oznaka_1">St-643/2011-227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St-643/2011-227</izvorni_sadrzaj>
    <derivirana_varijabla naziv="DomainObject.PoslovniBrojDokumenta_1">St-643/2011-227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BDE56-2F2E-48BD-B2ED-165150B16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1134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2017-10-13T08:24:00Z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St-643/2011-227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