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f6c0" w14:paraId="3b2f6c0" w:rsidRDefault="00BD45F8" w:rsidP="00910611" w:rsidR="00BD45F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45F8" w:rsidP="00910611" w:rsidR="00BD45F8">
      <w:r>
        <w:rPr>
          <w:rFonts w:eastAsia="MS Mincho"/>
          <w:szCs w:val="24"/>
        </w:rPr>
        <w:t>REPUBLIKA HRVATSKA</w:t>
      </w:r>
    </w:p>
    <w:p w:rsidRDefault="00BD45F8" w:rsidP="00910611" w:rsidR="00BD45F8">
      <w:r>
        <w:rPr>
          <w:rFonts w:eastAsia="MS Mincho"/>
          <w:szCs w:val="24"/>
        </w:rPr>
        <w:t>TRGOVAČKI SUD U RIJECI</w:t>
      </w:r>
    </w:p>
    <w:p w:rsidRDefault="00BD45F8" w:rsidR="00BD45F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4C2417" w:rsidP="005853EA" w:rsidR="004C2417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E32344" w:rsidP="005853EA" w:rsidR="00E32344" w:rsidRPr="00F05695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F05695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F05695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F05695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4C2417" w:rsidP="005853EA" w:rsidR="004C2417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ab/>
      </w:r>
      <w:r w:rsidRPr="00F05695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F05695" w:rsidRPr="00F05695">
        <w:rPr>
          <w:rFonts w:cs="Times New Roman" w:hAnsi="Times New Roman" w:ascii="Times New Roman"/>
          <w:sz w:val="24"/>
          <w:szCs w:val="24"/>
        </w:rPr>
        <w:t xml:space="preserve">TRP trgovina morskim proizvodima i usluge u građevinarstvu d. o. o. Pula, Amfiteatarska 2, OIB: </w:t>
      </w:r>
      <w:r w:rsidR="00F05695" w:rsidRPr="00F05695">
        <w:rPr>
          <w:rFonts w:cs="Times New Roman" w:hAnsi="Times New Roman" w:ascii="Times New Roman"/>
          <w:bCs/>
          <w:sz w:val="24"/>
          <w:szCs w:val="24"/>
        </w:rPr>
        <w:t>94390176664</w:t>
      </w:r>
      <w:r w:rsidRPr="00F05695">
        <w:rPr>
          <w:rFonts w:cs="Times New Roman" w:hAnsi="Times New Roman" w:ascii="Times New Roman"/>
          <w:sz w:val="24"/>
          <w:szCs w:val="24"/>
        </w:rPr>
        <w:t xml:space="preserve">, dana </w:t>
      </w:r>
      <w:r w:rsidR="00F05695" w:rsidRPr="00F05695">
        <w:rPr>
          <w:rFonts w:cs="Times New Roman" w:hAnsi="Times New Roman" w:ascii="Times New Roman"/>
          <w:sz w:val="24"/>
          <w:szCs w:val="24"/>
        </w:rPr>
        <w:t>24. rujna</w:t>
      </w:r>
      <w:r w:rsidRPr="00F05695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E32344" w:rsidP="005853EA" w:rsidR="00E32344" w:rsidRPr="00F0569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5853EA" w:rsidR="00E32344" w:rsidRPr="00F0569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05695" w:rsidP="00F05695" w:rsidR="00F05695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>nagodbe nad I. Odobrava se sklapanje predstečajne nagodbe nad dužnikom Organizacija, prodaja i provođenje izleta</w:t>
      </w:r>
      <w:r w:rsidRPr="00F05695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F05695">
        <w:rPr>
          <w:rFonts w:cs="Times New Roman" w:hAnsi="Times New Roman" w:ascii="Times New Roman"/>
          <w:sz w:val="24"/>
          <w:szCs w:val="24"/>
        </w:rPr>
        <w:t xml:space="preserve">TRP trgovina morskim proizvodima i usluge u građevinarstvu d. o. o. Pula, Amfiteatarska 2, OIB: </w:t>
      </w:r>
      <w:r w:rsidRPr="00F05695">
        <w:rPr>
          <w:rFonts w:cs="Times New Roman" w:hAnsi="Times New Roman" w:ascii="Times New Roman"/>
          <w:bCs/>
          <w:sz w:val="24"/>
          <w:szCs w:val="24"/>
        </w:rPr>
        <w:t>94390176664</w:t>
      </w:r>
      <w:r w:rsidRPr="00F05695">
        <w:rPr>
          <w:rFonts w:cs="Times New Roman" w:hAnsi="Times New Roman" w:ascii="Times New Roman"/>
          <w:sz w:val="24"/>
          <w:szCs w:val="24"/>
        </w:rPr>
        <w:t xml:space="preserve">  (dalje: dužnik). </w:t>
      </w:r>
    </w:p>
    <w:p w:rsidRDefault="00F05695" w:rsidP="00F05695" w:rsidR="00F05695" w:rsidRPr="00F05695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05695" w:rsidP="00F05695" w:rsidR="00F05695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F05695" w:rsidP="00F05695" w:rsidR="00F05695" w:rsidRPr="00F0569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F05695" w:rsidP="00F05695" w:rsidR="00F05695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F05695" w:rsidP="00F05695" w:rsidR="00F05695" w:rsidRPr="00F05695">
      <w:pPr>
        <w:pStyle w:val="Grafikeoznake2"/>
        <w:numPr>
          <w:ilvl w:val="0"/>
          <w:numId w:val="0"/>
        </w:numPr>
        <w:tabs>
          <w:tab w:pos="708" w:val="left"/>
        </w:tabs>
        <w:ind w:left="709"/>
        <w:jc w:val="both"/>
      </w:pPr>
      <w:r w:rsidRPr="00F05695">
        <w:t xml:space="preserve">1. Tražbine JAVNE UPRAVE I TRGOVAČKIH DRUŠTAVA U VEĆINSKOM VLASNIŠTVU RH na dan </w:t>
      </w:r>
      <w:r w:rsidRPr="00F05695">
        <w:rPr>
          <w:rFonts w:eastAsia="Calibri"/>
          <w:lang w:val="en-US"/>
        </w:rPr>
        <w:t>24.03.2014.</w:t>
      </w:r>
      <w:r w:rsidRPr="00F05695">
        <w:t xml:space="preserve">g., iznosile su </w:t>
      </w:r>
      <w:r w:rsidRPr="00F05695">
        <w:rPr>
          <w:color w:val="000000"/>
          <w:lang w:eastAsia="en-US" w:val="en-US"/>
        </w:rPr>
        <w:t>110.554,02</w:t>
      </w:r>
      <w:r w:rsidRPr="00F05695">
        <w:t xml:space="preserve"> kn.</w:t>
      </w:r>
    </w:p>
    <w:p w:rsidRDefault="00F05695" w:rsidP="00F05695" w:rsidR="00F05695" w:rsidRPr="00F05695">
      <w:pPr>
        <w:pStyle w:val="Grafikeoznake2"/>
        <w:numPr>
          <w:ilvl w:val="0"/>
          <w:numId w:val="0"/>
        </w:numPr>
        <w:tabs>
          <w:tab w:pos="708" w:val="left"/>
        </w:tabs>
        <w:ind w:left="709"/>
        <w:jc w:val="both"/>
      </w:pPr>
      <w:r w:rsidRPr="00F05695">
        <w:t>Otpisuje se 70% utvrđenih tražbina, a preostalih 30% utvrđenih tražbina obvezuje se dužnik vjerovnicima isplatiti, nakon isteka roka od 12 mjeseci počeka, u 36 jednakih mjesečnih anuiteta, uz propisanu kamatnu stopu od 4,5% godišnje, računajući od dana sklapanja ove predstečajne nagodbe. Pojedini anuiteti koje je dužnik obvezan isplaćivati, od kojih prvi dospijeva u roku od godine dana od sklapanja ove nagodbe, sadržani su u koloni Anuiteti slijedeće tablice:</w:t>
      </w:r>
    </w:p>
    <w:p w:rsidRDefault="00F05695" w:rsidP="00F05695" w:rsidR="00F05695" w:rsidRPr="00F05695">
      <w:pPr>
        <w:spacing w:lineRule="auto" w:line="360"/>
        <w:ind w:left="1003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7815"/>
        <w:tblInd w:type="dxa" w:w="93"/>
        <w:tblLayout w:type="fixed"/>
        <w:tblLook w:val="04A0" w:noVBand="1" w:noHBand="0" w:lastColumn="0" w:firstColumn="1" w:lastRow="0" w:firstRow="1"/>
      </w:tblPr>
      <w:tblGrid>
        <w:gridCol w:w="583"/>
        <w:gridCol w:w="1561"/>
        <w:gridCol w:w="3119"/>
        <w:gridCol w:w="1276"/>
        <w:gridCol w:w="1276"/>
      </w:tblGrid>
      <w:tr w:rsidTr="00F05695" w:rsidR="00F05695" w:rsidRPr="00F05695">
        <w:trPr>
          <w:trHeight w:val="84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RBR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05695" w:rsidR="00F05695" w:rsidRPr="00F05695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05695" w:rsidR="00F05695" w:rsidRPr="00F05695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GLAVNICA (30%)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ANUITETI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79517841355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GRAD PULA, Forum 1, Pula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772,46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24,01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HEP -ODS d.o.o. Elektroistra Pula, Vergerijeva 6, Pula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672,93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20,92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HRVATSKE ŠUME d.o.o. Zagreb, Ljudevita Farkaša Vukotinovića 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1.211,33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37,65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64546066176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NARODNE NOVINE d.d. Zagreb, Savski gaj, XIII. Put 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204,07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6,34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11294943436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PULA HERCULANEA d.o.o. Trg 1. Istarske brigade 14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56,34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1,75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REPUBLIKA HRVATSKA Ministarstvo financija Porezna uprava PU Pazin, Pazin, M. B. Rašana 2/4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28.214,15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877,05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19798348108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VODOVOD PULA d.o.o. Pula, Radićeva 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182,76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5,68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ZAGREBAČKI HOLDING d.o.o. Zagreb, Ulica Grada Vukovara 41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1.852,17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57,58</w:t>
            </w:r>
          </w:p>
        </w:tc>
      </w:tr>
      <w:tr w:rsidTr="00F05695" w:rsidR="00F05695" w:rsidRPr="00F05695">
        <w:trPr>
          <w:trHeight w:val="240"/>
        </w:trPr>
        <w:tc>
          <w:tcPr>
            <w:tcW w:type="dxa" w:w="526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C5D9F1" w:color="auto" w:val="clear"/>
            <w:noWrap/>
            <w:hideMark/>
          </w:tcPr>
          <w:p w:rsidRDefault="00F05695" w:rsidR="00F05695" w:rsidRPr="00F05695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33.166,21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</w:tbl>
    <w:p w:rsidRDefault="00F05695" w:rsidP="00F05695" w:rsidR="00F05695" w:rsidRPr="00F05695">
      <w:pPr>
        <w:rPr>
          <w:rFonts w:cs="Times New Roman" w:hAnsi="Times New Roman" w:ascii="Times New Roman"/>
          <w:sz w:val="24"/>
          <w:szCs w:val="24"/>
        </w:rPr>
      </w:pPr>
    </w:p>
    <w:p w:rsidRDefault="00F05695" w:rsidP="00F05695" w:rsidR="00F05695" w:rsidRPr="00F05695">
      <w:pPr>
        <w:rPr>
          <w:rFonts w:cs="Times New Roman" w:hAnsi="Times New Roman" w:ascii="Times New Roman"/>
          <w:sz w:val="24"/>
          <w:szCs w:val="24"/>
        </w:rPr>
      </w:pPr>
    </w:p>
    <w:p w:rsidRDefault="00F05695" w:rsidP="00F05695" w:rsidR="00F05695" w:rsidRPr="00F05695">
      <w:pPr>
        <w:pStyle w:val="Grafikeoznake2"/>
        <w:numPr>
          <w:ilvl w:val="0"/>
          <w:numId w:val="0"/>
        </w:numPr>
        <w:tabs>
          <w:tab w:pos="708" w:val="left"/>
        </w:tabs>
        <w:ind w:left="709"/>
        <w:jc w:val="both"/>
      </w:pPr>
      <w:r w:rsidRPr="00F05695">
        <w:t xml:space="preserve">2. Tražbine vjerovnika iz grupe FINANCIJSKE INSTITUCIJE na dan </w:t>
      </w:r>
      <w:r w:rsidRPr="00F05695">
        <w:rPr>
          <w:rFonts w:eastAsia="Calibri"/>
          <w:lang w:val="en-US"/>
        </w:rPr>
        <w:t>24.03.2014.</w:t>
      </w:r>
      <w:r w:rsidRPr="00F05695">
        <w:t xml:space="preserve">g., sukladno utvrđenim tražbinama, iznose </w:t>
      </w:r>
      <w:r w:rsidRPr="00F05695">
        <w:rPr>
          <w:color w:val="000000"/>
          <w:lang w:eastAsia="en-US" w:val="en-US"/>
        </w:rPr>
        <w:t xml:space="preserve">91.199,77 </w:t>
      </w:r>
      <w:r w:rsidRPr="00F05695">
        <w:t>kn.</w:t>
      </w:r>
    </w:p>
    <w:p w:rsidRDefault="00F05695" w:rsidP="00F05695" w:rsidR="00F05695" w:rsidRPr="00F05695">
      <w:pPr>
        <w:pStyle w:val="Grafikeoznake2"/>
        <w:numPr>
          <w:ilvl w:val="0"/>
          <w:numId w:val="0"/>
        </w:numPr>
        <w:tabs>
          <w:tab w:pos="708" w:val="left"/>
        </w:tabs>
        <w:ind w:left="720"/>
        <w:jc w:val="both"/>
      </w:pPr>
      <w:r w:rsidRPr="00F05695">
        <w:t>Otpisuje se 70% utvrđenih tražbina, a preostalih 30% utvrđenih tražbina obvezuje se dužnik isplatiti vjerovnicima  nakon isteka roka od 12 mjeseci počeka u 36 jednakih mjesečnih obroka, bez kamata, računajući od dana sklapanja ove predstečajne nagodbe. Pojedini obroci koje je dužnik obvezan isplaćivati, od kojih prvi dospijeva u roku od godine dana od sklapanja ove nagodbe, sadržani su u koloni Obroci slijedeće tablice:</w:t>
      </w:r>
    </w:p>
    <w:p w:rsidRDefault="00F05695" w:rsidP="00F05695" w:rsidR="00F05695" w:rsidRPr="00F05695">
      <w:pPr>
        <w:spacing w:lineRule="auto" w:line="36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7954"/>
        <w:tblInd w:type="dxa" w:w="93"/>
        <w:tblLook w:val="04A0" w:noVBand="1" w:noHBand="0" w:lastColumn="0" w:firstColumn="1" w:lastRow="0" w:firstRow="1"/>
      </w:tblPr>
      <w:tblGrid>
        <w:gridCol w:w="697"/>
        <w:gridCol w:w="1736"/>
        <w:gridCol w:w="2969"/>
        <w:gridCol w:w="1470"/>
        <w:gridCol w:w="1123"/>
      </w:tblGrid>
      <w:tr w:rsidTr="00F05695" w:rsidR="00F05695" w:rsidRPr="00F05695">
        <w:trPr>
          <w:trHeight w:val="84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05695" w:rsidR="00F05695" w:rsidRPr="00F05695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RBR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05695" w:rsidR="00F05695" w:rsidRPr="00F05695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05695" w:rsidR="00F05695" w:rsidRPr="00F05695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GLAVNICA (30%)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OBROCI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14036333877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HYPO ALPE ADRIA BANK d.d. Zagreb, Slavonska avenija 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81,50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2,26</w:t>
            </w:r>
          </w:p>
        </w:tc>
      </w:tr>
      <w:tr w:rsidTr="00F05695" w:rsidR="00F05695" w:rsidRPr="00F05695">
        <w:trPr>
          <w:trHeight w:val="56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90275854576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PORSCHE LEASING d.o.o. Zagreb, V. Škorpika 21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24.445,79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679,05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29743547503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TRIGLAV OSIGURANJE d.d. Zagreb, Antuna Heinza 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2.243,06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62,31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75665455333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UNIQA OSIGURANJE d.d. Zagreb, Planinska 13A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499,58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13,98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92963223473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ZAGREBAČKA BANKA d.d. Zagreb, Trg bana Josipa Jelačića 19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90,00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2,50</w:t>
            </w:r>
          </w:p>
        </w:tc>
      </w:tr>
      <w:tr w:rsidTr="00F05695" w:rsidR="00F05695" w:rsidRPr="00F05695">
        <w:trPr>
          <w:trHeight w:val="240"/>
        </w:trPr>
        <w:tc>
          <w:tcPr>
            <w:tcW w:type="dxa" w:w="5402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C5D9F1" w:color="auto" w:val="clear"/>
            <w:noWrap/>
            <w:hideMark/>
          </w:tcPr>
          <w:p w:rsidRDefault="00F05695" w:rsidR="00F05695" w:rsidRPr="00F05695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SVEUKUPNO: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27.359,93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</w:tbl>
    <w:p w:rsidRDefault="00F05695" w:rsidP="00F05695" w:rsidR="00F05695" w:rsidRPr="00F05695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left="360"/>
        <w:jc w:val="both"/>
      </w:pPr>
    </w:p>
    <w:p w:rsidRDefault="00F05695" w:rsidP="00F05695" w:rsidR="00F05695" w:rsidRPr="00F05695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left="360"/>
        <w:jc w:val="both"/>
      </w:pPr>
    </w:p>
    <w:p w:rsidRDefault="00F05695" w:rsidP="00F05695" w:rsidR="00F05695" w:rsidRPr="00F05695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left="360"/>
        <w:jc w:val="both"/>
      </w:pPr>
    </w:p>
    <w:p w:rsidRDefault="00F05695" w:rsidP="00F05695" w:rsidR="00F05695" w:rsidRPr="00F05695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left="360"/>
        <w:jc w:val="both"/>
      </w:pPr>
      <w:r w:rsidRPr="00F05695">
        <w:t xml:space="preserve">3. Tražbine vjerovnika iz grupe OSTALI VJEROVNICI na dan </w:t>
      </w:r>
      <w:r w:rsidRPr="00F05695">
        <w:rPr>
          <w:rFonts w:eastAsia="Calibri"/>
          <w:lang w:val="en-US"/>
        </w:rPr>
        <w:t>24.03.2014.</w:t>
      </w:r>
      <w:r w:rsidRPr="00F05695">
        <w:t xml:space="preserve">g., sukladno utvrđenim tražbinama, iznose </w:t>
      </w:r>
      <w:r w:rsidRPr="00F05695">
        <w:rPr>
          <w:color w:val="000000"/>
          <w:lang w:eastAsia="en-US" w:val="en-US"/>
        </w:rPr>
        <w:t xml:space="preserve">240.769.671,64 </w:t>
      </w:r>
      <w:r w:rsidRPr="00F05695">
        <w:t>kn. Od toga:</w:t>
      </w:r>
    </w:p>
    <w:p w:rsidRDefault="00F05695" w:rsidP="00F05695" w:rsidR="00F05695" w:rsidRPr="00F05695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hanging="360" w:left="643"/>
        <w:jc w:val="both"/>
      </w:pPr>
    </w:p>
    <w:p w:rsidRDefault="00F05695" w:rsidP="00F05695" w:rsidR="00F05695" w:rsidRPr="00F05695">
      <w:pPr>
        <w:pStyle w:val="Grafikeoznake2"/>
        <w:numPr>
          <w:ilvl w:val="0"/>
          <w:numId w:val="0"/>
        </w:numPr>
        <w:tabs>
          <w:tab w:pos="708" w:val="left"/>
        </w:tabs>
        <w:ind w:left="1418"/>
        <w:jc w:val="both"/>
      </w:pPr>
      <w:r w:rsidRPr="00F05695">
        <w:t xml:space="preserve">3.a. Bezuvjetne tražbine – na dan </w:t>
      </w:r>
      <w:r w:rsidRPr="00F05695">
        <w:rPr>
          <w:rFonts w:eastAsia="Calibri"/>
          <w:lang w:val="en-US"/>
        </w:rPr>
        <w:t>24.03.2014.</w:t>
      </w:r>
      <w:r w:rsidRPr="00F05695">
        <w:t xml:space="preserve">g., sukladno utvrđenim tražbinama,   iznose </w:t>
      </w:r>
      <w:r w:rsidRPr="00F05695">
        <w:rPr>
          <w:color w:val="000000"/>
          <w:lang w:eastAsia="en-US" w:val="en-US"/>
        </w:rPr>
        <w:t xml:space="preserve">25.597.668,08 kn.  </w:t>
      </w:r>
    </w:p>
    <w:p w:rsidRDefault="00F05695" w:rsidP="00F05695" w:rsidR="00F05695" w:rsidRPr="00F05695">
      <w:pPr>
        <w:pStyle w:val="Grafikeoznake2"/>
        <w:numPr>
          <w:ilvl w:val="0"/>
          <w:numId w:val="0"/>
        </w:numPr>
        <w:tabs>
          <w:tab w:pos="708" w:val="left"/>
        </w:tabs>
        <w:ind w:left="1440"/>
        <w:jc w:val="both"/>
      </w:pPr>
      <w:r w:rsidRPr="00F05695">
        <w:t>Otpisuje se 70% utvrđenih tražbina, a preostalih 30% utvrđenih tražbina obvezuje se dužnik isplatiti vjerovnicima, nakon isteka roka od 12 mjeseci počeka, u 36 jednakih mjesečnih obroka, bez kamata, računajući od dana sklapanja ove nagodbe. Pojedini obroci koje je dužnik obvezan isplaćivati, od kojih prvi dospijeva u roku od godine dana od sklapanja ove nagodbe, sadržani su u koloni Obroci slijedeće tablice:</w:t>
      </w:r>
    </w:p>
    <w:p w:rsidRDefault="00F05695" w:rsidP="00F05695" w:rsidR="00F05695" w:rsidRPr="00F05695">
      <w:pPr>
        <w:pStyle w:val="Grafikeoznake2"/>
        <w:numPr>
          <w:ilvl w:val="0"/>
          <w:numId w:val="0"/>
        </w:numPr>
        <w:tabs>
          <w:tab w:pos="708" w:val="left"/>
        </w:tabs>
        <w:ind w:hanging="360" w:left="643"/>
        <w:jc w:val="both"/>
      </w:pPr>
    </w:p>
    <w:tbl>
      <w:tblPr>
        <w:tblW w:type="dxa" w:w="7608"/>
        <w:tblInd w:type="dxa" w:w="93"/>
        <w:tblLook w:val="04A0" w:noVBand="1" w:noHBand="0" w:lastColumn="0" w:firstColumn="1" w:lastRow="0" w:firstRow="1"/>
      </w:tblPr>
      <w:tblGrid>
        <w:gridCol w:w="697"/>
        <w:gridCol w:w="1736"/>
        <w:gridCol w:w="2403"/>
        <w:gridCol w:w="1476"/>
        <w:gridCol w:w="1296"/>
      </w:tblGrid>
      <w:tr w:rsidTr="00F05695" w:rsidR="00F05695" w:rsidRPr="00F05695">
        <w:trPr>
          <w:trHeight w:val="840"/>
        </w:trPr>
        <w:tc>
          <w:tcPr>
            <w:tcW w:type="dxa" w:w="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05695" w:rsidR="00F05695" w:rsidRPr="00F05695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RBR</w:t>
            </w:r>
          </w:p>
        </w:tc>
        <w:tc>
          <w:tcPr>
            <w:tcW w:type="dxa" w:w="17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05695" w:rsidR="00F05695" w:rsidRPr="00F05695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4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05695" w:rsidR="00F05695" w:rsidRPr="00F05695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GLAVNICA (30%)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OBROCI</w:t>
            </w:r>
          </w:p>
        </w:tc>
      </w:tr>
      <w:tr w:rsidTr="00F05695" w:rsidR="00F05695" w:rsidRPr="00F05695">
        <w:trPr>
          <w:trHeight w:val="56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25074288719</w:t>
            </w:r>
          </w:p>
        </w:tc>
        <w:tc>
          <w:tcPr>
            <w:tcW w:type="dxa" w:w="2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ACO GRAĐEVINSKI ELEMENTI</w:t>
            </w:r>
            <w:r w:rsidRPr="00F05695">
              <w:rPr>
                <w:rFonts w:cs="Times New Roman" w:hAnsi="Times New Roman" w:ascii="Times New Roman"/>
                <w:sz w:val="24"/>
                <w:szCs w:val="24"/>
              </w:rPr>
              <w:br/>
              <w:t>d.o.o. Zagreb, Radnička cesta 177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 xml:space="preserve">           </w:t>
            </w:r>
          </w:p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 xml:space="preserve">   </w:t>
            </w:r>
          </w:p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7.609,87</w:t>
            </w:r>
          </w:p>
          <w:p w:rsidRDefault="00F05695" w:rsidR="00F05695" w:rsidRPr="00F0569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211,38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16293369364</w:t>
            </w:r>
          </w:p>
        </w:tc>
        <w:tc>
          <w:tcPr>
            <w:tcW w:type="dxa" w:w="2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AGRIMARE d.o.o. Poreč, Mate Vlašića 26/8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4.707,05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130,75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71697003154</w:t>
            </w:r>
          </w:p>
        </w:tc>
        <w:tc>
          <w:tcPr>
            <w:tcW w:type="dxa" w:w="2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 xml:space="preserve">Ribarski obrt ALMA, Pula, Baližerka 144, vlasnik Redžep Raimović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302,98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8,42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46308803940</w:t>
            </w:r>
          </w:p>
        </w:tc>
        <w:tc>
          <w:tcPr>
            <w:tcW w:type="dxa" w:w="2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Dorina Štifanić, Bladani 9, Nova Vas, Poreč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59.523,08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1.653,42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27469752480</w:t>
            </w:r>
          </w:p>
        </w:tc>
        <w:tc>
          <w:tcPr>
            <w:tcW w:type="dxa" w:w="2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EKI INŽINJERING d.o.o. PULA, Ronjgova 2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830,83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 xml:space="preserve">23,08 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56945563848</w:t>
            </w:r>
          </w:p>
        </w:tc>
        <w:tc>
          <w:tcPr>
            <w:tcW w:type="dxa" w:w="2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G.U. BARBARIGA d.o.o. Pula, Amfiteatarska 2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560.822,22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15.578,39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81753426361</w:t>
            </w:r>
          </w:p>
        </w:tc>
        <w:tc>
          <w:tcPr>
            <w:tcW w:type="dxa" w:w="2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Giankarlo Župić, Pula, Benussijeva 54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88.602,86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2.461,19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54930718558</w:t>
            </w:r>
          </w:p>
        </w:tc>
        <w:tc>
          <w:tcPr>
            <w:tcW w:type="dxa" w:w="2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Giuseppe Lupieri, Vodnjan, 1. Maja 5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249.666,12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6.935,17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87121891771</w:t>
            </w:r>
          </w:p>
        </w:tc>
        <w:tc>
          <w:tcPr>
            <w:tcW w:type="dxa" w:w="2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GRADINE INŽENJERING d.d. Pula, Amfiteatarska 2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3.707.030,65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102.973,07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80794419575</w:t>
            </w:r>
          </w:p>
        </w:tc>
        <w:tc>
          <w:tcPr>
            <w:tcW w:type="dxa" w:w="2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HOTEL AMFITEATAR d.o.o. Rijeka, Korzo 30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1.792,80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49,80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11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60507768688</w:t>
            </w:r>
          </w:p>
        </w:tc>
        <w:tc>
          <w:tcPr>
            <w:tcW w:type="dxa" w:w="2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KANY d.o.o. Pula, Castropola 52/II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1.650,62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45,85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08625301227</w:t>
            </w:r>
          </w:p>
        </w:tc>
        <w:tc>
          <w:tcPr>
            <w:tcW w:type="dxa" w:w="2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KERAMIKA- KAMEN Keramičarski obrt, Premantura, Krše 54, vlasnik Denis Macuka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922,50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25,62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13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75924951556</w:t>
            </w:r>
          </w:p>
        </w:tc>
        <w:tc>
          <w:tcPr>
            <w:tcW w:type="dxa" w:w="2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Livio Načinović, Pula, V. Jeromele 67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177.983,84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4.943,99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14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52660134963</w:t>
            </w:r>
          </w:p>
        </w:tc>
        <w:tc>
          <w:tcPr>
            <w:tcW w:type="dxa" w:w="2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Odvjetnik Igor Belić, Pula, Zagrebačka 43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373.470,00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10.374,17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15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00865396224</w:t>
            </w:r>
          </w:p>
        </w:tc>
        <w:tc>
          <w:tcPr>
            <w:tcW w:type="dxa" w:w="2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OMV HRVATSKA d.o.o. Zagreb, Josipa Marohnića 1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2.807,93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78,00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16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76506385307</w:t>
            </w:r>
          </w:p>
        </w:tc>
        <w:tc>
          <w:tcPr>
            <w:tcW w:type="dxa" w:w="2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P.M.B. d.o.o. Pula, Baližerka 18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1.215,60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33,77</w:t>
            </w:r>
          </w:p>
        </w:tc>
      </w:tr>
      <w:tr w:rsidTr="00F05695" w:rsidR="00F05695" w:rsidRPr="00F05695">
        <w:trPr>
          <w:trHeight w:val="56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17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18436964560</w:t>
            </w:r>
          </w:p>
        </w:tc>
        <w:tc>
          <w:tcPr>
            <w:tcW w:type="dxa" w:w="2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PLINARA d.o.o. Pula, Industrijska 17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442,43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12,29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10771378590</w:t>
            </w:r>
          </w:p>
        </w:tc>
        <w:tc>
          <w:tcPr>
            <w:tcW w:type="dxa" w:w="2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Sara Škrobe, Divkovićeva 1, Pula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70.015,16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1.944,87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19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96764136124</w:t>
            </w:r>
          </w:p>
        </w:tc>
        <w:tc>
          <w:tcPr>
            <w:tcW w:type="dxa" w:w="2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URBIS 72 d.d. Pula, Sv. Teodora 2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2.368.694,56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65.797,07</w:t>
            </w:r>
          </w:p>
        </w:tc>
      </w:tr>
      <w:tr w:rsidTr="00F05695" w:rsidR="00F05695" w:rsidRPr="00F05695">
        <w:trPr>
          <w:trHeight w:val="280"/>
        </w:trPr>
        <w:tc>
          <w:tcPr>
            <w:tcW w:type="dxa" w:w="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20</w:t>
            </w:r>
          </w:p>
        </w:tc>
        <w:tc>
          <w:tcPr>
            <w:tcW w:type="dxa" w:w="1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dxa" w:w="2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VIPnet d.o.o. Zagreb, Vrtni put 1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1.209,32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05695" w:rsidR="00F05695" w:rsidRPr="00F0569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sz w:val="24"/>
                <w:szCs w:val="24"/>
              </w:rPr>
              <w:t>33,58</w:t>
            </w:r>
          </w:p>
        </w:tc>
      </w:tr>
      <w:tr w:rsidTr="00F05695" w:rsidR="00F05695" w:rsidRPr="00F05695">
        <w:trPr>
          <w:trHeight w:val="240"/>
        </w:trPr>
        <w:tc>
          <w:tcPr>
            <w:tcW w:type="dxa" w:w="483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C5D9F1" w:color="auto" w:val="clear"/>
            <w:noWrap/>
            <w:hideMark/>
          </w:tcPr>
          <w:p w:rsidRDefault="00F05695" w:rsidR="00F05695" w:rsidRPr="00F05695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0569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7.679.300,42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</w:tcPr>
          <w:p w:rsidRDefault="00F05695" w:rsidR="00F05695" w:rsidRPr="00F0569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</w:tbl>
    <w:p w:rsidRDefault="00F05695" w:rsidP="00F05695" w:rsidR="00F05695" w:rsidRPr="00F05695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hanging="360" w:left="643"/>
        <w:jc w:val="both"/>
      </w:pPr>
    </w:p>
    <w:p w:rsidRDefault="00F05695" w:rsidP="00F05695" w:rsidR="00F05695">
      <w:pPr>
        <w:pStyle w:val="Grafikeoznake2"/>
        <w:numPr>
          <w:ilvl w:val="0"/>
          <w:numId w:val="0"/>
        </w:numPr>
        <w:tabs>
          <w:tab w:pos="708" w:val="left"/>
        </w:tabs>
        <w:ind w:left="1080"/>
        <w:jc w:val="both"/>
      </w:pPr>
      <w:r w:rsidRPr="00F05695">
        <w:t xml:space="preserve">3.b. Uvjetne tražbine – na dan </w:t>
      </w:r>
      <w:r w:rsidRPr="00F05695">
        <w:rPr>
          <w:rFonts w:eastAsia="Calibri"/>
          <w:lang w:val="en-US"/>
        </w:rPr>
        <w:t>24.03.2014.</w:t>
      </w:r>
      <w:r w:rsidRPr="00F05695">
        <w:t xml:space="preserve">g., sukladno utvrđenim tražbinama, iznose </w:t>
      </w:r>
      <w:r w:rsidRPr="00F05695">
        <w:rPr>
          <w:color w:val="000000"/>
          <w:lang w:eastAsia="en-US" w:val="en-US"/>
        </w:rPr>
        <w:t xml:space="preserve">215.172.003,56 kn.  Ukoliko se ostvare pretpostavke za regres, </w:t>
      </w:r>
      <w:r w:rsidRPr="00F05695">
        <w:t>dužnik se obvezuje isplatiti vjerovnicima prema slijedećoj tablici:</w:t>
      </w:r>
    </w:p>
    <w:p w:rsidRDefault="00F05695" w:rsidP="00F05695" w:rsidR="00F05695" w:rsidRPr="00F05695">
      <w:pPr>
        <w:pStyle w:val="Naslov1"/>
        <w:ind w:left="284"/>
        <w:rPr>
          <w:szCs w:val="24"/>
        </w:rPr>
      </w:pPr>
      <w:r w:rsidRPr="00F05695">
        <w:rPr>
          <w:noProof/>
          <w:szCs w:val="24"/>
          <w:lang w:val="hr-HR"/>
        </w:rPr>
        <w:drawing>
          <wp:inline distR="0" distL="0" distB="0" distT="0">
            <wp:extent cy="1274445" cx="4622165"/>
            <wp:effectExtent b="1905" r="698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74445" cx="462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5695" w:rsidP="00F05695" w:rsidR="00F05695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05695" w:rsidP="00F05695" w:rsidR="00F05695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lastRenderedPageBreak/>
        <w:t>V. Predstečajna nagodba je sklopljena kada je potpišu dužnik i vjerovnici čije tražbine čine potrebnu većinu iz čl. 63. ZFPPN-i.</w:t>
      </w:r>
    </w:p>
    <w:p w:rsidRDefault="00F05695" w:rsidP="00F05695" w:rsidR="00F05695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05695" w:rsidP="00F05695" w:rsidR="00F05695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>VI. Predstečajna nagodba ima snagu ovršne isprave za sve vjerovnike čije su tražbine utvrđene.</w:t>
      </w:r>
    </w:p>
    <w:p w:rsidRDefault="00F05695" w:rsidP="00F05695" w:rsidR="00F05695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05695" w:rsidP="00F05695" w:rsidR="00F05695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>VII. Neispunjenjem obveza dužnika prema vjerovnicima ove Nagodbe, vjerovnik stječe pravo da na temelju ove Nagodbe ispunjenje obveze traži izravno putem Financijske agencije.</w:t>
      </w:r>
    </w:p>
    <w:p w:rsidRDefault="00F05695" w:rsidP="00F05695" w:rsidR="00F05695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05695" w:rsidP="00F05695" w:rsidR="00F05695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>VIII. Ovo rješenje dostavlja se Financijskoj agenciji koja će isto po primitku bez odgode objaviti na svojim web-stranicama.</w:t>
      </w:r>
    </w:p>
    <w:p w:rsidRDefault="00F05695" w:rsidP="00F05695" w:rsidR="00F05695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05695" w:rsidP="00F05695" w:rsidR="00F05695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>IX. Ovo rješenje dostavlja se Sudskom registru, radi upisa činjenice sklapanja predstečajne nagodbe nad dužnikom (čl. 84 st. 2. ZFPPN-i).</w:t>
      </w:r>
    </w:p>
    <w:p w:rsidRDefault="00E32344" w:rsidP="005853EA" w:rsidR="00E32344" w:rsidRPr="00F0569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F0569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>Obrazloženje</w:t>
      </w:r>
    </w:p>
    <w:p w:rsidRDefault="00E32344" w:rsidP="005853EA" w:rsidR="00E32344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ab/>
      </w:r>
      <w:r w:rsidRPr="00F05695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ab/>
      </w:r>
      <w:r w:rsidRPr="00F05695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 w:rsidRPr="00F05695">
        <w:rPr>
          <w:rFonts w:cs="Times New Roman" w:hAnsi="Times New Roman" w:ascii="Times New Roman"/>
          <w:sz w:val="24"/>
          <w:szCs w:val="24"/>
        </w:rPr>
        <w:t>o</w:t>
      </w:r>
      <w:r w:rsidRPr="00F05695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ab/>
      </w:r>
      <w:r w:rsidRPr="00F05695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ab/>
      </w:r>
      <w:r w:rsidRPr="00F05695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oglasnoj ploči suda dana </w:t>
      </w:r>
      <w:r w:rsidR="00F05695">
        <w:rPr>
          <w:rFonts w:cs="Times New Roman" w:hAnsi="Times New Roman" w:ascii="Times New Roman"/>
          <w:sz w:val="24"/>
          <w:szCs w:val="24"/>
        </w:rPr>
        <w:t>17. lipnja 2015</w:t>
      </w:r>
      <w:r w:rsidRPr="00F05695">
        <w:rPr>
          <w:rFonts w:cs="Times New Roman" w:hAnsi="Times New Roman" w:ascii="Times New Roman"/>
          <w:sz w:val="24"/>
          <w:szCs w:val="24"/>
        </w:rPr>
        <w:t xml:space="preserve">. godine, te objavom na web-stranicama Financijske agencije dana </w:t>
      </w:r>
      <w:r w:rsidR="00F05695">
        <w:rPr>
          <w:rFonts w:cs="Times New Roman" w:hAnsi="Times New Roman" w:ascii="Times New Roman"/>
          <w:sz w:val="24"/>
          <w:szCs w:val="24"/>
        </w:rPr>
        <w:t>19. lipnja</w:t>
      </w:r>
      <w:r w:rsidRPr="00F05695">
        <w:rPr>
          <w:rFonts w:cs="Times New Roman" w:hAnsi="Times New Roman" w:ascii="Times New Roman"/>
          <w:sz w:val="24"/>
          <w:szCs w:val="24"/>
        </w:rPr>
        <w:t xml:space="preserve"> 2015. godine u skladu sa čl. 66. stavak 6. ZFPPN-i, čime se smatra da su na ročište radi sklapanja predstečajne nagodbe uredno pozvani dužnik i svi vjerovnici predstečajne nagodbe.</w:t>
      </w:r>
    </w:p>
    <w:p w:rsidRDefault="00E32344" w:rsidP="005853EA" w:rsidR="00E32344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ab/>
      </w:r>
      <w:r w:rsidRPr="00F05695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F05695">
        <w:rPr>
          <w:rFonts w:cs="Times New Roman" w:hAnsi="Times New Roman" w:ascii="Times New Roman"/>
          <w:sz w:val="24"/>
          <w:szCs w:val="24"/>
        </w:rPr>
        <w:t>24. rujna</w:t>
      </w:r>
      <w:r w:rsidRPr="00F05695">
        <w:rPr>
          <w:rFonts w:cs="Times New Roman" w:hAnsi="Times New Roman" w:ascii="Times New Roman"/>
          <w:sz w:val="24"/>
          <w:szCs w:val="24"/>
        </w:rPr>
        <w:t xml:space="preserve"> 2015. godine svoj pristanak na plan financijskog restrukturiranja dali su dužnik i vjerovnici  koji sudjeluju u glasovanju sa utvrđenom tražbinom u visini od </w:t>
      </w:r>
      <w:r w:rsidR="00F05695">
        <w:rPr>
          <w:rFonts w:cs="Times New Roman" w:hAnsi="Times New Roman" w:ascii="Times New Roman"/>
          <w:sz w:val="24"/>
          <w:szCs w:val="24"/>
        </w:rPr>
        <w:t xml:space="preserve">196.219.417,30 </w:t>
      </w:r>
      <w:r w:rsidR="008E1C7B" w:rsidRPr="00F05695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ab/>
      </w:r>
      <w:r w:rsidRPr="00F05695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8E1C7B" w:rsidP="005853EA" w:rsidR="008E1C7B" w:rsidRPr="00F0569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 xml:space="preserve">Rijeka, </w:t>
      </w:r>
      <w:r w:rsidR="00F05695">
        <w:rPr>
          <w:rFonts w:cs="Times New Roman" w:hAnsi="Times New Roman" w:ascii="Times New Roman"/>
          <w:sz w:val="24"/>
          <w:szCs w:val="24"/>
        </w:rPr>
        <w:t>24. rujna</w:t>
      </w:r>
      <w:r w:rsidRPr="00F05695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8E1C7B" w:rsidP="005853EA" w:rsidR="004C241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4C2417" w:rsidP="005853EA" w:rsidR="008E1C7B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8E1C7B" w:rsidRPr="00F0569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Sudac</w:t>
      </w:r>
    </w:p>
    <w:p w:rsidRDefault="008E1C7B" w:rsidP="005853EA" w:rsidR="008E1C7B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>Žalba se podnosi putem ovog suda, u tri primjerka, u roku od 8 dana od dana dostave prijepisa ovog rješenja.</w:t>
      </w:r>
    </w:p>
    <w:p w:rsidRDefault="008E1C7B" w:rsidP="005853EA" w:rsidR="008E1C7B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8E1C7B" w:rsidP="005853EA" w:rsidR="008E1C7B" w:rsidRPr="00F05695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>dužnik</w:t>
      </w:r>
    </w:p>
    <w:p w:rsidRDefault="008E1C7B" w:rsidP="005853EA" w:rsidR="008E1C7B" w:rsidRPr="00F05695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>FINA</w:t>
      </w:r>
    </w:p>
    <w:p w:rsidRDefault="008E1C7B" w:rsidP="005853EA" w:rsidR="008E1C7B" w:rsidRPr="00F05695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>Sudski registar</w:t>
      </w:r>
    </w:p>
    <w:p w:rsidRDefault="004C2417" w:rsidP="005853EA" w:rsidR="008E1C7B" w:rsidRPr="00F05695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8E1C7B" w:rsidRPr="00F05695">
        <w:rPr>
          <w:rFonts w:cs="Times New Roman" w:hAnsi="Times New Roman" w:ascii="Times New Roman"/>
          <w:sz w:val="24"/>
          <w:szCs w:val="24"/>
        </w:rPr>
        <w:t>oglasna ploča</w:t>
      </w:r>
    </w:p>
    <w:p w:rsidRDefault="004C2417" w:rsidP="005853EA" w:rsidR="004C241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 xml:space="preserve">Rijeka, </w:t>
      </w:r>
      <w:r w:rsidR="00F05695">
        <w:rPr>
          <w:rFonts w:cs="Times New Roman" w:hAnsi="Times New Roman" w:ascii="Times New Roman"/>
          <w:sz w:val="24"/>
          <w:szCs w:val="24"/>
        </w:rPr>
        <w:t>24. rujna</w:t>
      </w:r>
      <w:r w:rsidRPr="00F05695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8E1C7B" w:rsidP="005853EA" w:rsidR="008E1C7B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69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F05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F0569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8E1C7B" w:rsidRPr="00F05695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82A" w:rsidP="00E32344" w:rsidR="0005782A">
      <w:pPr>
        <w:spacing w:lineRule="auto" w:line="240"/>
      </w:pPr>
      <w:r>
        <w:separator/>
      </w:r>
    </w:p>
  </w:endnote>
  <w:endnote w:id="0" w:type="continuationSeparator">
    <w:p w:rsidRDefault="0005782A" w:rsidP="00E32344" w:rsidR="0005782A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5F8">
          <w:rPr>
            <w:noProof/>
          </w:rPr>
          <w:t>6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82A" w:rsidP="00E32344" w:rsidR="0005782A">
      <w:pPr>
        <w:spacing w:lineRule="auto" w:line="240"/>
      </w:pPr>
      <w:r>
        <w:separator/>
      </w:r>
    </w:p>
  </w:footnote>
  <w:footnote w:id="0" w:type="continuationSeparator">
    <w:p w:rsidRDefault="0005782A" w:rsidP="00E32344" w:rsidR="0005782A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F05695">
      <w:rPr>
        <w:rFonts w:cs="Times New Roman" w:hAnsi="Times New Roman" w:ascii="Times New Roman"/>
        <w:sz w:val="24"/>
        <w:szCs w:val="24"/>
      </w:rPr>
      <w:t>107/2014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B1244A9E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05782A"/>
    <w:rsid w:val="00124672"/>
    <w:rsid w:val="003E1D57"/>
    <w:rsid w:val="004C2417"/>
    <w:rsid w:val="004C2E9F"/>
    <w:rsid w:val="004F6C16"/>
    <w:rsid w:val="005853EA"/>
    <w:rsid w:val="007D10AB"/>
    <w:rsid w:val="0083624F"/>
    <w:rsid w:val="008E1C7B"/>
    <w:rsid w:val="00942A0F"/>
    <w:rsid w:val="00BA3EB5"/>
    <w:rsid w:val="00BD45F8"/>
    <w:rsid w:val="00C04B70"/>
    <w:rsid w:val="00E32344"/>
    <w:rsid w:val="00E518D1"/>
    <w:rsid w:val="00E71184"/>
    <w:rsid w:val="00ED111D"/>
    <w:rsid w:val="00EE04BE"/>
    <w:rsid w:val="00F05695"/>
    <w:rsid w:val="00F13CB8"/>
    <w:rsid w:val="00F8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styleId="Naslov1" w:type="paragraph">
    <w:name w:val="heading 1"/>
    <w:basedOn w:val="Normal"/>
    <w:next w:val="Normal"/>
    <w:link w:val="Naslov1Char"/>
    <w:autoRedefine/>
    <w:qFormat/>
    <w:rsid w:val="00F05695"/>
    <w:pPr>
      <w:keepNext/>
      <w:spacing w:lineRule="auto" w:line="240" w:after="60" w:before="240"/>
      <w:outlineLvl w:val="0"/>
    </w:pPr>
    <w:rPr>
      <w:rFonts w:cs="Times New Roman" w:eastAsia="Times New Roman" w:hAnsi="Times New Roman" w:ascii="Times New Roman"/>
      <w:b/>
      <w:bCs/>
      <w:color w:val="548DD4"/>
      <w:kern w:val="32"/>
      <w:sz w:val="24"/>
      <w:szCs w:val="32"/>
      <w:lang w:eastAsia="hr-HR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F05695"/>
    <w:rPr>
      <w:rFonts w:cs="Times New Roman" w:eastAsia="Times New Roman" w:hAnsi="Times New Roman" w:ascii="Times New Roman"/>
      <w:b/>
      <w:bCs/>
      <w:color w:val="548DD4"/>
      <w:kern w:val="32"/>
      <w:sz w:val="24"/>
      <w:szCs w:val="32"/>
      <w:lang w:eastAsia="hr-HR" w:val="x-none"/>
    </w:rPr>
  </w:style>
  <w:style w:styleId="Grafikeoznake2" w:type="paragraph">
    <w:name w:val="List Bullet 2"/>
    <w:basedOn w:val="Normal"/>
    <w:uiPriority w:val="99"/>
    <w:unhideWhenUsed/>
    <w:rsid w:val="00F05695"/>
    <w:pPr>
      <w:numPr>
        <w:numId w:val="5"/>
      </w:numPr>
      <w:spacing w:lineRule="auto" w:line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45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5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5F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5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5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styleId="Naslov1" w:type="paragraph">
    <w:name w:val="heading 1"/>
    <w:basedOn w:val="Normal"/>
    <w:next w:val="Normal"/>
    <w:link w:val="Naslov1Char"/>
    <w:autoRedefine/>
    <w:qFormat/>
    <w:rsid w:val="00F05695"/>
    <w:pPr>
      <w:keepNext/>
      <w:spacing w:after="60" w:before="240" w:line="240" w:lineRule="auto"/>
      <w:outlineLvl w:val="0"/>
    </w:pPr>
    <w:rPr>
      <w:rFonts w:ascii="Times New Roman" w:cs="Times New Roman" w:eastAsia="Times New Roman" w:hAnsi="Times New Roman"/>
      <w:b/>
      <w:bCs/>
      <w:color w:val="548DD4"/>
      <w:kern w:val="32"/>
      <w:sz w:val="24"/>
      <w:szCs w:val="32"/>
      <w:lang w:eastAsia="hr-HR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F05695"/>
    <w:rPr>
      <w:rFonts w:ascii="Times New Roman" w:cs="Times New Roman" w:eastAsia="Times New Roman" w:hAnsi="Times New Roman"/>
      <w:b/>
      <w:bCs/>
      <w:color w:val="548DD4"/>
      <w:kern w:val="32"/>
      <w:sz w:val="24"/>
      <w:szCs w:val="32"/>
      <w:lang w:eastAsia="hr-HR" w:val="x-none"/>
    </w:rPr>
  </w:style>
  <w:style w:styleId="Grafikeoznake2" w:type="paragraph">
    <w:name w:val="List Bullet 2"/>
    <w:basedOn w:val="Normal"/>
    <w:uiPriority w:val="99"/>
    <w:unhideWhenUsed/>
    <w:rsid w:val="00F05695"/>
    <w:pPr>
      <w:numPr>
        <w:numId w:val="5"/>
      </w:numPr>
      <w:spacing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4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5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5F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5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5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23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2014.</izvorni_sadrzaj>
    <derivirana_varijabla naziv="DomainObject.Predmet.DatumOsnivanja_1">13.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Stpn-107/2014</izvorni_sadrzaj>
    <derivirana_varijabla naziv="DomainObject.Predmet.OznakaBroj_1">Stpn-107/2014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TRP d.o.o.  Pula</izvorni_sadrzaj>
    <derivirana_varijabla naziv="DomainObject.Predmet.StrankaFormated_1">  TRP d.o.o.  Pula</derivirana_varijabla>
  </DomainObject.Predmet.StrankaFormated>
  <DomainObject.Predmet.StrankaFormatedOIB>
    <izvorni_sadrzaj>  TRP d.o.o.  Pula, OIB 94390176664</izvorni_sadrzaj>
    <derivirana_varijabla naziv="DomainObject.Predmet.StrankaFormatedOIB_1">  TRP d.o.o.  Pula, OIB 94390176664</derivirana_varijabla>
  </DomainObject.Predmet.StrankaFormatedOIB>
  <DomainObject.Predmet.StrankaFormatedWithAdress>
    <izvorni_sadrzaj> TRP d.o.o.  Pula, Amfiteatarska 2, 52100 Pula</izvorni_sadrzaj>
    <derivirana_varijabla naziv="DomainObject.Predmet.StrankaFormatedWithAdress_1"> TRP d.o.o.  Pula, Amfiteatarska 2, 52100 Pula</derivirana_varijabla>
  </DomainObject.Predmet.StrankaFormatedWithAdress>
  <DomainObject.Predmet.StrankaFormatedWithAdressOIB>
    <izvorni_sadrzaj> TRP d.o.o.  Pula, OIB 94390176664, Amfiteatarska 2, 52100 Pula</izvorni_sadrzaj>
    <derivirana_varijabla naziv="DomainObject.Predmet.StrankaFormatedWithAdressOIB_1"> TRP d.o.o.  Pula, OIB 94390176664, Amfiteatarska 2, 52100 Pula</derivirana_varijabla>
  </DomainObject.Predmet.StrankaFormatedWithAdressOIB>
  <DomainObject.Predmet.StrankaWithAdress>
    <izvorni_sadrzaj>TRP d.o.o.  Pula Amfiteatarska 2,52100 Pula</izvorni_sadrzaj>
    <derivirana_varijabla naziv="DomainObject.Predmet.StrankaWithAdress_1">TRP d.o.o.  Pula Amfiteatarska 2,52100 Pula</derivirana_varijabla>
  </DomainObject.Predmet.StrankaWithAdress>
  <DomainObject.Predmet.StrankaWithAdressOIB>
    <izvorni_sadrzaj>TRP d.o.o.  Pula, OIB 94390176664, Amfiteatarska 2,52100 Pula</izvorni_sadrzaj>
    <derivirana_varijabla naziv="DomainObject.Predmet.StrankaWithAdressOIB_1">TRP d.o.o.  Pula, OIB 94390176664, Amfiteatarska 2,52100 Pula</derivirana_varijabla>
  </DomainObject.Predmet.StrankaWithAdressOIB>
  <DomainObject.Predmet.StrankaNazivFormated>
    <izvorni_sadrzaj>TRP d.o.o.  Pula</izvorni_sadrzaj>
    <derivirana_varijabla naziv="DomainObject.Predmet.StrankaNazivFormated_1">TRP d.o.o.  Pula</derivirana_varijabla>
  </DomainObject.Predmet.StrankaNazivFormated>
  <DomainObject.Predmet.StrankaNazivFormatedOIB>
    <izvorni_sadrzaj>TRP d.o.o.  Pula, OIB 94390176664</izvorni_sadrzaj>
    <derivirana_varijabla naziv="DomainObject.Predmet.StrankaNazivFormatedOIB_1">TRP d.o.o.  Pula, OIB 94390176664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TRP d.o.o.  Pula</item>
    </izvorni_sadrzaj>
    <derivirana_varijabla naziv="DomainObject.Predmet.StrankaListFormated_1">
      <item>TRP d.o.o.  Pula</item>
    </derivirana_varijabla>
  </DomainObject.Predmet.StrankaListFormated>
  <DomainObject.Predmet.StrankaListFormatedOIB>
    <izvorni_sadrzaj>
      <item>TRP d.o.o.  Pula, OIB 94390176664</item>
    </izvorni_sadrzaj>
    <derivirana_varijabla naziv="DomainObject.Predmet.StrankaListFormatedOIB_1">
      <item>TRP d.o.o.  Pula, OIB 94390176664</item>
    </derivirana_varijabla>
  </DomainObject.Predmet.StrankaListFormatedOIB>
  <DomainObject.Predmet.StrankaListFormatedWithAdress>
    <izvorni_sadrzaj>
      <item>TRP d.o.o.  Pula, Amfiteatarska 2, 52100 Pula</item>
    </izvorni_sadrzaj>
    <derivirana_varijabla naziv="DomainObject.Predmet.StrankaListFormatedWithAdress_1">
      <item>TRP d.o.o.  Pula, Amfiteatarska 2, 52100 Pula</item>
    </derivirana_varijabla>
  </DomainObject.Predmet.StrankaListFormatedWithAdress>
  <DomainObject.Predmet.StrankaListFormatedWithAdressOIB>
    <izvorni_sadrzaj>
      <item>TRP d.o.o.  Pula, OIB 94390176664, Amfiteatarska 2, 52100 Pula</item>
    </izvorni_sadrzaj>
    <derivirana_varijabla naziv="DomainObject.Predmet.StrankaListFormatedWithAdressOIB_1">
      <item>TRP d.o.o.  Pula, OIB 94390176664, Amfiteatarska 2, 52100 Pula</item>
    </derivirana_varijabla>
  </DomainObject.Predmet.StrankaListFormatedWithAdressOIB>
  <DomainObject.Predmet.StrankaListNazivFormated>
    <izvorni_sadrzaj>
      <item>TRP d.o.o.  Pula</item>
    </izvorni_sadrzaj>
    <derivirana_varijabla naziv="DomainObject.Predmet.StrankaListNazivFormated_1">
      <item>TRP d.o.o.  Pula</item>
    </derivirana_varijabla>
  </DomainObject.Predmet.StrankaListNazivFormated>
  <DomainObject.Predmet.StrankaListNazivFormatedOIB>
    <izvorni_sadrzaj>
      <item>TRP d.o.o.  Pula, OIB 94390176664</item>
    </izvorni_sadrzaj>
    <derivirana_varijabla naziv="DomainObject.Predmet.StrankaListNazivFormatedOIB_1">
      <item>TRP d.o.o.  Pula, OIB 94390176664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TRP d.o.o.  Pula</izvorni_sadrzaj>
    <derivirana_varijabla naziv="DomainObject.Predmet.StrankaIDrugi_1">TRP d.o.o.  Pula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TRP d.o.o.  Pula, OIB 94390176664, Amfiteatarska 2, 52100 Pula</izvorni_sadrzaj>
    <derivirana_varijabla naziv="DomainObject.Predmet.StrankaIDrugiAdressOIB_1">TRP d.o.o.  Pula, OIB 94390176664, Amfiteatarska 2, 52100 Pula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TRP d.o.o.  Pula</item>
    </izvorni_sadrzaj>
    <derivirana_varijabla naziv="DomainObject.Predmet.SudioniciListNaziv_1">
      <item>TRP d.o.o.  Pula</item>
    </derivirana_varijabla>
  </DomainObject.Predmet.SudioniciListNaziv>
  <DomainObject.Predmet.SudioniciListAdressOIB>
    <izvorni_sadrzaj>
      <item>TRP d.o.o.  Pula, OIB 94390176664, Amfiteatarska 2,52100 Pula</item>
    </izvorni_sadrzaj>
    <derivirana_varijabla naziv="DomainObject.Predmet.SudioniciListAdressOIB_1">
      <item>TRP d.o.o.  Pula, OIB 94390176664, Amfiteatarska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94390176664</item>
    </izvorni_sadrzaj>
    <derivirana_varijabla naziv="DomainObject.Predmet.SudioniciListNazivOIB_1">
      <item>, OIB 94390176664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969C31-6A92-451E-8F1A-736496A25E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1271</properties:Words>
  <properties:Characters>7380</properties:Characters>
  <properties:Lines>390</properties:Lines>
  <properties:Paragraphs>230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2015-09-24T10:52:00Z</dcterms:created>
  <dc:creator>Vera Jelenović</dc:creator>
  <cp:lastModifiedBy>Danijela Fumić</cp:lastModifiedBy>
  <cp:lastPrinted>2015-09-24T10:52:00Z</cp:lastPrinted>
  <dcterms:modified xmlns:xsi="http://www.w3.org/2001/XMLSchema-instance" xsi:type="dcterms:W3CDTF">2015-09-24T10:54:00Z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