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1a2d" w14:paraId="40d1a2d" w:rsidRDefault="00FC5B03" w:rsidP="00FC5B03" w:rsidR="00FC5B03"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C5B03" w:rsidP="00FC5B03" w:rsidR="00FC5B03"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FC5B03" w:rsidP="00FC5B03" w:rsidR="00FC5B03"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FC5B03" w:rsidP="00FC5B03" w:rsidR="00FC5B03"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FC5B03" w:rsidP="00FC5B03" w:rsidR="00FC5B03" w:rsidRPr="005C05D4">
      <w:pPr>
        <w:rPr>
          <w:rFonts w:cs="Times New Roman" w:eastAsia="Times New Roman"/>
          <w:bCs/>
          <w:szCs w:val="20"/>
          <w:lang w:eastAsia="en-US" w:val="en-US"/>
        </w:rPr>
      </w:pPr>
    </w:p>
    <w:p w:rsidRDefault="00FC5B03" w:rsidP="00FC5B03" w:rsidR="00FC5B03"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FC5B03" w:rsidP="00FC5B03" w:rsidR="00FC5B03" w:rsidRPr="005C05D4">
      <w:pPr>
        <w:jc w:val="center"/>
        <w:rPr>
          <w:rFonts w:cs="Times New Roman" w:eastAsia="Times New Roman"/>
          <w:szCs w:val="24"/>
        </w:rPr>
      </w:pPr>
    </w:p>
    <w:p w:rsidRDefault="00FC5B03" w:rsidP="00FC5B03" w:rsidR="00FC5B03" w:rsidRPr="005C05D4">
      <w:pPr>
        <w:jc w:val="center"/>
        <w:rPr>
          <w:rFonts w:cs="Times New Roman" w:eastAsia="Times New Roman"/>
          <w:szCs w:val="24"/>
        </w:rPr>
      </w:pPr>
      <w:r w:rsidRPr="005C05D4">
        <w:rPr>
          <w:rFonts w:cs="Times New Roman" w:eastAsia="Times New Roman"/>
          <w:szCs w:val="24"/>
        </w:rPr>
        <w:t>R J E Š E NJ E</w:t>
      </w:r>
    </w:p>
    <w:p w:rsidRDefault="00FC5B03" w:rsidP="00FC5B03" w:rsidR="00FC5B03" w:rsidRPr="005C05D4">
      <w:pPr>
        <w:rPr>
          <w:rFonts w:cs="Times New Roman" w:eastAsia="Times New Roman"/>
          <w:szCs w:val="24"/>
        </w:rPr>
      </w:pPr>
    </w:p>
    <w:p w:rsidRDefault="00FC5B03" w:rsidP="00263B13" w:rsidR="00FC5B03" w:rsidRPr="00141539">
      <w:pPr>
        <w:ind w:firstLine="708"/>
        <w:rPr>
          <w:rFonts w:cs="Times New Roman" w:eastAsia="Times New Roman"/>
          <w:szCs w:val="24"/>
        </w:rPr>
      </w:pPr>
      <w:r w:rsidRPr="005C05D4">
        <w:rPr>
          <w:rFonts w:cs="Times New Roman" w:eastAsia="Times New Roman"/>
          <w:szCs w:val="24"/>
        </w:rPr>
        <w:t>Trgo</w:t>
      </w:r>
      <w:r>
        <w:rPr>
          <w:rFonts w:cs="Times New Roman" w:eastAsia="Times New Roman"/>
          <w:szCs w:val="24"/>
        </w:rPr>
        <w:t xml:space="preserve">vački sud u Pazinu, po sutkinji Tijani Licul, </w:t>
      </w:r>
      <w:r w:rsidRPr="005C05D4">
        <w:rPr>
          <w:rFonts w:cs="Times New Roman" w:eastAsia="Times New Roman"/>
          <w:szCs w:val="24"/>
        </w:rPr>
        <w:t xml:space="preserve">u </w:t>
      </w:r>
      <w:r>
        <w:rPr>
          <w:rFonts w:cs="Times New Roman" w:eastAsia="Times New Roman"/>
          <w:szCs w:val="24"/>
        </w:rPr>
        <w:t xml:space="preserve">skraćenom stečajnom postupku nad </w:t>
      </w:r>
      <w:r w:rsidRPr="005C05D4">
        <w:rPr>
          <w:rFonts w:cs="Times New Roman" w:eastAsia="Times New Roman"/>
          <w:szCs w:val="24"/>
        </w:rPr>
        <w:t xml:space="preserve">pravnom osobom (dužnikom) </w:t>
      </w:r>
      <w:r>
        <w:rPr>
          <w:rFonts w:cs="Times New Roman" w:eastAsia="Times New Roman"/>
          <w:szCs w:val="24"/>
        </w:rPr>
        <w:t>POTENTIA</w:t>
      </w:r>
      <w:r w:rsidRPr="005D578C">
        <w:rPr>
          <w:rFonts w:cs="Times New Roman" w:eastAsia="Times New Roman"/>
          <w:szCs w:val="24"/>
        </w:rPr>
        <w:t xml:space="preserve"> d. o. o. </w:t>
      </w:r>
      <w:r>
        <w:rPr>
          <w:rFonts w:cs="Times New Roman" w:eastAsia="Times New Roman"/>
          <w:szCs w:val="24"/>
        </w:rPr>
        <w:t>Savudrija, Crveni vrh, Laura zapad 75</w:t>
      </w:r>
      <w:r w:rsidRPr="005D578C">
        <w:rPr>
          <w:rFonts w:cs="Times New Roman" w:eastAsia="Times New Roman"/>
          <w:szCs w:val="24"/>
        </w:rPr>
        <w:t xml:space="preserve">, OIB </w:t>
      </w:r>
      <w:r>
        <w:rPr>
          <w:rFonts w:cs="Times New Roman" w:eastAsia="Times New Roman"/>
          <w:szCs w:val="24"/>
        </w:rPr>
        <w:t xml:space="preserve">93368029948, MBS 040173836, odlučujući o žalbi </w:t>
      </w:r>
      <w:r w:rsidR="00263B13">
        <w:rPr>
          <w:rFonts w:cs="Times New Roman" w:eastAsia="Times New Roman"/>
          <w:szCs w:val="24"/>
        </w:rPr>
        <w:t xml:space="preserve">izjavljenoj protiv ovosudnog rješenja posl. br. 11 St-246/2015-5 od 3. veljače 2016. i prijedlogu za </w:t>
      </w:r>
      <w:r w:rsidR="002F38DF">
        <w:rPr>
          <w:rFonts w:cs="Times New Roman" w:eastAsia="Times New Roman"/>
          <w:szCs w:val="24"/>
        </w:rPr>
        <w:t>provedbu redovnog</w:t>
      </w:r>
      <w:r w:rsidR="00263B13">
        <w:rPr>
          <w:rFonts w:cs="Times New Roman" w:eastAsia="Times New Roman"/>
          <w:szCs w:val="24"/>
        </w:rPr>
        <w:t xml:space="preserve"> stečajnog postupka, oboje od 24. veljače 2016., vjerovnika </w:t>
      </w:r>
      <w:r>
        <w:rPr>
          <w:rFonts w:cs="Times New Roman" w:eastAsia="Times New Roman"/>
          <w:szCs w:val="24"/>
        </w:rPr>
        <w:t xml:space="preserve">Mihe Žiberne iz R. Slovenije, Ljubljane, Maleševa ulica 20, OIB 42748859601, kojeg zastupa punomoćnik Damir Bulatović, odvjetnik u Daruvaru, Petra Preradovića 11, </w:t>
      </w:r>
      <w:r w:rsidR="00263B13">
        <w:rPr>
          <w:rFonts w:cs="Times New Roman" w:eastAsia="Times New Roman"/>
          <w:szCs w:val="24"/>
        </w:rPr>
        <w:t>2. svibnja</w:t>
      </w:r>
      <w:r w:rsidRPr="00141539">
        <w:rPr>
          <w:rFonts w:cs="Times New Roman" w:eastAsia="Times New Roman"/>
          <w:szCs w:val="24"/>
        </w:rPr>
        <w:t xml:space="preserve"> 2016.</w:t>
      </w:r>
    </w:p>
    <w:p w:rsidRDefault="00FC5B03" w:rsidP="00FC5B03" w:rsidR="00FC5B03" w:rsidRPr="005C05D4">
      <w:pPr>
        <w:rPr>
          <w:rFonts w:cs="Times New Roman" w:eastAsia="Times New Roman"/>
          <w:szCs w:val="24"/>
        </w:rPr>
      </w:pPr>
    </w:p>
    <w:p w:rsidRDefault="00FC5B03" w:rsidP="00FC5B03" w:rsidR="00FC5B03" w:rsidRPr="005C05D4">
      <w:pPr>
        <w:jc w:val="center"/>
        <w:rPr>
          <w:rFonts w:cs="Times New Roman" w:eastAsia="Times New Roman"/>
          <w:szCs w:val="24"/>
        </w:rPr>
      </w:pPr>
      <w:r w:rsidRPr="005C05D4">
        <w:rPr>
          <w:rFonts w:cs="Times New Roman" w:eastAsia="Times New Roman"/>
          <w:szCs w:val="24"/>
        </w:rPr>
        <w:t>r i j e š i o   j e</w:t>
      </w:r>
    </w:p>
    <w:p w:rsidRDefault="00FC5B03" w:rsidP="00FC5B03" w:rsidR="00FC5B03" w:rsidRPr="005C05D4">
      <w:pPr>
        <w:rPr>
          <w:rFonts w:cs="Times New Roman" w:eastAsia="Times New Roman"/>
          <w:szCs w:val="24"/>
        </w:rPr>
      </w:pPr>
    </w:p>
    <w:p w:rsidRDefault="00FC5B03" w:rsidP="00FC5B03" w:rsidR="002F38DF">
      <w:pPr>
        <w:ind w:firstLine="708"/>
        <w:rPr>
          <w:rFonts w:cs="Times New Roman" w:eastAsia="Times New Roman"/>
          <w:szCs w:val="24"/>
        </w:rPr>
      </w:pPr>
      <w:r>
        <w:rPr>
          <w:rFonts w:cs="Times New Roman" w:eastAsia="Times New Roman"/>
          <w:szCs w:val="24"/>
        </w:rPr>
        <w:t>Odbacuj</w:t>
      </w:r>
      <w:r w:rsidR="002F38DF">
        <w:rPr>
          <w:rFonts w:cs="Times New Roman" w:eastAsia="Times New Roman"/>
          <w:szCs w:val="24"/>
        </w:rPr>
        <w:t>u</w:t>
      </w:r>
      <w:r w:rsidRPr="005C05D4">
        <w:rPr>
          <w:rFonts w:cs="Times New Roman" w:eastAsia="Times New Roman"/>
          <w:szCs w:val="24"/>
        </w:rPr>
        <w:t xml:space="preserve"> se</w:t>
      </w:r>
      <w:r w:rsidR="002F38DF">
        <w:rPr>
          <w:rFonts w:cs="Times New Roman" w:eastAsia="Times New Roman"/>
          <w:szCs w:val="24"/>
        </w:rPr>
        <w:t xml:space="preserve"> žalba</w:t>
      </w:r>
      <w:r w:rsidR="002F38DF" w:rsidRPr="002F38DF">
        <w:rPr>
          <w:rFonts w:cs="Times New Roman" w:eastAsia="Times New Roman"/>
          <w:szCs w:val="24"/>
        </w:rPr>
        <w:t xml:space="preserve"> </w:t>
      </w:r>
      <w:r w:rsidR="002F38DF">
        <w:rPr>
          <w:rFonts w:cs="Times New Roman" w:eastAsia="Times New Roman"/>
          <w:szCs w:val="24"/>
        </w:rPr>
        <w:t>izjavljena protiv ovosudnog rješenja posl. br. 11 St-246/2015-5 od 3. veljače 2016. i prijedlog za provedbu redovnog stečajnog postupka, oboje od 24. veljače 2016., vjerovnika Mihe Žiberne, kao nepravodobni.</w:t>
      </w:r>
    </w:p>
    <w:p w:rsidRDefault="00FC5B03" w:rsidP="00FC5B03" w:rsidR="00FC5B03">
      <w:pPr>
        <w:rPr>
          <w:rFonts w:cs="Times New Roman" w:eastAsia="Times New Roman"/>
          <w:szCs w:val="24"/>
        </w:rPr>
      </w:pPr>
    </w:p>
    <w:p w:rsidRDefault="00FC5B03" w:rsidP="00FC5B03" w:rsidR="00FC5B03" w:rsidRPr="005C05D4">
      <w:pPr>
        <w:rPr>
          <w:rFonts w:cs="Times New Roman" w:eastAsia="Times New Roman"/>
          <w:szCs w:val="24"/>
        </w:rPr>
      </w:pPr>
    </w:p>
    <w:p w:rsidRDefault="00FC5B03" w:rsidP="00FC5B03" w:rsidR="00FC5B03" w:rsidRPr="005C05D4">
      <w:pPr>
        <w:jc w:val="center"/>
        <w:rPr>
          <w:rFonts w:eastAsiaTheme="minorHAnsi"/>
          <w:lang w:eastAsia="en-US"/>
        </w:rPr>
      </w:pPr>
      <w:r w:rsidRPr="005C05D4">
        <w:rPr>
          <w:rFonts w:eastAsiaTheme="minorHAnsi"/>
          <w:lang w:eastAsia="en-US"/>
        </w:rPr>
        <w:t>Obrazloženje</w:t>
      </w:r>
    </w:p>
    <w:p w:rsidRDefault="00FC5B03" w:rsidP="00FC5B03" w:rsidR="00FC5B03">
      <w:pPr>
        <w:ind w:firstLine="708"/>
        <w:rPr>
          <w:rFonts w:cs="Times New Roman" w:eastAsia="Times New Roman"/>
          <w:szCs w:val="24"/>
        </w:rPr>
      </w:pPr>
    </w:p>
    <w:p w:rsidRDefault="00FC5B03" w:rsidP="00517285" w:rsidR="00FC5B03" w:rsidRPr="00141539">
      <w:pPr>
        <w:ind w:firstLine="708"/>
        <w:rPr>
          <w:rFonts w:cs="Times New Roman" w:eastAsia="Times New Roman"/>
          <w:szCs w:val="24"/>
        </w:rPr>
      </w:pPr>
      <w:r w:rsidRPr="00141539">
        <w:rPr>
          <w:rFonts w:cs="Times New Roman" w:eastAsia="Times New Roman"/>
          <w:szCs w:val="24"/>
        </w:rPr>
        <w:t>Ovosudnim rješenjem posl. br. 11 St-</w:t>
      </w:r>
      <w:r w:rsidR="002F38DF">
        <w:rPr>
          <w:rFonts w:cs="Times New Roman" w:eastAsia="Times New Roman"/>
          <w:szCs w:val="24"/>
        </w:rPr>
        <w:t>246</w:t>
      </w:r>
      <w:r w:rsidRPr="00141539">
        <w:rPr>
          <w:rFonts w:cs="Times New Roman" w:eastAsia="Times New Roman"/>
          <w:szCs w:val="24"/>
        </w:rPr>
        <w:t xml:space="preserve">/2015-5 od </w:t>
      </w:r>
      <w:r w:rsidR="002F38DF">
        <w:rPr>
          <w:rFonts w:cs="Times New Roman" w:eastAsia="Times New Roman"/>
          <w:szCs w:val="24"/>
        </w:rPr>
        <w:t>3</w:t>
      </w:r>
      <w:r w:rsidRPr="00141539">
        <w:rPr>
          <w:rFonts w:cs="Times New Roman" w:eastAsia="Times New Roman"/>
          <w:szCs w:val="24"/>
        </w:rPr>
        <w:t xml:space="preserve">. veljače </w:t>
      </w:r>
      <w:r w:rsidRPr="002F38DF">
        <w:rPr>
          <w:rFonts w:cs="Times New Roman" w:eastAsia="Times New Roman"/>
          <w:szCs w:val="24"/>
        </w:rPr>
        <w:t>2016.</w:t>
      </w:r>
      <w:r w:rsidR="002F38DF" w:rsidRPr="002F38DF">
        <w:rPr>
          <w:rFonts w:cs="Times New Roman" w:eastAsia="Times New Roman"/>
          <w:szCs w:val="24"/>
        </w:rPr>
        <w:t>,</w:t>
      </w:r>
      <w:r w:rsidR="002F38DF">
        <w:rPr>
          <w:rFonts w:cs="Times New Roman" w:eastAsia="Times New Roman"/>
          <w:szCs w:val="24"/>
        </w:rPr>
        <w:t xml:space="preserve"> d</w:t>
      </w:r>
      <w:r w:rsidR="00517285">
        <w:rPr>
          <w:rFonts w:cs="Times New Roman" w:eastAsia="Times New Roman"/>
          <w:szCs w:val="24"/>
        </w:rPr>
        <w:t xml:space="preserve">onesenom po sudskoj savjetnici na temelju odredbe čl. 435. st. 1. </w:t>
      </w:r>
      <w:r w:rsidR="00517285" w:rsidRPr="00141539">
        <w:rPr>
          <w:rFonts w:cs="Times New Roman" w:eastAsia="Times New Roman"/>
          <w:szCs w:val="24"/>
        </w:rPr>
        <w:t>Stečajnog zakona (Narodne novine br. 71/15</w:t>
      </w:r>
      <w:r w:rsidR="00517285">
        <w:rPr>
          <w:rFonts w:cs="Times New Roman" w:eastAsia="Times New Roman"/>
          <w:szCs w:val="24"/>
        </w:rPr>
        <w:t>, nadalje SZ</w:t>
      </w:r>
      <w:r w:rsidR="00517285" w:rsidRPr="00141539">
        <w:rPr>
          <w:rFonts w:cs="Times New Roman" w:eastAsia="Times New Roman"/>
          <w:szCs w:val="24"/>
        </w:rPr>
        <w:t>),</w:t>
      </w:r>
      <w:r w:rsidR="00517285">
        <w:rPr>
          <w:rFonts w:cs="Times New Roman" w:eastAsia="Times New Roman"/>
          <w:szCs w:val="24"/>
        </w:rPr>
        <w:t xml:space="preserve"> </w:t>
      </w:r>
      <w:r w:rsidR="002F38DF">
        <w:rPr>
          <w:rFonts w:cs="Times New Roman" w:eastAsia="Times New Roman"/>
          <w:szCs w:val="24"/>
        </w:rPr>
        <w:t xml:space="preserve">budući da su za to bili ispunjeni uvjeti predviđeni čl. 428. </w:t>
      </w:r>
      <w:r w:rsidR="00517285">
        <w:rPr>
          <w:rFonts w:cs="Times New Roman" w:eastAsia="Times New Roman"/>
          <w:szCs w:val="24"/>
        </w:rPr>
        <w:t>SZ-a</w:t>
      </w:r>
      <w:r w:rsidR="002F38DF">
        <w:rPr>
          <w:rFonts w:cs="Times New Roman" w:eastAsia="Times New Roman"/>
          <w:szCs w:val="24"/>
        </w:rPr>
        <w:t xml:space="preserve">, i to da </w:t>
      </w:r>
      <w:r w:rsidR="002F38DF">
        <w:rPr>
          <w:rFonts w:eastAsiaTheme="minorHAnsi"/>
          <w:lang w:eastAsia="en-US"/>
        </w:rPr>
        <w:t xml:space="preserve">dužnik </w:t>
      </w:r>
      <w:r w:rsidR="002F38DF" w:rsidRPr="00FB2CA9">
        <w:t xml:space="preserve">nema zaposlenih, </w:t>
      </w:r>
      <w:r w:rsidR="002F38DF">
        <w:t>da u</w:t>
      </w:r>
      <w:r w:rsidR="002F38DF" w:rsidRPr="00FB2CA9">
        <w:t xml:space="preserve"> Očevidniku redoslijeda osnova za plaćanje ima evidentirane neizvršene osnove za plaćanje u neprekinutom razdoblju </w:t>
      </w:r>
      <w:r w:rsidR="002F38DF">
        <w:t xml:space="preserve">duljem od 120 dana (dužnik je na dan 1. rujna 2015. imao </w:t>
      </w:r>
      <w:r w:rsidR="002F38DF" w:rsidRPr="00FB2CA9">
        <w:t>evidentirane neizvršene osnove za plaćanje u neprekinutom razdoblju</w:t>
      </w:r>
      <w:r w:rsidR="002F38DF">
        <w:t xml:space="preserve"> od 1741 dana u ukupnom iznosu 57.208,27 kuna) i da za dužnika </w:t>
      </w:r>
      <w:r w:rsidR="002F38DF" w:rsidRPr="00FB2CA9">
        <w:t>nisu ispunjene pretpostavke za pokretanje drugog postupka radi brisanja iz sudskog registra</w:t>
      </w:r>
      <w:r w:rsidR="002F38DF">
        <w:t>, što je utvrđeno uvidom u zahtjev Financijske agencije i sudski registar za dužnika,</w:t>
      </w:r>
      <w:r w:rsidRPr="00141539">
        <w:rPr>
          <w:rFonts w:cs="Times New Roman" w:eastAsia="Times New Roman"/>
          <w:szCs w:val="24"/>
        </w:rPr>
        <w:t xml:space="preserve"> </w:t>
      </w:r>
      <w:r w:rsidR="00517285">
        <w:rPr>
          <w:rFonts w:cs="Times New Roman" w:eastAsia="Times New Roman"/>
          <w:szCs w:val="24"/>
        </w:rPr>
        <w:t xml:space="preserve">sukladno </w:t>
      </w:r>
      <w:r w:rsidR="00517285" w:rsidRPr="00141539">
        <w:rPr>
          <w:rFonts w:cs="Times New Roman" w:eastAsia="Times New Roman"/>
          <w:szCs w:val="24"/>
        </w:rPr>
        <w:t xml:space="preserve">čl. 431. i 432. </w:t>
      </w:r>
      <w:r w:rsidR="00517285">
        <w:rPr>
          <w:rFonts w:cs="Times New Roman" w:eastAsia="Times New Roman"/>
          <w:szCs w:val="24"/>
        </w:rPr>
        <w:t>SZ-a</w:t>
      </w:r>
      <w:r w:rsidR="00517285" w:rsidRPr="00141539">
        <w:rPr>
          <w:rFonts w:cs="Times New Roman" w:eastAsia="Times New Roman"/>
          <w:szCs w:val="24"/>
        </w:rPr>
        <w:t xml:space="preserve"> vezano uz čl. 131., 132. i čl. 286. </w:t>
      </w:r>
      <w:r w:rsidR="00517285">
        <w:rPr>
          <w:rFonts w:cs="Times New Roman" w:eastAsia="Times New Roman"/>
          <w:szCs w:val="24"/>
        </w:rPr>
        <w:t>SZ-a</w:t>
      </w:r>
      <w:r w:rsidR="00517285" w:rsidRPr="00141539">
        <w:rPr>
          <w:rFonts w:cs="Times New Roman" w:eastAsia="Times New Roman"/>
          <w:szCs w:val="24"/>
        </w:rPr>
        <w:t>,</w:t>
      </w:r>
      <w:r w:rsidR="00517285">
        <w:rPr>
          <w:rFonts w:cs="Times New Roman" w:eastAsia="Times New Roman"/>
          <w:szCs w:val="24"/>
        </w:rPr>
        <w:t xml:space="preserve"> </w:t>
      </w:r>
      <w:r w:rsidRPr="00141539">
        <w:rPr>
          <w:rFonts w:cs="Times New Roman" w:eastAsia="Times New Roman"/>
          <w:szCs w:val="24"/>
        </w:rPr>
        <w:t xml:space="preserve">istovremeno je otvoren i zaključen skraćeni stečajni postupak nad dužnikom </w:t>
      </w:r>
      <w:r w:rsidR="002F38DF">
        <w:rPr>
          <w:rFonts w:cs="Times New Roman" w:eastAsia="Times New Roman"/>
          <w:szCs w:val="24"/>
        </w:rPr>
        <w:t>POTENTIA</w:t>
      </w:r>
      <w:r w:rsidR="002F38DF" w:rsidRPr="005D578C">
        <w:rPr>
          <w:rFonts w:cs="Times New Roman" w:eastAsia="Times New Roman"/>
          <w:szCs w:val="24"/>
        </w:rPr>
        <w:t xml:space="preserve"> d. o. o. </w:t>
      </w:r>
      <w:r w:rsidR="002F38DF">
        <w:rPr>
          <w:rFonts w:cs="Times New Roman" w:eastAsia="Times New Roman"/>
          <w:szCs w:val="24"/>
        </w:rPr>
        <w:t>Savudrija</w:t>
      </w:r>
      <w:r w:rsidRPr="00141539">
        <w:rPr>
          <w:rFonts w:cs="Times New Roman" w:eastAsia="Times New Roman"/>
          <w:szCs w:val="24"/>
          <w:lang w:eastAsia="en-US"/>
        </w:rPr>
        <w:t>, imenovan je stečajni upravitelj, te je određeno da će se po pravomoćnosti tog rješenja dužnik brisati iz sudskog registra.</w:t>
      </w:r>
    </w:p>
    <w:p w:rsidRDefault="00FC5B03" w:rsidP="00FC5B03" w:rsidR="00FC5B03">
      <w:pPr>
        <w:ind w:firstLine="708"/>
        <w:rPr>
          <w:rFonts w:cs="Times New Roman" w:eastAsia="Times New Roman"/>
          <w:szCs w:val="24"/>
        </w:rPr>
      </w:pPr>
      <w:r w:rsidRPr="00141539">
        <w:rPr>
          <w:rFonts w:cs="Times New Roman" w:eastAsia="Times New Roman"/>
          <w:szCs w:val="24"/>
        </w:rPr>
        <w:t xml:space="preserve">Protiv tog rješenja </w:t>
      </w:r>
      <w:r w:rsidR="002F38DF">
        <w:rPr>
          <w:rFonts w:cs="Times New Roman" w:eastAsia="Times New Roman"/>
          <w:szCs w:val="24"/>
        </w:rPr>
        <w:t>vjerovnik</w:t>
      </w:r>
      <w:r w:rsidRPr="00141539">
        <w:rPr>
          <w:rFonts w:cs="Times New Roman" w:eastAsia="Times New Roman"/>
          <w:szCs w:val="24"/>
        </w:rPr>
        <w:t xml:space="preserve"> dužnika </w:t>
      </w:r>
      <w:r w:rsidR="002F38DF">
        <w:rPr>
          <w:rFonts w:cs="Times New Roman" w:eastAsia="Times New Roman"/>
          <w:szCs w:val="24"/>
        </w:rPr>
        <w:t>Miha Žiberna</w:t>
      </w:r>
      <w:r>
        <w:rPr>
          <w:rFonts w:cs="Times New Roman" w:eastAsia="Times New Roman"/>
          <w:szCs w:val="24"/>
        </w:rPr>
        <w:t xml:space="preserve"> izja</w:t>
      </w:r>
      <w:r w:rsidR="002F38DF">
        <w:rPr>
          <w:rFonts w:cs="Times New Roman" w:eastAsia="Times New Roman"/>
          <w:szCs w:val="24"/>
        </w:rPr>
        <w:t>vio je žalbu te je istovremeno podnio prijedlog za prove</w:t>
      </w:r>
      <w:r w:rsidR="005F7B96">
        <w:rPr>
          <w:rFonts w:cs="Times New Roman" w:eastAsia="Times New Roman"/>
          <w:szCs w:val="24"/>
        </w:rPr>
        <w:t>dbu redovnog stečajnog postupka nad dužnikom.</w:t>
      </w:r>
    </w:p>
    <w:p w:rsidRDefault="00FC5B03" w:rsidP="00517285" w:rsidR="00517285" w:rsidRPr="005C05D4">
      <w:pPr>
        <w:ind w:firstLine="708"/>
        <w:rPr>
          <w:rFonts w:cs="Times New Roman" w:eastAsia="Times New Roman"/>
          <w:szCs w:val="24"/>
        </w:rPr>
      </w:pPr>
      <w:r w:rsidRPr="005C05D4">
        <w:rPr>
          <w:rFonts w:cs="Times New Roman" w:eastAsia="Times New Roman"/>
          <w:szCs w:val="24"/>
        </w:rPr>
        <w:t xml:space="preserve">Prema odredbi čl. 436. st. 1. u vezi s čl. 19. st. 2. </w:t>
      </w:r>
      <w:r w:rsidR="00517285">
        <w:rPr>
          <w:rFonts w:cs="Times New Roman" w:eastAsia="Times New Roman"/>
          <w:szCs w:val="24"/>
        </w:rPr>
        <w:t>SZ-a</w:t>
      </w:r>
      <w:r w:rsidRPr="005C05D4">
        <w:rPr>
          <w:rFonts w:cs="Times New Roman" w:eastAsia="Times New Roman"/>
          <w:szCs w:val="24"/>
        </w:rPr>
        <w:t xml:space="preserve"> protiv rješenja sudskog savjetnika dopuštena je žalba koja se izjavljuje u roku od osam dana od dostave prvostupanjskog rješenja, ako zakonom nije drukčije određeno. </w:t>
      </w:r>
      <w:r w:rsidR="00517285">
        <w:rPr>
          <w:rFonts w:cs="Times New Roman" w:eastAsia="Times New Roman"/>
          <w:szCs w:val="24"/>
        </w:rPr>
        <w:t xml:space="preserve">Sukladno čl. 12. st. 1. SZ-a sudska pismena dostavljaju se </w:t>
      </w:r>
      <w:r w:rsidR="00517285" w:rsidRPr="005C05D4">
        <w:rPr>
          <w:rFonts w:cs="Times New Roman" w:eastAsia="Times New Roman"/>
          <w:szCs w:val="24"/>
        </w:rPr>
        <w:t>svim sudionicima postupka objavom na mrežnoj stranici e-Oglasna ploča sudova, a kada se dostava vrši na taj način, smatra se obavljenom istekom osmog dana od dana obj</w:t>
      </w:r>
      <w:r w:rsidR="00517285">
        <w:rPr>
          <w:rFonts w:cs="Times New Roman" w:eastAsia="Times New Roman"/>
          <w:szCs w:val="24"/>
        </w:rPr>
        <w:t xml:space="preserve">ave pismena na mrežnoj stranici. Pobijano rješenje objavljeno je mrežnoj stranici ovog suda 3. veljače 2016., pa se prema navedenim odredbama smatra </w:t>
      </w:r>
      <w:r w:rsidR="00517285">
        <w:rPr>
          <w:rFonts w:cs="Times New Roman" w:eastAsia="Times New Roman"/>
          <w:szCs w:val="24"/>
        </w:rPr>
        <w:lastRenderedPageBreak/>
        <w:t>dosta</w:t>
      </w:r>
      <w:r w:rsidR="005F7B96">
        <w:rPr>
          <w:rFonts w:cs="Times New Roman" w:eastAsia="Times New Roman"/>
          <w:szCs w:val="24"/>
        </w:rPr>
        <w:t>vljenim</w:t>
      </w:r>
      <w:r w:rsidR="00517285">
        <w:rPr>
          <w:rFonts w:cs="Times New Roman" w:eastAsia="Times New Roman"/>
          <w:szCs w:val="24"/>
        </w:rPr>
        <w:t xml:space="preserve"> svim sudionicima postupka istekom osmog dana od objave, odnosno istekom 10. veljače 2016. Rok za podnošenje žalbe počeo je teći 11. veljače 2016., a istekao je krajem 18. veljače 2016. Žalitelj je žalbu podnio 25. veljače 2016. (predana na poštu preporučeno), dakle izvan roka, pa je </w:t>
      </w:r>
      <w:r w:rsidR="00517285" w:rsidRPr="005C05D4">
        <w:rPr>
          <w:rFonts w:cs="Times New Roman" w:eastAsia="Times New Roman"/>
          <w:szCs w:val="24"/>
        </w:rPr>
        <w:t xml:space="preserve">valjalo, na temelju odredbe čl. 380. Zakona o parničnom postupku (Narodne novine br. 53/91, 91/92, 112/99, 88/01, 117/03, 88/05, 02/07-Odluka USRH, 84/08, 96/08-Odluka USRH, 123/08, 57/11, 148/11-pročišćeni tekst, 25/13, 89/14-Odluka USRH) u vezi s čl. 10. </w:t>
      </w:r>
      <w:r w:rsidR="00517285">
        <w:rPr>
          <w:rFonts w:cs="Times New Roman" w:eastAsia="Times New Roman"/>
          <w:szCs w:val="24"/>
        </w:rPr>
        <w:t>SZ-a</w:t>
      </w:r>
      <w:r w:rsidR="00517285" w:rsidRPr="005C05D4">
        <w:rPr>
          <w:rFonts w:cs="Times New Roman" w:eastAsia="Times New Roman"/>
          <w:szCs w:val="24"/>
        </w:rPr>
        <w:t>, te sukladno odredbi čl. 436</w:t>
      </w:r>
      <w:r w:rsidR="00517285">
        <w:rPr>
          <w:rFonts w:cs="Times New Roman" w:eastAsia="Times New Roman"/>
          <w:szCs w:val="24"/>
        </w:rPr>
        <w:t>. SZ-a</w:t>
      </w:r>
      <w:r w:rsidR="00517285" w:rsidRPr="005C05D4">
        <w:rPr>
          <w:rFonts w:cs="Times New Roman" w:eastAsia="Times New Roman"/>
          <w:szCs w:val="24"/>
        </w:rPr>
        <w:t xml:space="preserve">, </w:t>
      </w:r>
      <w:r w:rsidR="00517285">
        <w:rPr>
          <w:rFonts w:cs="Times New Roman" w:eastAsia="Times New Roman"/>
          <w:szCs w:val="24"/>
        </w:rPr>
        <w:t>njegovu žalbu</w:t>
      </w:r>
      <w:r w:rsidR="00517285" w:rsidRPr="005C05D4">
        <w:rPr>
          <w:rFonts w:cs="Times New Roman" w:eastAsia="Times New Roman"/>
          <w:szCs w:val="24"/>
        </w:rPr>
        <w:t xml:space="preserve"> odbaciti kao nepravodobn</w:t>
      </w:r>
      <w:r w:rsidR="00517285">
        <w:rPr>
          <w:rFonts w:cs="Times New Roman" w:eastAsia="Times New Roman"/>
          <w:szCs w:val="24"/>
        </w:rPr>
        <w:t>u</w:t>
      </w:r>
      <w:r w:rsidR="00517285" w:rsidRPr="005C05D4">
        <w:rPr>
          <w:rFonts w:cs="Times New Roman" w:eastAsia="Times New Roman"/>
          <w:szCs w:val="24"/>
        </w:rPr>
        <w:t>.</w:t>
      </w:r>
    </w:p>
    <w:p w:rsidRDefault="00517285" w:rsidP="00982BB8" w:rsidR="00517285" w:rsidRPr="00517285">
      <w:pPr>
        <w:ind w:firstLine="708"/>
        <w:rPr>
          <w:rFonts w:cs="Times New Roman" w:eastAsia="Times New Roman"/>
          <w:szCs w:val="24"/>
        </w:rPr>
      </w:pPr>
      <w:r>
        <w:rPr>
          <w:rFonts w:cs="Times New Roman" w:eastAsia="Times New Roman"/>
          <w:szCs w:val="24"/>
        </w:rPr>
        <w:t xml:space="preserve">Žalitelj je u žalbi ujedno podnio prijedlog za provedbu redovnog stečajnog postupka nad dužnikom. </w:t>
      </w:r>
      <w:r w:rsidRPr="00517285">
        <w:rPr>
          <w:rFonts w:cs="Times New Roman" w:eastAsia="Times New Roman"/>
          <w:szCs w:val="24"/>
        </w:rPr>
        <w:t>S obzirom na to da je u vrijeme podnošenja prijedloga</w:t>
      </w:r>
      <w:r>
        <w:rPr>
          <w:rFonts w:cs="Times New Roman" w:eastAsia="Times New Roman"/>
          <w:szCs w:val="24"/>
        </w:rPr>
        <w:t xml:space="preserve"> (25. veljače 2016.)</w:t>
      </w:r>
      <w:r w:rsidRPr="00517285">
        <w:rPr>
          <w:rFonts w:cs="Times New Roman" w:eastAsia="Times New Roman"/>
          <w:szCs w:val="24"/>
        </w:rPr>
        <w:t xml:space="preserve"> u odnosu na dužnika već donijeto rješenje o otvaranju i zaključenju skraćenog stečajnog postupka</w:t>
      </w:r>
      <w:r>
        <w:rPr>
          <w:rFonts w:cs="Times New Roman" w:eastAsia="Times New Roman"/>
          <w:szCs w:val="24"/>
        </w:rPr>
        <w:t xml:space="preserve"> (3. veljače 2016.), </w:t>
      </w:r>
      <w:r w:rsidRPr="00517285">
        <w:rPr>
          <w:rFonts w:cs="Times New Roman" w:eastAsia="Times New Roman"/>
          <w:szCs w:val="24"/>
        </w:rPr>
        <w:t xml:space="preserve">odnosno </w:t>
      </w:r>
      <w:r w:rsidR="00982BB8">
        <w:rPr>
          <w:rFonts w:cs="Times New Roman" w:eastAsia="Times New Roman"/>
          <w:szCs w:val="24"/>
        </w:rPr>
        <w:t>da je žalitelju/podnositelju prijedloga</w:t>
      </w:r>
      <w:r w:rsidRPr="00517285">
        <w:rPr>
          <w:rFonts w:cs="Times New Roman" w:eastAsia="Times New Roman"/>
          <w:szCs w:val="24"/>
        </w:rPr>
        <w:t xml:space="preserve"> zakonski rok od 45 dana od objave oglasa posl. br. 11 St-</w:t>
      </w:r>
      <w:r w:rsidR="00982BB8">
        <w:rPr>
          <w:rFonts w:cs="Times New Roman" w:eastAsia="Times New Roman"/>
          <w:szCs w:val="24"/>
        </w:rPr>
        <w:t>246</w:t>
      </w:r>
      <w:r w:rsidRPr="00517285">
        <w:rPr>
          <w:rFonts w:cs="Times New Roman" w:eastAsia="Times New Roman"/>
          <w:szCs w:val="24"/>
        </w:rPr>
        <w:t>/2015-4 na mrežnoj stranici e-Oglasna ploča sudova za podnošenje prijedloga za otvaranje stečajnog postupka istekao</w:t>
      </w:r>
      <w:r w:rsidR="00982BB8">
        <w:rPr>
          <w:rFonts w:cs="Times New Roman" w:eastAsia="Times New Roman"/>
          <w:szCs w:val="24"/>
        </w:rPr>
        <w:t xml:space="preserve"> (oglas je objavljen 18. studenog 2015.)</w:t>
      </w:r>
      <w:r w:rsidRPr="00517285">
        <w:rPr>
          <w:rFonts w:cs="Times New Roman" w:eastAsia="Times New Roman"/>
          <w:szCs w:val="24"/>
        </w:rPr>
        <w:t>, valjalo je njegov prijedlog odbaciti kao nepravodoban</w:t>
      </w:r>
      <w:r w:rsidR="00982BB8">
        <w:rPr>
          <w:rFonts w:cs="Times New Roman" w:eastAsia="Times New Roman"/>
          <w:szCs w:val="24"/>
        </w:rPr>
        <w:t>.</w:t>
      </w:r>
    </w:p>
    <w:p w:rsidRDefault="00982BB8" w:rsidP="00982BB8" w:rsidR="00982BB8" w:rsidRPr="00982BB8">
      <w:pPr>
        <w:ind w:firstLine="708"/>
        <w:rPr>
          <w:rFonts w:cs="Times New Roman" w:eastAsia="Times New Roman"/>
          <w:szCs w:val="24"/>
        </w:rPr>
      </w:pPr>
      <w:r>
        <w:rPr>
          <w:rFonts w:cs="Times New Roman" w:eastAsia="Times New Roman"/>
          <w:szCs w:val="24"/>
        </w:rPr>
        <w:t>Žalitelju</w:t>
      </w:r>
      <w:r w:rsidRPr="00982BB8">
        <w:rPr>
          <w:rFonts w:cs="Times New Roman" w:eastAsia="Times New Roman"/>
          <w:szCs w:val="24"/>
        </w:rPr>
        <w:t xml:space="preserve"> se ukazuje da se u slučajevima donošenja rješenja o otvaranju i zaključenju skraćenog stečajnog postupka na odgovarajući način primjenjuju odredbe čl. 132. i 133. te čl. 286. do 292. SZ-a, odnosno da je stečajni upravitelj dužan i nakon zaključenja stečajnog postupka zastupati stečajnu masu pa je moguće da se, ako se naknadno pronađe kakva imovina iz koje bi se mogli namiriti stečajni vjerovnici, postupak nastavi radi naknadne diobe u kojem slučaju bi vjerovnici bili pozvani na prijavu tražbina.</w:t>
      </w:r>
    </w:p>
    <w:p w:rsidRDefault="00FC5B03" w:rsidP="00982BB8" w:rsidR="00FC5B03">
      <w:pPr>
        <w:rPr>
          <w:rFonts w:cs="Times New Roman" w:eastAsia="Times New Roman"/>
          <w:szCs w:val="24"/>
        </w:rPr>
      </w:pPr>
    </w:p>
    <w:p w:rsidRDefault="00FC5B03" w:rsidP="00FC5B03" w:rsidR="00FC5B03">
      <w:pPr>
        <w:jc w:val="center"/>
        <w:rPr>
          <w:rFonts w:cs="Times New Roman" w:eastAsia="Times New Roman"/>
          <w:szCs w:val="24"/>
        </w:rPr>
      </w:pPr>
      <w:r w:rsidRPr="005C05D4">
        <w:rPr>
          <w:rFonts w:cs="Times New Roman" w:eastAsia="Times New Roman"/>
          <w:szCs w:val="24"/>
        </w:rPr>
        <w:t xml:space="preserve">U Pazinu </w:t>
      </w:r>
      <w:r w:rsidR="009975F3">
        <w:rPr>
          <w:rFonts w:cs="Times New Roman" w:eastAsia="Times New Roman"/>
          <w:szCs w:val="24"/>
        </w:rPr>
        <w:t xml:space="preserve">2. svibnja </w:t>
      </w:r>
      <w:r>
        <w:rPr>
          <w:rFonts w:cs="Times New Roman" w:eastAsia="Times New Roman"/>
          <w:szCs w:val="24"/>
        </w:rPr>
        <w:t>2016.</w:t>
      </w:r>
      <w:r w:rsidRPr="005C05D4">
        <w:rPr>
          <w:rFonts w:cs="Times New Roman" w:eastAsia="Times New Roman"/>
          <w:szCs w:val="24"/>
        </w:rPr>
        <w:t xml:space="preserve"> </w:t>
      </w:r>
    </w:p>
    <w:p w:rsidRDefault="00FC5B03" w:rsidP="00FC5B03" w:rsidR="00FC5B03" w:rsidRPr="005C05D4">
      <w:pPr>
        <w:jc w:val="center"/>
        <w:rPr>
          <w:rFonts w:cs="Times New Roman" w:eastAsia="Times New Roman"/>
          <w:szCs w:val="24"/>
        </w:rPr>
      </w:pPr>
    </w:p>
    <w:p w:rsidRDefault="00FC5B03" w:rsidP="00FC5B03" w:rsidR="00FC5B03" w:rsidRPr="005C05D4">
      <w:pPr>
        <w:ind w:firstLine="708" w:left="4956"/>
        <w:jc w:val="center"/>
        <w:rPr>
          <w:rFonts w:cs="Times New Roman" w:eastAsia="Times New Roman"/>
          <w:szCs w:val="24"/>
        </w:rPr>
      </w:pPr>
      <w:r w:rsidRPr="005C05D4">
        <w:rPr>
          <w:rFonts w:cs="Times New Roman" w:eastAsia="Times New Roman"/>
          <w:szCs w:val="24"/>
        </w:rPr>
        <w:t>Su</w:t>
      </w:r>
      <w:r w:rsidR="002F38DF">
        <w:rPr>
          <w:rFonts w:cs="Times New Roman" w:eastAsia="Times New Roman"/>
          <w:szCs w:val="24"/>
        </w:rPr>
        <w:t>tkinja</w:t>
      </w:r>
    </w:p>
    <w:p w:rsidRDefault="009975F3" w:rsidP="00FC5B03" w:rsidR="00FC5B03" w:rsidRPr="005C05D4">
      <w:pPr>
        <w:ind w:firstLine="708" w:left="4956"/>
        <w:jc w:val="center"/>
        <w:rPr>
          <w:rFonts w:cs="Times New Roman" w:eastAsia="Times New Roman"/>
          <w:szCs w:val="24"/>
        </w:rPr>
      </w:pPr>
      <w:r>
        <w:rPr>
          <w:rFonts w:cs="Times New Roman" w:eastAsia="Times New Roman"/>
          <w:szCs w:val="24"/>
        </w:rPr>
        <w:t>Tijana Licul</w:t>
      </w:r>
      <w:r w:rsidR="00C56F47">
        <w:rPr>
          <w:rFonts w:cs="Times New Roman" w:eastAsia="Times New Roman"/>
          <w:szCs w:val="24"/>
        </w:rPr>
        <w:t>, v. r.</w:t>
      </w:r>
    </w:p>
    <w:p w:rsidRDefault="00FC5B03" w:rsidP="00FC5B03" w:rsidR="00FC5B03">
      <w:pPr>
        <w:jc w:val="left"/>
        <w:rPr>
          <w:rFonts w:cs="Times New Roman" w:eastAsia="Times New Roman"/>
          <w:szCs w:val="24"/>
        </w:rPr>
      </w:pPr>
    </w:p>
    <w:p w:rsidRDefault="00FC5B03" w:rsidP="00FC5B03" w:rsidR="00FC5B03">
      <w:pPr>
        <w:jc w:val="left"/>
        <w:rPr>
          <w:rFonts w:cs="Times New Roman" w:eastAsia="Times New Roman"/>
          <w:szCs w:val="24"/>
        </w:rPr>
      </w:pPr>
    </w:p>
    <w:p w:rsidRDefault="00FC5B03" w:rsidP="00FC5B03" w:rsidR="00FC5B03" w:rsidRPr="005C05D4">
      <w:pPr>
        <w:jc w:val="left"/>
        <w:rPr>
          <w:rFonts w:cs="Times New Roman" w:eastAsia="Times New Roman"/>
          <w:szCs w:val="24"/>
        </w:rPr>
      </w:pPr>
      <w:r w:rsidRPr="005C05D4">
        <w:rPr>
          <w:rFonts w:cs="Times New Roman" w:eastAsia="Times New Roman"/>
          <w:szCs w:val="24"/>
        </w:rPr>
        <w:t>UPUTA O PRAVNOM LIJEKU</w:t>
      </w:r>
    </w:p>
    <w:p w:rsidRDefault="002F38DF" w:rsidP="002F38DF" w:rsidR="002F38DF">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FC5B03" w:rsidP="00FC5B03" w:rsidR="00FC5B03" w:rsidRPr="005C05D4">
      <w:pPr>
        <w:rPr>
          <w:rFonts w:cs="Times New Roman" w:eastAsia="Times New Roman"/>
          <w:szCs w:val="24"/>
        </w:rPr>
      </w:pPr>
    </w:p>
    <w:p w:rsidRDefault="00FC5B03" w:rsidP="00FC5B03" w:rsidR="00FC5B03" w:rsidRPr="005C05D4">
      <w:pPr>
        <w:jc w:val="left"/>
        <w:rPr>
          <w:rFonts w:cs="Times New Roman" w:eastAsia="Times New Roman"/>
          <w:szCs w:val="24"/>
        </w:rPr>
      </w:pPr>
    </w:p>
    <w:p w:rsidRDefault="00FC5B03" w:rsidP="00FC5B03" w:rsidR="00FC5B03" w:rsidRPr="005C05D4">
      <w:pPr>
        <w:jc w:val="left"/>
        <w:rPr>
          <w:rFonts w:cs="Times New Roman" w:eastAsia="Times New Roman"/>
          <w:szCs w:val="24"/>
        </w:rPr>
      </w:pPr>
      <w:r w:rsidRPr="005C05D4">
        <w:rPr>
          <w:rFonts w:cs="Times New Roman" w:eastAsia="Times New Roman"/>
          <w:szCs w:val="24"/>
        </w:rPr>
        <w:t>DNA:</w:t>
      </w:r>
    </w:p>
    <w:p w:rsidRDefault="00FC5B03" w:rsidP="00FC5B03" w:rsidR="00FC5B03">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sidR="002F38DF">
        <w:rPr>
          <w:rFonts w:cs="Times New Roman" w:eastAsia="Times New Roman"/>
          <w:szCs w:val="24"/>
        </w:rPr>
        <w:t>POTENTIA</w:t>
      </w:r>
      <w:r w:rsidR="002F38DF" w:rsidRPr="005D578C">
        <w:rPr>
          <w:rFonts w:cs="Times New Roman" w:eastAsia="Times New Roman"/>
          <w:szCs w:val="24"/>
        </w:rPr>
        <w:t xml:space="preserve"> d. o. o. </w:t>
      </w:r>
      <w:r w:rsidR="002F38DF">
        <w:rPr>
          <w:rFonts w:cs="Times New Roman" w:eastAsia="Times New Roman"/>
          <w:szCs w:val="24"/>
        </w:rPr>
        <w:t>Savudrija, Crveni vrh, Laura zapad 75,</w:t>
      </w:r>
    </w:p>
    <w:p w:rsidRDefault="002F38DF" w:rsidP="00FC5B03" w:rsidR="002F38DF">
      <w:pPr>
        <w:jc w:val="left"/>
        <w:rPr>
          <w:rFonts w:cs="Times New Roman" w:eastAsia="Times New Roman"/>
          <w:szCs w:val="24"/>
        </w:rPr>
      </w:pPr>
      <w:r>
        <w:rPr>
          <w:rFonts w:cs="Times New Roman" w:eastAsia="Times New Roman"/>
          <w:szCs w:val="24"/>
        </w:rPr>
        <w:t>2. Miha Žiberna iz R. Slovenije, Ljubljane, Maleševa ulica 20, po pun.,</w:t>
      </w:r>
    </w:p>
    <w:p w:rsidRDefault="00FC5B03" w:rsidP="00FC5B03" w:rsidR="00FC5B03" w:rsidRPr="005C05D4">
      <w:pPr>
        <w:jc w:val="left"/>
        <w:rPr>
          <w:rFonts w:cs="Times New Roman" w:eastAsia="Times New Roman"/>
          <w:szCs w:val="24"/>
        </w:rPr>
      </w:pPr>
      <w:r>
        <w:rPr>
          <w:rFonts w:cs="Times New Roman" w:eastAsia="Times New Roman"/>
          <w:szCs w:val="24"/>
        </w:rPr>
        <w:t>3. mrežna stranica e-Oglasna ploča sudova</w:t>
      </w:r>
      <w:r w:rsidR="002F38DF">
        <w:rPr>
          <w:rFonts w:cs="Times New Roman" w:eastAsia="Times New Roman"/>
          <w:szCs w:val="24"/>
        </w:rPr>
        <w:t xml:space="preserve"> (8 dana)</w:t>
      </w:r>
      <w:r>
        <w:rPr>
          <w:rFonts w:cs="Times New Roman" w:eastAsia="Times New Roman"/>
          <w:szCs w:val="24"/>
        </w:rPr>
        <w:t>.</w:t>
      </w:r>
    </w:p>
    <w:p w:rsidRDefault="00FC5B03" w:rsidP="00FC5B03" w:rsidR="00FC5B03" w:rsidRPr="005C05D4">
      <w:pPr>
        <w:rPr>
          <w:rFonts w:eastAsiaTheme="minorHAnsi"/>
          <w:lang w:eastAsia="en-US"/>
        </w:rPr>
      </w:pPr>
    </w:p>
    <w:p w:rsidRDefault="00FC5B03" w:rsidP="00FC5B03" w:rsidR="00FC5B03" w:rsidRPr="005C05D4">
      <w:pPr>
        <w:rPr>
          <w:rFonts w:eastAsiaTheme="minorHAnsi"/>
          <w:lang w:eastAsia="en-US"/>
        </w:rPr>
      </w:pPr>
    </w:p>
    <w:p w:rsidRDefault="00FC5B03" w:rsidP="00FC5B03" w:rsidR="00FC5B03" w:rsidRPr="005C05D4">
      <w:pPr>
        <w:rPr>
          <w:rFonts w:eastAsiaTheme="minorHAnsi"/>
          <w:lang w:eastAsia="en-US"/>
        </w:rPr>
      </w:pPr>
    </w:p>
    <w:p w:rsidRDefault="00FC5B03" w:rsidP="00FC5B03" w:rsidR="00FC5B03" w:rsidRPr="005C05D4">
      <w:pPr>
        <w:rPr>
          <w:rFonts w:eastAsiaTheme="minorHAnsi"/>
          <w:lang w:eastAsia="en-US"/>
        </w:rPr>
      </w:pPr>
    </w:p>
    <w:p w:rsidRDefault="00FC5B03" w:rsidP="00FC5B03" w:rsidR="00FC5B03" w:rsidRPr="005C05D4">
      <w:pPr>
        <w:rPr>
          <w:rFonts w:eastAsiaTheme="minorHAnsi"/>
          <w:lang w:eastAsia="en-US"/>
        </w:rPr>
      </w:pPr>
    </w:p>
    <w:p w:rsidRDefault="00FC5B03" w:rsidP="00FC5B03" w:rsidR="00FC5B03" w:rsidRPr="005C05D4"/>
    <w:p w:rsidRDefault="00FC5B03" w:rsidP="00FC5B03" w:rsidR="00FC5B03"/>
    <w:p w:rsidRDefault="00FC5B03" w:rsidP="00FC5B03" w:rsidR="00FC5B03"/>
    <w:p w:rsidRDefault="00FC5B03" w:rsidP="00FC5B03" w:rsidR="00FC5B03"/>
    <w:p w:rsidRDefault="004F5027" w:rsidR="004F5027"/>
    <w:sectPr w:rsidSect="009975F3"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7285" w:rsidP="00FC5B03" w:rsidR="00517285">
      <w:r>
        <w:separator/>
      </w:r>
    </w:p>
  </w:endnote>
  <w:endnote w:id="0" w:type="continuationSeparator">
    <w:p w:rsidRDefault="00517285" w:rsidP="00FC5B03" w:rsidR="005172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7285" w:rsidP="00FC5B03" w:rsidR="00517285">
      <w:r>
        <w:separator/>
      </w:r>
    </w:p>
  </w:footnote>
  <w:footnote w:id="0" w:type="continuationSeparator">
    <w:p w:rsidRDefault="00517285" w:rsidP="00FC5B03" w:rsidR="005172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7285" w:rsidP="00FC5B03" w:rsidR="00517285">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B26653">
          <w:rPr>
            <w:noProof/>
            <w:szCs w:val="24"/>
          </w:rPr>
          <w:t>2</w:t>
        </w:r>
        <w:r w:rsidRPr="00A074C3">
          <w:rPr>
            <w:szCs w:val="24"/>
          </w:rPr>
          <w:fldChar w:fldCharType="end"/>
        </w:r>
      </w:sdtContent>
    </w:sdt>
    <w:r>
      <w:rPr>
        <w:szCs w:val="24"/>
      </w:rPr>
      <w:tab/>
      <w:t>4 St-569/2016-8</w:t>
    </w:r>
  </w:p>
  <w:p w:rsidRDefault="00517285" w:rsidP="00FC5B03" w:rsidR="00517285" w:rsidRPr="003722D7">
    <w:pPr>
      <w:pStyle w:val="Zaglavlje"/>
      <w:jc w:val="right"/>
      <w:rPr>
        <w:szCs w:val="24"/>
      </w:rPr>
    </w:pPr>
    <w:r>
      <w:rPr>
        <w:szCs w:val="24"/>
      </w:rPr>
      <w:t>(veza 11 St-246/2015)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7285" w:rsidP="009975F3" w:rsidR="00517285">
    <w:pPr>
      <w:pStyle w:val="Zaglavlje"/>
      <w:jc w:val="right"/>
      <w:rPr>
        <w:szCs w:val="24"/>
      </w:rPr>
    </w:pPr>
    <w:r>
      <w:rPr>
        <w:szCs w:val="24"/>
      </w:rPr>
      <w:t>4 St-569/2016-8</w:t>
    </w:r>
  </w:p>
  <w:p w:rsidRDefault="00517285" w:rsidP="009975F3" w:rsidR="00517285" w:rsidRPr="00A074C3">
    <w:pPr>
      <w:pStyle w:val="Zaglavlje"/>
      <w:jc w:val="right"/>
      <w:rPr>
        <w:szCs w:val="24"/>
      </w:rPr>
    </w:pPr>
    <w:r>
      <w:rPr>
        <w:szCs w:val="24"/>
      </w:rPr>
      <w:t>(veza 11 St-246/2015)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2139"/>
    <w:rsid w:val="00263B13"/>
    <w:rsid w:val="002F38DF"/>
    <w:rsid w:val="004F5027"/>
    <w:rsid w:val="00517285"/>
    <w:rsid w:val="005F7B96"/>
    <w:rsid w:val="00982139"/>
    <w:rsid w:val="00982BB8"/>
    <w:rsid w:val="009975F3"/>
    <w:rsid w:val="00B26653"/>
    <w:rsid w:val="00C56F47"/>
    <w:rsid w:val="00F919C8"/>
    <w:rsid w:val="00FC570A"/>
    <w:rsid w:val="00FC5B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B0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5B0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C5B03"/>
    <w:rPr>
      <w:rFonts w:hAnsi="Times New Roman" w:ascii="Times New Roman"/>
      <w:sz w:val="24"/>
    </w:rPr>
  </w:style>
  <w:style w:styleId="Tekstbalonia" w:type="paragraph">
    <w:name w:val="Balloon Text"/>
    <w:basedOn w:val="Normal"/>
    <w:link w:val="TekstbaloniaChar"/>
    <w:uiPriority w:val="99"/>
    <w:semiHidden/>
    <w:unhideWhenUsed/>
    <w:rsid w:val="00FC5B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B03"/>
    <w:rPr>
      <w:rFonts w:eastAsiaTheme="minorEastAsia" w:cs="Tahoma" w:hAnsi="Tahoma" w:ascii="Tahoma"/>
      <w:sz w:val="16"/>
      <w:szCs w:val="16"/>
      <w:lang w:eastAsia="hr-HR"/>
    </w:rPr>
  </w:style>
  <w:style w:styleId="Podnoje" w:type="paragraph">
    <w:name w:val="footer"/>
    <w:basedOn w:val="Normal"/>
    <w:link w:val="PodnojeChar"/>
    <w:uiPriority w:val="99"/>
    <w:unhideWhenUsed/>
    <w:rsid w:val="00FC5B03"/>
    <w:pPr>
      <w:tabs>
        <w:tab w:pos="4536" w:val="center"/>
        <w:tab w:pos="9072" w:val="right"/>
      </w:tabs>
    </w:pPr>
  </w:style>
  <w:style w:customStyle="true" w:styleId="PodnojeChar" w:type="character">
    <w:name w:val="Podnožje Char"/>
    <w:basedOn w:val="Zadanifontodlomka"/>
    <w:link w:val="Podnoje"/>
    <w:uiPriority w:val="99"/>
    <w:rsid w:val="00FC5B0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26653"/>
    <w:rPr>
      <w:color w:val="808080"/>
      <w:bdr w:space="0" w:sz="0" w:color="auto" w:val="none"/>
      <w:shd w:fill="auto" w:color="auto" w:val="clear"/>
    </w:rPr>
  </w:style>
  <w:style w:customStyle="true" w:styleId="eSPISCCParagraphDefaultFont" w:type="character">
    <w:name w:val="eSPIS_CC_Paragraph Default Font"/>
    <w:basedOn w:val="Zadanifontodlomka"/>
    <w:rsid w:val="00B2665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2665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2665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2665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B0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5B0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C5B03"/>
    <w:rPr>
      <w:rFonts w:ascii="Times New Roman" w:hAnsi="Times New Roman"/>
      <w:sz w:val="24"/>
    </w:rPr>
  </w:style>
  <w:style w:styleId="Tekstbalonia" w:type="paragraph">
    <w:name w:val="Balloon Text"/>
    <w:basedOn w:val="Normal"/>
    <w:link w:val="TekstbaloniaChar"/>
    <w:uiPriority w:val="99"/>
    <w:semiHidden/>
    <w:unhideWhenUsed/>
    <w:rsid w:val="00FC5B03"/>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B03"/>
    <w:rPr>
      <w:rFonts w:ascii="Tahoma" w:cs="Tahoma" w:eastAsiaTheme="minorEastAsia" w:hAnsi="Tahoma"/>
      <w:sz w:val="16"/>
      <w:szCs w:val="16"/>
      <w:lang w:eastAsia="hr-HR"/>
    </w:rPr>
  </w:style>
  <w:style w:styleId="Podnoje" w:type="paragraph">
    <w:name w:val="footer"/>
    <w:basedOn w:val="Normal"/>
    <w:link w:val="PodnojeChar"/>
    <w:uiPriority w:val="99"/>
    <w:unhideWhenUsed/>
    <w:rsid w:val="00FC5B03"/>
    <w:pPr>
      <w:tabs>
        <w:tab w:pos="4536" w:val="center"/>
        <w:tab w:pos="9072" w:val="right"/>
      </w:tabs>
    </w:pPr>
  </w:style>
  <w:style w:customStyle="1" w:styleId="PodnojeChar" w:type="character">
    <w:name w:val="Podnožje Char"/>
    <w:basedOn w:val="Zadanifontodlomka"/>
    <w:link w:val="Podnoje"/>
    <w:uiPriority w:val="99"/>
    <w:rsid w:val="00FC5B0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26653"/>
    <w:rPr>
      <w:color w:val="808080"/>
      <w:bdr w:color="auto" w:space="0" w:sz="0" w:val="none"/>
      <w:shd w:color="auto" w:fill="auto" w:val="clear"/>
    </w:rPr>
  </w:style>
  <w:style w:customStyle="1" w:styleId="eSPISCCParagraphDefaultFont" w:type="character">
    <w:name w:val="eSPIS_CC_Paragraph Default Font"/>
    <w:basedOn w:val="Zadanifontodlomka"/>
    <w:rsid w:val="00B2665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2665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2665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2665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izvorni_sadrzaj>
    <derivirana_varijabla naziv="DomainObject.Predmet.Broj_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St-569/2016</izvorni_sadrzaj>
    <derivirana_varijabla naziv="DomainObject.Predmet.OznakaBroj_1">St-569/2016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POTENTIA d.o.o. SAVUDRIJA</izvorni_sadrzaj>
    <derivirana_varijabla naziv="DomainObject.Predmet.ProtustrankaFormated_1">  POTENTIA d.o.o. SAVUDRIJA</derivirana_varijabla>
  </DomainObject.Predmet.ProtustrankaFormated>
  <DomainObject.Predmet.ProtustrankaFormatedOIB>
    <izvorni_sadrzaj>  POTENTIA d.o.o. SAVUDRIJA, OIB 93368029948</izvorni_sadrzaj>
    <derivirana_varijabla naziv="DomainObject.Predmet.ProtustrankaFormatedOIB_1">  POTENTIA d.o.o. SAVUDRIJA, OIB 93368029948</derivirana_varijabla>
  </DomainObject.Predmet.ProtustrankaFormatedOIB>
  <DomainObject.Predmet.ProtustrankaFormatedWithAdress>
    <izvorni_sadrzaj> POTENTIA d.o.o. SAVUDRIJA, Crveni vrh, Laura zapad 75, 52475 Savudrija</izvorni_sadrzaj>
    <derivirana_varijabla naziv="DomainObject.Predmet.ProtustrankaFormatedWithAdress_1"> POTENTIA d.o.o. SAVUDRIJA, Crveni vrh, Laura zapad 75, 52475 Savudrija</derivirana_varijabla>
  </DomainObject.Predmet.ProtustrankaFormatedWithAdress>
  <DomainObject.Predmet.ProtustrankaFormatedWithAdressOIB>
    <izvorni_sadrzaj> POTENTIA d.o.o. SAVUDRIJA, OIB 93368029948, Crveni vrh, Laura zapad 75, 52475 Savudrija</izvorni_sadrzaj>
    <derivirana_varijabla naziv="DomainObject.Predmet.ProtustrankaFormatedWithAdressOIB_1"> POTENTIA d.o.o. SAVUDRIJA, OIB 93368029948, Crveni vrh, Laura zapad 75, 52475 Savudrija</derivirana_varijabla>
  </DomainObject.Predmet.ProtustrankaFormatedWithAdressOIB>
  <DomainObject.Predmet.ProtustrankaWithAdress>
    <izvorni_sadrzaj>POTENTIA d.o.o. SAVUDRIJA Crveni vrh, Laura zapad 75, 52475 Savudrija</izvorni_sadrzaj>
    <derivirana_varijabla naziv="DomainObject.Predmet.ProtustrankaWithAdress_1">POTENTIA d.o.o. SAVUDRIJA Crveni vrh, Laura zapad 75, 52475 Savudrija</derivirana_varijabla>
  </DomainObject.Predmet.ProtustrankaWithAdress>
  <DomainObject.Predmet.ProtustrankaWithAdressOIB>
    <izvorni_sadrzaj>POTENTIA d.o.o. SAVUDRIJA, OIB 93368029948, Crveni vrh, Laura zapad 75, 52475 Savudrija</izvorni_sadrzaj>
    <derivirana_varijabla naziv="DomainObject.Predmet.ProtustrankaWithAdressOIB_1">POTENTIA d.o.o. SAVUDRIJA, OIB 93368029948, Crveni vrh, Laura zapad 75, 52475 Savudrija</derivirana_varijabla>
  </DomainObject.Predmet.ProtustrankaWithAdressOIB>
  <DomainObject.Predmet.ProtustrankaNazivFormated>
    <izvorni_sadrzaj>POTENTIA d.o.o. SAVUDRIJA</izvorni_sadrzaj>
    <derivirana_varijabla naziv="DomainObject.Predmet.ProtustrankaNazivFormated_1">POTENTIA d.o.o. SAVUDRIJA</derivirana_varijabla>
  </DomainObject.Predmet.ProtustrankaNazivFormated>
  <DomainObject.Predmet.ProtustrankaNazivFormatedOIB>
    <izvorni_sadrzaj>POTENTIA d.o.o. SAVUDRIJA, OIB 93368029948</izvorni_sadrzaj>
    <derivirana_varijabla naziv="DomainObject.Predmet.ProtustrankaNazivFormatedOIB_1">POTENTIA d.o.o. SAVUDRIJA, OIB 93368029948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57208.27</izvorni_sadrzaj>
    <derivirana_varijabla naziv="DomainObject.Predmet.TrenutnaVrijednost_1">57208.27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POTENTIA d.o.o. SAVUDRIJA</item>
    </izvorni_sadrzaj>
    <derivirana_varijabla naziv="DomainObject.Predmet.ProtuStrankaListFormated_1">
      <item>POTENTIA d.o.o. SAVUDRIJA</item>
    </derivirana_varijabla>
  </DomainObject.Predmet.ProtuStrankaListFormated>
  <DomainObject.Predmet.ProtuStrankaListFormatedOIB>
    <izvorni_sadrzaj>
      <item>POTENTIA d.o.o. SAVUDRIJA, OIB 93368029948</item>
    </izvorni_sadrzaj>
    <derivirana_varijabla naziv="DomainObject.Predmet.ProtuStrankaListFormatedOIB_1">
      <item>POTENTIA d.o.o. SAVUDRIJA, OIB 93368029948</item>
    </derivirana_varijabla>
  </DomainObject.Predmet.ProtuStrankaListFormatedOIB>
  <DomainObject.Predmet.ProtuStrankaListFormatedWithAdress>
    <izvorni_sadrzaj>
      <item>POTENTIA d.o.o. SAVUDRIJA, Crveni vrh, Laura zapad 75, 52475 Savudrija</item>
    </izvorni_sadrzaj>
    <derivirana_varijabla naziv="DomainObject.Predmet.ProtuStrankaListFormatedWithAdress_1">
      <item>POTENTIA d.o.o. SAVUDRIJA, Crveni vrh, Laura zapad 75, 52475 Savudrija</item>
    </derivirana_varijabla>
  </DomainObject.Predmet.ProtuStrankaListFormatedWithAdress>
  <DomainObject.Predmet.ProtuStrankaListFormatedWithAdressOIB>
    <izvorni_sadrzaj>
      <item>POTENTIA d.o.o. SAVUDRIJA, OIB 93368029948, Crveni vrh, Laura zapad 75, 52475 Savudrija</item>
    </izvorni_sadrzaj>
    <derivirana_varijabla naziv="DomainObject.Predmet.ProtuStrankaListFormatedWithAdressOIB_1">
      <item>POTENTIA d.o.o. SAVUDRIJA, OIB 93368029948, Crveni vrh, Laura zapad 75, 52475 Savudrija</item>
    </derivirana_varijabla>
  </DomainObject.Predmet.ProtuStrankaListFormatedWithAdressOIB>
  <DomainObject.Predmet.ProtuStrankaListNazivFormated>
    <izvorni_sadrzaj>
      <item>POTENTIA d.o.o. SAVUDRIJA</item>
    </izvorni_sadrzaj>
    <derivirana_varijabla naziv="DomainObject.Predmet.ProtuStrankaListNazivFormated_1">
      <item>POTENTIA d.o.o. SAVUDRIJA</item>
    </derivirana_varijabla>
  </DomainObject.Predmet.ProtuStrankaListNazivFormated>
  <DomainObject.Predmet.ProtuStrankaListNazivFormatedOIB>
    <izvorni_sadrzaj>
      <item>POTENTIA d.o.o. SAVUDRIJA, OIB 93368029948</item>
    </izvorni_sadrzaj>
    <derivirana_varijabla naziv="DomainObject.Predmet.ProtuStrankaListNazivFormatedOIB_1">
      <item>POTENTIA d.o.o. SAVUDRIJA, OIB 93368029948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POTENTIA d.o.o. SAVUDRIJA</izvorni_sadrzaj>
    <derivirana_varijabla naziv="DomainObject.Predmet.ProtustrankaIDrugi_1">POTENTIA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POTENTIA d.o.o. SAVUDRIJA, OIB 93368029948, Crveni vrh, Laura zapad 75, 52475 Savudrija</izvorni_sadrzaj>
    <derivirana_varijabla naziv="DomainObject.Predmet.ProtustrankaIDrugiAdressOIB_1">POTENTIA d.o.o. SAVUDRIJA, OIB 93368029948, Crveni vrh, Laura zapad 75,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POTENTIA d.o.o. SAVUDRIJA</item>
      <item>FINANCIJSKA AGENCIJA, RC RIJEKA, PODRUŽNICA PULA, PULA</item>
    </izvorni_sadrzaj>
    <derivirana_varijabla naziv="DomainObject.Predmet.SudioniciListNaziv_1">
      <item>POTENTIA d.o.o. SAVUDRIJA</item>
      <item>FINANCIJSKA AGENCIJA, RC RIJEKA, PODRUŽNICA PULA, PULA</item>
    </derivirana_varijabla>
  </DomainObject.Predmet.SudioniciListNaziv>
  <DomainObject.Predmet.SudioniciListAdressOIB>
    <izvorni_sadrzaj>
      <item>POTENTIA d.o.o. SAVUDRIJA, OIB 93368029948, Crveni vrh, Laura zapad 75,52475 Savudrija</item>
      <item>FINANCIJSKA AGENCIJA, RC RIJEKA, PODRUŽNICA PULA, PULA, OIB 85821130368, Giardini 5,52100 Pula</item>
    </izvorni_sadrzaj>
    <derivirana_varijabla naziv="DomainObject.Predmet.SudioniciListAdressOIB_1">
      <item>POTENTIA d.o.o. SAVUDRIJA, OIB 93368029948, Crveni vrh, Laura zapad 75,52475 Savudrija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93368029948</item>
      <item>, OIB 85821130368</item>
    </izvorni_sadrzaj>
    <derivirana_varijabla naziv="DomainObject.Predmet.SudioniciListNazivOIB_1">
      <item>, OIB 93368029948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813</properties:Words>
  <properties:Characters>4359</properties:Characters>
  <properties:Lines>96</properties:Lines>
  <properties:Paragraphs>23</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2016-05-02T07:31:00Z</dcterms:created>
  <dc:creator>Mihaela Kaligari</dc:creator>
  <dc:description/>
  <cp:keywords/>
  <cp:lastModifiedBy>Sanja Prodan</cp:lastModifiedBy>
  <cp:lastPrinted>2016-05-03T05:53:00Z</cp:lastPrinted>
  <dcterms:modified xmlns:xsi="http://www.w3.org/2001/XMLSchema-instance" xsi:type="dcterms:W3CDTF">2016-05-03T05:54:00Z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