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77afd" w14:paraId="3177afd" w:rsidRDefault="003D0BF9" w:rsidP="001705BB" w:rsidR="00896057">
      <w:pPr>
        <w:pStyle w:val="Bezproreda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t xml:space="preserve">            </w:t>
      </w:r>
      <w:r w:rsidR="006D7A34">
        <w:rPr>
          <w:noProof/>
          <w:lang w:eastAsia="hr-HR"/>
        </w:rPr>
        <w:t xml:space="preserve"> </w:t>
      </w:r>
      <w:r>
        <w:rPr>
          <w:noProof/>
          <w:lang w:eastAsia="hr-HR"/>
        </w:rPr>
        <w:t xml:space="preserve"> </w:t>
      </w:r>
      <w:r w:rsidR="00F738D3">
        <w:rPr>
          <w:noProof/>
          <w:lang w:eastAsia="hr-HR"/>
        </w:rPr>
        <w:drawing>
          <wp:inline distR="0" distL="0" distB="0" distT="0">
            <wp:extent cy="550661" cx="414258"/>
            <wp:effectExtent b="1905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52628" cx="4157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D0BF9" w:rsidP="003D0BF9" w:rsidR="003D0BF9" w:rsidRPr="001705BB">
      <w:pPr>
        <w:pStyle w:val="Bezproreda"/>
        <w:rPr>
          <w:sz w:val="18"/>
          <w:szCs w:val="18"/>
        </w:rPr>
      </w:pPr>
      <w:r>
        <w:t xml:space="preserve">         </w:t>
      </w:r>
      <w:r w:rsidR="001705BB">
        <w:t xml:space="preserve">  </w:t>
      </w:r>
      <w:r w:rsidRPr="001705BB">
        <w:rPr>
          <w:sz w:val="18"/>
          <w:szCs w:val="18"/>
        </w:rPr>
        <w:t>REPUBLIKA HRVATSKA</w:t>
      </w:r>
    </w:p>
    <w:p w:rsidRDefault="003D0BF9" w:rsidP="003D0BF9" w:rsidR="003D0BF9" w:rsidRPr="001705BB">
      <w:pPr>
        <w:pStyle w:val="Bezproreda"/>
        <w:rPr>
          <w:sz w:val="18"/>
          <w:szCs w:val="18"/>
        </w:rPr>
      </w:pPr>
      <w:r w:rsidRPr="001705BB">
        <w:rPr>
          <w:sz w:val="18"/>
          <w:szCs w:val="18"/>
        </w:rPr>
        <w:t>VISOKI TRGOVAČKI SUD REPUBLIKE HRVATSKE</w:t>
      </w:r>
    </w:p>
    <w:p w:rsidRDefault="003D0BF9" w:rsidP="003D0BF9" w:rsidR="003D0BF9" w:rsidRPr="001705BB">
      <w:pPr>
        <w:pStyle w:val="Bezproreda"/>
        <w:rPr>
          <w:sz w:val="18"/>
          <w:szCs w:val="18"/>
        </w:rPr>
      </w:pPr>
      <w:r w:rsidRPr="001705BB">
        <w:rPr>
          <w:sz w:val="18"/>
          <w:szCs w:val="18"/>
        </w:rPr>
        <w:t xml:space="preserve">                </w:t>
      </w:r>
      <w:r w:rsidR="006D7A34" w:rsidRPr="001705BB">
        <w:rPr>
          <w:sz w:val="18"/>
          <w:szCs w:val="18"/>
        </w:rPr>
        <w:t xml:space="preserve"> </w:t>
      </w:r>
      <w:r w:rsidRPr="001705BB">
        <w:rPr>
          <w:sz w:val="18"/>
          <w:szCs w:val="18"/>
        </w:rPr>
        <w:t xml:space="preserve"> </w:t>
      </w:r>
      <w:r w:rsidR="001705BB" w:rsidRPr="001705BB">
        <w:rPr>
          <w:sz w:val="18"/>
          <w:szCs w:val="18"/>
        </w:rPr>
        <w:t xml:space="preserve">  </w:t>
      </w:r>
      <w:r w:rsidR="001705BB">
        <w:rPr>
          <w:sz w:val="18"/>
          <w:szCs w:val="18"/>
        </w:rPr>
        <w:t xml:space="preserve">   </w:t>
      </w:r>
      <w:r w:rsidRPr="001705BB">
        <w:rPr>
          <w:sz w:val="18"/>
          <w:szCs w:val="18"/>
        </w:rPr>
        <w:t>Z A G R E B</w:t>
      </w:r>
    </w:p>
    <w:p w:rsidRDefault="00B0413C" w:rsidP="00B0413C" w:rsidR="00B0413C">
      <w:pPr>
        <w:spacing w:after="0"/>
        <w:jc w:val="both"/>
      </w:pPr>
    </w:p>
    <w:p w:rsidRDefault="00B0413C" w:rsidP="00B0413C" w:rsidR="00B0413C">
      <w:pPr>
        <w:spacing w:after="0"/>
        <w:jc w:val="both"/>
      </w:pPr>
    </w:p>
    <w:p w:rsidRDefault="00B0413C" w:rsidP="00B0413C" w:rsidR="00B0413C">
      <w:pPr>
        <w:spacing w:after="0"/>
        <w:jc w:val="both"/>
      </w:pPr>
    </w:p>
    <w:p w:rsidRDefault="00B0413C" w:rsidP="00B0413C" w:rsidR="00B0413C">
      <w:pPr>
        <w:spacing w:after="0"/>
        <w:jc w:val="both"/>
      </w:pPr>
    </w:p>
    <w:p w:rsidRDefault="00B0413C" w:rsidP="00B0413C" w:rsidR="00B0413C">
      <w:pPr>
        <w:spacing w:after="0"/>
        <w:jc w:val="both"/>
      </w:pPr>
    </w:p>
    <w:p w:rsidRDefault="00B0413C" w:rsidP="00B0413C" w:rsidR="00B0413C">
      <w:pPr>
        <w:spacing w:after="0"/>
        <w:jc w:val="both"/>
      </w:pPr>
    </w:p>
    <w:p w:rsidRDefault="00B0413C" w:rsidP="00B0413C" w:rsidR="00B0413C">
      <w:pPr>
        <w:spacing w:after="0"/>
        <w:jc w:val="center"/>
      </w:pPr>
    </w:p>
    <w:p w:rsidRDefault="00B0413C" w:rsidP="00B0413C" w:rsidR="00B0413C">
      <w:pPr>
        <w:spacing w:after="0"/>
        <w:jc w:val="center"/>
      </w:pPr>
      <w:r>
        <w:t>R E P U B L I K A   H R V A T S K A</w:t>
      </w:r>
    </w:p>
    <w:p w:rsidRDefault="00B0413C" w:rsidP="00B0413C" w:rsidR="00B0413C">
      <w:pPr>
        <w:spacing w:after="0"/>
        <w:jc w:val="center"/>
      </w:pPr>
    </w:p>
    <w:p w:rsidRDefault="00B0413C" w:rsidP="00B0413C" w:rsidR="00B0413C">
      <w:pPr>
        <w:spacing w:after="0"/>
        <w:jc w:val="center"/>
      </w:pPr>
      <w:r>
        <w:t>R J E Š E NJ E</w:t>
      </w:r>
    </w:p>
    <w:p w:rsidRDefault="00B0413C" w:rsidP="00B0413C" w:rsidR="00B0413C">
      <w:pPr>
        <w:spacing w:after="0"/>
        <w:jc w:val="both"/>
      </w:pPr>
    </w:p>
    <w:p w:rsidRDefault="00B0413C" w:rsidP="00B0413C" w:rsidR="00B0413C">
      <w:pPr>
        <w:spacing w:after="0"/>
        <w:jc w:val="both"/>
      </w:pPr>
    </w:p>
    <w:p w:rsidRDefault="00B0413C" w:rsidP="00B0413C" w:rsidR="00B0413C">
      <w:pPr>
        <w:spacing w:after="0"/>
        <w:jc w:val="both"/>
      </w:pPr>
      <w:r>
        <w:tab/>
        <w:t xml:space="preserve">Visoki trgovački sud Republike Hrvatske, u vijeću sastavljenom od sudaca Kamelije Parać, predsjednika vijeća, Tatjane Kujundžić Novak, suca izvjestitelja i Gorane Aralice Martinović, člana vijeća, u predstečajnom postupku nad dužnikom AVANTURA PRVA d.o.o. za trgovinu i usluge, OIB 68896586199, Zadar, Ulica postrojbi specijalne policije Zadar 12, odlučujući o žalbi REPUBLIKE HRVATSKE, Ministarstva financija, Porezne uprave, Područni ured Zadar, OIB 18683136487, koju zastupa Županijsko državno odvjetništvo u Bjelovaru, protiv rješenja Trgovačkog suda u Bjelovaru poslovni broj St-812/2017-2 od 29. studenog 2017., u sjednici vijeća održanoj 4. siječnja 2018. </w:t>
      </w:r>
    </w:p>
    <w:p w:rsidRDefault="00B0413C" w:rsidP="00B0413C" w:rsidR="00B0413C">
      <w:pPr>
        <w:spacing w:after="0"/>
        <w:jc w:val="both"/>
      </w:pPr>
      <w:r>
        <w:t xml:space="preserve"> </w:t>
      </w:r>
    </w:p>
    <w:p w:rsidRDefault="00B0413C" w:rsidP="00B0413C" w:rsidR="00B0413C">
      <w:pPr>
        <w:spacing w:after="0"/>
        <w:jc w:val="both"/>
      </w:pPr>
    </w:p>
    <w:p w:rsidRDefault="00B0413C" w:rsidP="00B0413C" w:rsidR="00B0413C">
      <w:pPr>
        <w:spacing w:after="0"/>
        <w:jc w:val="center"/>
      </w:pPr>
      <w:r>
        <w:t>r i j e š i o    j e</w:t>
      </w:r>
    </w:p>
    <w:p w:rsidRDefault="00B0413C" w:rsidP="00B0413C" w:rsidR="00B0413C">
      <w:pPr>
        <w:spacing w:after="0"/>
        <w:jc w:val="both"/>
      </w:pPr>
    </w:p>
    <w:p w:rsidRDefault="00B0413C" w:rsidP="00B0413C" w:rsidR="00B0413C">
      <w:pPr>
        <w:spacing w:after="0"/>
        <w:jc w:val="both"/>
      </w:pPr>
      <w:r>
        <w:tab/>
        <w:t>Odbacuje se žalba Republike Hrvatske, Ministarstva financija, Porezne uprave, Područni ured Zadar, kao nedopuštena.</w:t>
      </w:r>
    </w:p>
    <w:p w:rsidRDefault="00B0413C" w:rsidP="00B0413C" w:rsidR="00B0413C">
      <w:pPr>
        <w:spacing w:after="0"/>
        <w:jc w:val="both"/>
      </w:pPr>
    </w:p>
    <w:p w:rsidRDefault="00B0413C" w:rsidP="00B0413C" w:rsidR="00B0413C">
      <w:pPr>
        <w:spacing w:after="0"/>
        <w:jc w:val="both"/>
      </w:pPr>
    </w:p>
    <w:p w:rsidRDefault="00B0413C" w:rsidP="00B0413C" w:rsidR="00B0413C">
      <w:pPr>
        <w:spacing w:after="0"/>
        <w:jc w:val="center"/>
      </w:pPr>
      <w:r>
        <w:t>Obrazloženje</w:t>
      </w:r>
    </w:p>
    <w:p w:rsidRDefault="00B0413C" w:rsidP="00B0413C" w:rsidR="00B0413C">
      <w:pPr>
        <w:spacing w:after="0"/>
        <w:jc w:val="both"/>
      </w:pPr>
    </w:p>
    <w:p w:rsidRDefault="00B0413C" w:rsidP="00B0413C" w:rsidR="00B0413C">
      <w:pPr>
        <w:spacing w:after="0"/>
        <w:jc w:val="both"/>
      </w:pPr>
      <w:r>
        <w:tab/>
        <w:t>Rješenjem Trgovačkog suda u Bjelovaru poslovni broj St-812/2017-2 od 29. studenog 2017., otvoren je predstečajni postupak nad dužnikom Avantura prva d.o.o. za trgovinu i usluge, OIB 68896586199, Zadar. Prvostupanjski sud svoju odluku temelji na odredbama čl. 26., čl. 27. st. 1. t. 1. do 10. i čl. 33. st. 1. Stečajnog zakona („Narodne novine“ broj 71/15 i 104/17; dalje: SZ).</w:t>
      </w:r>
    </w:p>
    <w:p w:rsidRDefault="00B0413C" w:rsidP="00B0413C" w:rsidR="00B0413C">
      <w:pPr>
        <w:spacing w:after="0"/>
        <w:jc w:val="both"/>
      </w:pPr>
    </w:p>
    <w:p w:rsidRDefault="00B0413C" w:rsidP="00B0413C" w:rsidR="00B0413C">
      <w:pPr>
        <w:spacing w:after="0"/>
        <w:jc w:val="both"/>
      </w:pPr>
      <w:r>
        <w:tab/>
        <w:t xml:space="preserve">Protiv navedenog rješenja žalbu je podnijela Republika Hrvatska zbog pogrešno utvrđenog činjeničnog stanja i pogrešne primijene materijalnog prava. U bitnome iznosi da sukladno odredbi čl. 33. st. 4. SZ-a nije ovlaštena podnijeti žalbu na rješenje o otvaranju predstečajnog postupka nad dužnikom. Međutim, smatra da joj je uskratom prava na žalbu kao vjerovniku povrijeđeno pravo na jednak položaj pred sudovima u skladu s čl. 26. Ustava Republike Hrvatske, kao i pravo na pravično suđenje zajamčeno čl. 13. Konvencije za zaštitu ljudskih prava i temeljnih sloboda. Navodi kako sud kod odlučivanja o prijedlogu za otvaranje predstečajnog postupka nije utvrdio sve odlučne činjenice potrebne za donošenje odluke, s obzirom na to da nije utvrdio da je dužniku Avantura prva d.o.o., 28. veljače 2017. pripojeno </w:t>
      </w:r>
      <w:r>
        <w:lastRenderedPageBreak/>
        <w:t>društvo Zadar mobile d.o.o. Bjelovar u odnosu na kojeg je rješenjem Trgovačkog suda u Zadru pod poslovnim brojem Stpn-33/15-31 od 30. lipnja 2015. odobrena predstečajna nagodba. Smatra da nisu ispunjene pretpostavke za otvaranje predstečajnog postupka nad dužnikom Avantura prva d.o.o. Predlaže da ovaj sud ukine pobijano rješenje i predmet vrati na ponovan postupak, podredno preinači.</w:t>
      </w:r>
    </w:p>
    <w:p w:rsidRDefault="00B0413C" w:rsidP="00B0413C" w:rsidR="00B0413C">
      <w:pPr>
        <w:spacing w:after="0"/>
        <w:jc w:val="both"/>
      </w:pPr>
    </w:p>
    <w:p w:rsidRDefault="00B0413C" w:rsidP="00B0413C" w:rsidR="00B0413C">
      <w:pPr>
        <w:spacing w:after="0"/>
        <w:jc w:val="both"/>
      </w:pPr>
      <w:r>
        <w:tab/>
        <w:t>Žalba Republike Hrvatske, Ministarstva financija, Porezne uprave, Područni ured Zadar nije dopuštena.</w:t>
      </w:r>
    </w:p>
    <w:p w:rsidRDefault="00B0413C" w:rsidP="00B0413C" w:rsidR="00B0413C">
      <w:pPr>
        <w:spacing w:after="0"/>
        <w:jc w:val="both"/>
      </w:pPr>
    </w:p>
    <w:p w:rsidRDefault="00B0413C" w:rsidP="00B0413C" w:rsidR="00B0413C">
      <w:pPr>
        <w:spacing w:after="0"/>
        <w:jc w:val="both"/>
      </w:pPr>
      <w:r>
        <w:tab/>
        <w:t>Iz isprava u spisu proizlazi da je dužnik kao predlagatelj podnio Trgovačkom sudu u Zadru temeljem odredbe čl. 25. st. 1. Stečajnog zakona („Narodne novine“ broj 71/15 i 104/17; dalje: SZ) 25. kolovoza 2017. prijedlog za otvaranje predstečajnog postupka. Uz podnesak od 29. kolovoza 2017. dužnik je dostavio isprave propisane čl. 26. SZ-a, te plan restrukturiranja koji sadržava podatke propisane čl. 27. st. 1. t. 1. do 10. SZ-a.</w:t>
      </w:r>
    </w:p>
    <w:p w:rsidRDefault="00B0413C" w:rsidP="00B0413C" w:rsidR="00B0413C">
      <w:pPr>
        <w:spacing w:after="0"/>
        <w:jc w:val="both"/>
      </w:pPr>
    </w:p>
    <w:p w:rsidRDefault="00B0413C" w:rsidP="00B0413C" w:rsidR="00B0413C">
      <w:pPr>
        <w:spacing w:after="0"/>
        <w:jc w:val="both"/>
      </w:pPr>
      <w:r>
        <w:tab/>
        <w:t>Prema odredbi čl. 33. st. 1. SZ-a, sud je utvrdio da su ispunjene pretpostavke za otvaranje predstečajnog postupka i donio rješenje o otvaranju predstečajnog postupka, te je u skladu sa stavkom 2. istog članka imenovao povjerenika.</w:t>
      </w:r>
    </w:p>
    <w:p w:rsidRDefault="00B0413C" w:rsidP="00B0413C" w:rsidR="00B0413C">
      <w:pPr>
        <w:spacing w:after="0"/>
        <w:jc w:val="both"/>
      </w:pPr>
    </w:p>
    <w:p w:rsidRDefault="00B0413C" w:rsidP="00B0413C" w:rsidR="00B0413C">
      <w:pPr>
        <w:spacing w:after="0"/>
        <w:jc w:val="both"/>
      </w:pPr>
      <w:r>
        <w:tab/>
        <w:t>Odredbom čl. 34. st. 4. SZ-a propisano je da protiv rješenja o otvaranju predstečajnog postupka pravo na žalbu ima osoba ovlaštena za zastupanje dužnika po zakonu i dužnik pojedinac, a protiv rješenja o odbijanju prijedloga za otvaranje stečajnog postupka pravo na žalbu ima podnositelj prijedloga.</w:t>
      </w:r>
    </w:p>
    <w:p w:rsidRDefault="00B0413C" w:rsidP="00B0413C" w:rsidR="00B0413C">
      <w:pPr>
        <w:spacing w:after="0"/>
        <w:jc w:val="both"/>
      </w:pPr>
    </w:p>
    <w:p w:rsidRDefault="00B0413C" w:rsidP="00B0413C" w:rsidR="00B0413C">
      <w:pPr>
        <w:spacing w:after="0"/>
        <w:jc w:val="both"/>
      </w:pPr>
      <w:r>
        <w:tab/>
        <w:t>Žaliteljica ne spada u krug osoba koje su ovlaštene podnijeti žalbu.</w:t>
      </w:r>
    </w:p>
    <w:p w:rsidRDefault="00B0413C" w:rsidP="00B0413C" w:rsidR="00B0413C">
      <w:pPr>
        <w:spacing w:after="0"/>
        <w:jc w:val="both"/>
      </w:pPr>
    </w:p>
    <w:p w:rsidRDefault="00B0413C" w:rsidP="00B0413C" w:rsidR="00B0413C">
      <w:pPr>
        <w:spacing w:after="0"/>
        <w:jc w:val="both"/>
      </w:pPr>
      <w:r>
        <w:tab/>
        <w:t>Žalbeni navodi žaliteljice kako joj je uskratom prava na žalbu kao vjerovniku povrijeđeno pravo na jednak položaj pred sudovima u skladu s čl. 13. Europske konvencije za zaštitu ljudskih prava i temeljnih sloboda („Narodne novine“ broj: 18/97, 6/99, 14/02, 13/03, 9/05, 1/06 i 2/10) i čl. 26. Ustava Republike Hrvatske („Narodne novine“ broj: 56/90, 135/97, 112/00, 28/01, 76/10 i 5/14) nisu osnovani.</w:t>
      </w:r>
    </w:p>
    <w:p w:rsidRDefault="00B0413C" w:rsidP="00B0413C" w:rsidR="00B0413C">
      <w:pPr>
        <w:spacing w:after="0"/>
        <w:jc w:val="both"/>
      </w:pPr>
    </w:p>
    <w:p w:rsidRDefault="00B0413C" w:rsidP="00B0413C" w:rsidR="00B0413C">
      <w:pPr>
        <w:spacing w:after="0"/>
        <w:jc w:val="both"/>
      </w:pPr>
      <w:r>
        <w:tab/>
        <w:t>Ukoliko žaliteljica smatra da je odredba čl. 33. st. 4. SZ-a, protustavna može podnijeti prijedlog za pokretanje postupka za ocjenu suglasnosti te zakonske odredbe s Ustavom Republike Hrvatske, a ovaj sud se dužan pridržavati izričite zakonske odredbe i istu primijeniti.</w:t>
      </w:r>
    </w:p>
    <w:p w:rsidRDefault="00B0413C" w:rsidP="00B0413C" w:rsidR="00B0413C">
      <w:pPr>
        <w:spacing w:after="0"/>
        <w:jc w:val="both"/>
      </w:pPr>
    </w:p>
    <w:p w:rsidRDefault="00B0413C" w:rsidP="00B0413C" w:rsidR="00B0413C">
      <w:pPr>
        <w:spacing w:after="0"/>
        <w:jc w:val="both"/>
      </w:pPr>
      <w:r>
        <w:tab/>
        <w:t xml:space="preserve">Slijedom navedenog, valjalo je primjenom odredbe čl. 358. st. 3. i čl. 380. t. 1. Zakona o parničnom postupku („Narodne novine“ broj: 53/91, 91/92, 111/99, 88/01, 117/03, 84/08, 123/08, 57/11, 25/13 i 89/14), u vezi s čl. 10. SZ-a odbaciti žalbu kao nedopuštenu. </w:t>
      </w:r>
    </w:p>
    <w:p w:rsidRDefault="00B0413C" w:rsidP="00B0413C" w:rsidR="00B0413C">
      <w:pPr>
        <w:spacing w:after="0"/>
        <w:jc w:val="both"/>
      </w:pPr>
    </w:p>
    <w:p w:rsidRDefault="00B0413C" w:rsidP="00B0413C" w:rsidR="00B0413C">
      <w:pPr>
        <w:spacing w:after="0"/>
        <w:jc w:val="both"/>
      </w:pPr>
      <w:r>
        <w:tab/>
        <w:t xml:space="preserve">Ujedno se skreće pozornost žaliteljici da je odredbom čl. 522. st. 3. Zakona o trgovačkim društvima („Narodne novine“ broj: 111/93, 34/99, 121/99, 52/00, 118/03, 107/07, 146/08, 137/09, 111/12, 125/11, 68/13 i 110/15; dalje: ZTD) propisano je da upisom pripajanja u sudski registar u kojemu je upisano društvo preuzimatelj, imovina pripojenog društva i njegove obveze prelaze na društvo preuzimatelja. Niti jednim prisilnim propisom nije uređeno da nakon podnošenja prijedloga za otvaranje predstečajnog postupka nad dužnikom do odluke o prijedlogu, nije dopušteno kod dužnika provoditi statusne promjene, a društvo preuzimatelj preuzima sve obveze prema vjerovnicima pripojenog društva pa i namiriti njihove osnovane tražbine. Dakle, ukoliko je država vjerovnik pripojenog društva </w:t>
      </w:r>
      <w:r>
        <w:lastRenderedPageBreak/>
        <w:t xml:space="preserve">svoja prava u postupku predstečajne nagodbe ostvarit će podnošenjem prijave u postupku predstečajne nagodbe nad dužnikom Avantura prva d.o.o. </w:t>
      </w:r>
    </w:p>
    <w:p w:rsidRDefault="00B0413C" w:rsidP="00B0413C" w:rsidR="00B0413C">
      <w:pPr>
        <w:spacing w:after="0"/>
        <w:jc w:val="both"/>
      </w:pPr>
      <w:r>
        <w:t xml:space="preserve">  </w:t>
      </w:r>
    </w:p>
    <w:p w:rsidRDefault="00B0413C" w:rsidP="00B0413C" w:rsidR="00B0413C">
      <w:pPr>
        <w:spacing w:after="0"/>
        <w:jc w:val="center"/>
      </w:pPr>
      <w:r>
        <w:t>Zagreb, 4. siječnja 2018.</w:t>
      </w:r>
    </w:p>
    <w:p w:rsidRDefault="00B0413C" w:rsidP="00B0413C" w:rsidR="00B0413C">
      <w:pPr>
        <w:spacing w:after="0"/>
        <w:jc w:val="both"/>
      </w:pPr>
    </w:p>
    <w:p w:rsidRDefault="00B0413C" w:rsidP="00B0413C" w:rsidR="00B0413C">
      <w:pPr>
        <w:pStyle w:val="Bezproreda"/>
        <w:ind w:left="4536"/>
        <w:jc w:val="center"/>
      </w:pPr>
      <w:r>
        <w:t>Predsjednik vijeća</w:t>
      </w:r>
    </w:p>
    <w:p w:rsidRDefault="00B0413C" w:rsidP="00B0413C" w:rsidR="00B0413C">
      <w:pPr>
        <w:pStyle w:val="Bezproreda"/>
        <w:ind w:left="4536"/>
        <w:jc w:val="center"/>
      </w:pPr>
      <w:r>
        <w:t>Kamelija Parać, v. r.</w:t>
      </w:r>
    </w:p>
    <w:p w:rsidRDefault="00B0413C" w:rsidP="00B0413C" w:rsidR="00B0413C">
      <w:pPr>
        <w:pStyle w:val="Bezproreda"/>
        <w:ind w:left="4536"/>
        <w:jc w:val="center"/>
      </w:pPr>
    </w:p>
    <w:p w:rsidRDefault="00B0413C" w:rsidP="00B0413C" w:rsidR="00B0413C">
      <w:pPr>
        <w:pStyle w:val="Bezproreda"/>
        <w:ind w:left="4536"/>
        <w:jc w:val="center"/>
      </w:pPr>
      <w:r>
        <w:t>Za točnost otpravka – ovlašteni službenik</w:t>
      </w:r>
    </w:p>
    <w:p w:rsidRDefault="00B0413C" w:rsidP="00B0413C" w:rsidR="00B0413C">
      <w:pPr>
        <w:pStyle w:val="Bezproreda"/>
        <w:ind w:left="4536"/>
        <w:jc w:val="center"/>
      </w:pPr>
      <w:r>
        <w:t>Brankica Curman</w:t>
      </w:r>
    </w:p>
    <w:p w:rsidRDefault="00B0413C" w:rsidP="00B0413C" w:rsidR="00B0413C">
      <w:pPr>
        <w:spacing w:after="0"/>
        <w:jc w:val="both"/>
      </w:pPr>
    </w:p>
    <w:p w:rsidRDefault="004E49A1" w:rsidP="004E49A1" w:rsidR="004E49A1">
      <w:pPr>
        <w:spacing w:after="0"/>
        <w:jc w:val="both"/>
      </w:pPr>
    </w:p>
    <w:sectPr w:rsidR="004E49A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7D7" w:rsidP="00BD5A69" w:rsidR="003657D7">
      <w:pPr>
        <w:spacing w:after="0"/>
      </w:pPr>
      <w:r>
        <w:separator/>
      </w:r>
    </w:p>
  </w:endnote>
  <w:endnote w:id="0" w:type="continuationSeparator">
    <w:p w:rsidRDefault="003657D7" w:rsidP="00BD5A69" w:rsidR="003657D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36594193"/>
      <w:docPartObj>
        <w:docPartGallery w:val="Page Numbers (Bottom of Page)"/>
        <w:docPartUnique/>
      </w:docPartObj>
    </w:sdtPr>
    <w:sdtEndPr/>
    <w:sdtContent>
      <w:p w:rsidRDefault="00BD5A69" w:rsidR="00BD5A6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19D5">
          <w:rPr>
            <w:noProof/>
          </w:rPr>
          <w:t>1</w:t>
        </w:r>
        <w:r>
          <w:fldChar w:fldCharType="end"/>
        </w:r>
      </w:p>
    </w:sdtContent>
  </w:sdt>
  <w:p w:rsidRDefault="00BD5A69" w:rsidR="00BD5A6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7D7" w:rsidP="00BD5A69" w:rsidR="003657D7">
      <w:pPr>
        <w:spacing w:after="0"/>
      </w:pPr>
      <w:r>
        <w:separator/>
      </w:r>
    </w:p>
  </w:footnote>
  <w:footnote w:id="0" w:type="continuationSeparator">
    <w:p w:rsidRDefault="003657D7" w:rsidP="00BD5A69" w:rsidR="003657D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5A69" w:rsidR="00BD5A69">
    <w:pPr>
      <w:pStyle w:val="Zaglavlje"/>
    </w:pPr>
    <w:r>
      <w:tab/>
    </w:r>
    <w:r>
      <w:ptab w:leader="none" w:relativeTo="margin" w:alignment="center"/>
    </w:r>
    <w:r>
      <w:ptab w:leader="none" w:relativeTo="margin" w:alignment="right"/>
    </w:r>
    <w:r w:rsidR="00B0413C">
      <w:t>66 Pž-7777/2017-3</w:t>
    </w:r>
    <w:r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38D3"/>
    <w:rsid w:val="00072D18"/>
    <w:rsid w:val="000C19D5"/>
    <w:rsid w:val="00162C1B"/>
    <w:rsid w:val="001705BB"/>
    <w:rsid w:val="001F6D10"/>
    <w:rsid w:val="00233ACE"/>
    <w:rsid w:val="002E6EBB"/>
    <w:rsid w:val="003657D7"/>
    <w:rsid w:val="003D0BF9"/>
    <w:rsid w:val="004E49A1"/>
    <w:rsid w:val="005474F3"/>
    <w:rsid w:val="006D7A34"/>
    <w:rsid w:val="00896057"/>
    <w:rsid w:val="009538B5"/>
    <w:rsid w:val="00B0413C"/>
    <w:rsid w:val="00B92656"/>
    <w:rsid w:val="00BD5A69"/>
    <w:rsid w:val="00C22ACB"/>
    <w:rsid w:val="00CE72EB"/>
    <w:rsid w:val="00E53009"/>
    <w:rsid w:val="00F7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2AC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38D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38D3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D0BF9"/>
    <w:pPr>
      <w:spacing w:lineRule="auto" w:line="240" w:after="0"/>
    </w:pPr>
  </w:style>
  <w:style w:styleId="Svijetlosjenanje" w:type="table">
    <w:name w:val="Light Shading"/>
    <w:basedOn w:val="Obinatablica"/>
    <w:uiPriority w:val="60"/>
    <w:rsid w:val="00BD5A69"/>
    <w:pPr>
      <w:spacing w:lineRule="auto" w:line="240" w:after="0"/>
    </w:pPr>
    <w:rPr>
      <w:color w:themeShade="BF" w:themeColor="text1" w:val="000000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Zaglavlje" w:type="paragraph">
    <w:name w:val="header"/>
    <w:basedOn w:val="Normal"/>
    <w:link w:val="Zaglavl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hAnsiTheme="minorHAnsi" w:asciiTheme="minorHAnsi"/>
      <w:sz w:val="22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BD5A69"/>
  </w:style>
  <w:style w:styleId="Podnoje" w:type="paragraph">
    <w:name w:val="footer"/>
    <w:basedOn w:val="Normal"/>
    <w:link w:val="Podno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hAnsiTheme="minorHAnsi" w:asciiTheme="minorHAnsi"/>
      <w:sz w:val="22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BD5A69"/>
  </w:style>
  <w:style w:styleId="Tekstrezerviranogmjesta" w:type="character">
    <w:name w:val="Placeholder Text"/>
    <w:basedOn w:val="Zadanifontodlomka"/>
    <w:uiPriority w:val="99"/>
    <w:semiHidden/>
    <w:rsid w:val="000C19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9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9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9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9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2AC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38D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38D3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D0BF9"/>
    <w:pPr>
      <w:spacing w:after="0" w:line="240" w:lineRule="auto"/>
    </w:pPr>
  </w:style>
  <w:style w:styleId="Svijetlosjenanje" w:type="table">
    <w:name w:val="Light Shading"/>
    <w:basedOn w:val="Obinatablica"/>
    <w:uiPriority w:val="60"/>
    <w:rsid w:val="00BD5A69"/>
    <w:pPr>
      <w:spacing w:after="0" w:line="240" w:lineRule="auto"/>
    </w:pPr>
    <w:rPr>
      <w:color w:themeColor="text1" w:themeShade="BF" w:val="000000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Zaglavlje" w:type="paragraph">
    <w:name w:val="header"/>
    <w:basedOn w:val="Normal"/>
    <w:link w:val="Zaglavl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asciiTheme="minorHAnsi" w:hAnsiTheme="minorHAnsi"/>
      <w:sz w:val="22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BD5A69"/>
  </w:style>
  <w:style w:styleId="Podnoje" w:type="paragraph">
    <w:name w:val="footer"/>
    <w:basedOn w:val="Normal"/>
    <w:link w:val="Podno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asciiTheme="minorHAnsi" w:hAnsiTheme="minorHAnsi"/>
      <w:sz w:val="22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BD5A69"/>
  </w:style>
  <w:style w:styleId="Tekstrezerviranogmjesta" w:type="character">
    <w:name w:val="Placeholder Text"/>
    <w:basedOn w:val="Zadanifontodlomka"/>
    <w:uiPriority w:val="99"/>
    <w:semiHidden/>
    <w:rsid w:val="000C19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9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9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9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9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5652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50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46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St-812/2017</izvorni_sadrzaj>
    <derivirana_varijabla naziv="DomainObject.Predmet.OznakaBroj_1">St-812/2017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AVANTURA PRVA d.o.o. za trgovinu i usluge</izvorni_sadrzaj>
    <derivirana_varijabla naziv="DomainObject.Predmet.ProtustrankaFormated_1">  AVANTURA PRVA d.o.o. za trgovinu i usluge</derivirana_varijabla>
  </DomainObject.Predmet.ProtustrankaFormated>
  <DomainObject.Predmet.ProtustrankaFormatedOIB>
    <izvorni_sadrzaj>  AVANTURA PRVA d.o.o. za trgovinu i usluge, OIB 68896586199</izvorni_sadrzaj>
    <derivirana_varijabla naziv="DomainObject.Predmet.ProtustrankaFormatedOIB_1">  AVANTURA PRVA d.o.o. za trgovinu i usluge, OIB 68896586199</derivirana_varijabla>
  </DomainObject.Predmet.ProtustrankaFormatedOIB>
  <DomainObject.Predmet.ProtustrankaFormatedWithAdress>
    <izvorni_sadrzaj> AVANTURA PRVA d.o.o. za trgovinu i usluge, Ulica postrojbi specijalne policije Zadar 12, 23000 Zadar</izvorni_sadrzaj>
    <derivirana_varijabla naziv="DomainObject.Predmet.ProtustrankaFormatedWithAdress_1"> AVANTURA PRVA d.o.o. za trgovinu i usluge, Ulica postrojbi specijalne policije Zadar 12, 23000 Zadar</derivirana_varijabla>
  </DomainObject.Predmet.ProtustrankaFormatedWithAdress>
  <DomainObject.Predmet.ProtustrankaFormatedWithAdressOIB>
    <izvorni_sadrzaj> AVANTURA PRVA d.o.o. za trgovinu i usluge, OIB 68896586199, Ulica postrojbi specijalne policije Zadar 12, 23000 Zadar</izvorni_sadrzaj>
    <derivirana_varijabla naziv="DomainObject.Predmet.ProtustrankaFormatedWithAdressOIB_1"> AVANTURA PRVA d.o.o. za trgovinu i usluge, OIB 68896586199, Ulica postrojbi specijalne policije Zadar 12, 23000 Zadar</derivirana_varijabla>
  </DomainObject.Predmet.ProtustrankaFormatedWithAdressOIB>
  <DomainObject.Predmet.ProtustrankaWithAdress>
    <izvorni_sadrzaj>AVANTURA PRVA d.o.o. za trgovinu i usluge Ulica postrojbi specijalne policije Zadar 12, 23000 Zadar</izvorni_sadrzaj>
    <derivirana_varijabla naziv="DomainObject.Predmet.ProtustrankaWithAdress_1">AVANTURA PRVA d.o.o. za trgovinu i usluge Ulica postrojbi specijalne policije Zadar 12, 23000 Zadar</derivirana_varijabla>
  </DomainObject.Predmet.ProtustrankaWithAdress>
  <DomainObject.Predmet.ProtustrankaWithAdressOIB>
    <izvorni_sadrzaj>AVANTURA PRVA d.o.o. za trgovinu i usluge, OIB 68896586199, Ulica postrojbi specijalne policije Zadar 12, 23000 Zadar</izvorni_sadrzaj>
    <derivirana_varijabla naziv="DomainObject.Predmet.ProtustrankaWithAdressOIB_1">AVANTURA PRVA d.o.o. za trgovinu i usluge, OIB 68896586199, Ulica postrojbi specijalne policije Zadar 12, 23000 Zadar</derivirana_varijabla>
  </DomainObject.Predmet.ProtustrankaWithAdressOIB>
  <DomainObject.Predmet.ProtustrankaNazivFormated>
    <izvorni_sadrzaj>AVANTURA PRVA d.o.o. za trgovinu i usluge</izvorni_sadrzaj>
    <derivirana_varijabla naziv="DomainObject.Predmet.ProtustrankaNazivFormated_1">AVANTURA PRVA d.o.o. za trgovinu i usluge</derivirana_varijabla>
  </DomainObject.Predmet.ProtustrankaNazivFormated>
  <DomainObject.Predmet.ProtustrankaNazivFormatedOIB>
    <izvorni_sadrzaj>AVANTURA PRVA d.o.o. za trgovinu i usluge, OIB 68896586199</izvorni_sadrzaj>
    <derivirana_varijabla naziv="DomainObject.Predmet.ProtustrankaNazivFormatedOIB_1">AVANTURA PRVA d.o.o. za trgovinu i usluge, OIB 68896586199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AVANTURA PRVA d.o.o. za trgovinu i usluge</item>
    </izvorni_sadrzaj>
    <derivirana_varijabla naziv="DomainObject.Predmet.ProtuStrankaListFormated_1">
      <item>AVANTURA PRVA d.o.o. za trgovinu i usluge</item>
    </derivirana_varijabla>
  </DomainObject.Predmet.ProtuStrankaListFormated>
  <DomainObject.Predmet.ProtuStrankaListFormatedOIB>
    <izvorni_sadrzaj>
      <item>AVANTURA PRVA d.o.o. za trgovinu i usluge, OIB 68896586199</item>
    </izvorni_sadrzaj>
    <derivirana_varijabla naziv="DomainObject.Predmet.ProtuStrankaListFormatedOIB_1">
      <item>AVANTURA PRVA d.o.o. za trgovinu i usluge, OIB 68896586199</item>
    </derivirana_varijabla>
  </DomainObject.Predmet.ProtuStrankaListFormatedOIB>
  <DomainObject.Predmet.ProtuStrankaListFormatedWithAdress>
    <izvorni_sadrzaj>
      <item>AVANTURA PRVA d.o.o. za trgovinu i usluge, Ulica postrojbi specijalne policije Zadar 12, 23000 Zadar</item>
    </izvorni_sadrzaj>
    <derivirana_varijabla naziv="DomainObject.Predmet.ProtuStrankaListFormatedWithAdress_1">
      <item>AVANTURA PRVA d.o.o. za trgovinu i usluge, Ulica postrojbi specijalne policije Zadar 12, 23000 Zadar</item>
    </derivirana_varijabla>
  </DomainObject.Predmet.ProtuStrankaListFormatedWithAdress>
  <DomainObject.Predmet.ProtuStrankaListFormatedWithAdressOIB>
    <izvorni_sadrzaj>
      <item>AVANTURA PRVA d.o.o. za trgovinu i usluge, OIB 68896586199, Ulica postrojbi specijalne policije Zadar 12, 23000 Zadar</item>
    </izvorni_sadrzaj>
    <derivirana_varijabla naziv="DomainObject.Predmet.ProtuStrankaListFormatedWithAdressOIB_1">
      <item>AVANTURA PRVA d.o.o. za trgovinu i usluge, OIB 68896586199, Ulica postrojbi specijalne policije Zadar 12, 23000 Zadar</item>
    </derivirana_varijabla>
  </DomainObject.Predmet.ProtuStrankaListFormatedWithAdressOIB>
  <DomainObject.Predmet.ProtuStrankaListNazivFormated>
    <izvorni_sadrzaj>
      <item>AVANTURA PRVA d.o.o. za trgovinu i usluge</item>
    </izvorni_sadrzaj>
    <derivirana_varijabla naziv="DomainObject.Predmet.ProtuStrankaListNazivFormated_1">
      <item>AVANTURA PRVA d.o.o. za trgovinu i usluge</item>
    </derivirana_varijabla>
  </DomainObject.Predmet.ProtuStrankaListNazivFormated>
  <DomainObject.Predmet.ProtuStrankaListNazivFormatedOIB>
    <izvorni_sadrzaj>
      <item>AVANTURA PRVA d.o.o. za trgovinu i usluge, OIB 68896586199</item>
    </izvorni_sadrzaj>
    <derivirana_varijabla naziv="DomainObject.Predmet.ProtuStrankaListNazivFormatedOIB_1">
      <item>AVANTURA PRVA d.o.o. za trgovinu i usluge, OIB 68896586199</item>
    </derivirana_varijabla>
  </DomainObject.Predmet.ProtuStrankaListNazivFormatedOIB>
  <DomainObject.Predmet.OstaliListFormated>
    <izvorni_sadrzaj>
      <item>Duško Koruga</item>
    </izvorni_sadrzaj>
    <derivirana_varijabla naziv="DomainObject.Predmet.OstaliListFormated_1">
      <item>Duško Koruga</item>
    </derivirana_varijabla>
  </DomainObject.Predmet.OstaliListFormated>
  <DomainObject.Predmet.OstaliListFormatedOIB>
    <izvorni_sadrzaj>
      <item>Duško Koruga, OIB 40565203589</item>
    </izvorni_sadrzaj>
    <derivirana_varijabla naziv="DomainObject.Predmet.OstaliListFormatedOIB_1">
      <item>Duško Koruga, OIB 40565203589</item>
    </derivirana_varijabla>
  </DomainObject.Predmet.OstaliListFormatedOIB>
  <DomainObject.Predmet.OstaliListFormatedWithAdress>
    <izvorni_sadrzaj>
      <item>Duško Koruga, Ilica 129, 10000 Zagreb</item>
    </izvorni_sadrzaj>
    <derivirana_varijabla naziv="DomainObject.Predmet.OstaliListFormatedWithAdress_1">
      <item>Duško Koruga, Ilica 129, 10000 Zagreb</item>
    </derivirana_varijabla>
  </DomainObject.Predmet.OstaliListFormatedWithAdress>
  <DomainObject.Predmet.OstaliListFormatedWithAdressOIB>
    <izvorni_sadrzaj>
      <item>Duško Koruga, OIB 40565203589, Ilica 129, 10000 Zagreb</item>
    </izvorni_sadrzaj>
    <derivirana_varijabla naziv="DomainObject.Predmet.OstaliListFormatedWithAdressOIB_1">
      <item>Duško Koruga, OIB 40565203589, Ilica 129, 10000 Zagreb</item>
    </derivirana_varijabla>
  </DomainObject.Predmet.OstaliListFormatedWithAdressOIB>
  <DomainObject.Predmet.OstaliListNazivFormated>
    <izvorni_sadrzaj>
      <item>Duško Koruga</item>
    </izvorni_sadrzaj>
    <derivirana_varijabla naziv="DomainObject.Predmet.OstaliListNazivFormated_1">
      <item>Duško Koruga</item>
    </derivirana_varijabla>
  </DomainObject.Predmet.OstaliListNazivFormated>
  <DomainObject.Predmet.OstaliListNazivFormatedOIB>
    <izvorni_sadrzaj>
      <item>Duško Koruga, OIB 40565203589</item>
    </izvorni_sadrzaj>
    <derivirana_varijabla naziv="DomainObject.Predmet.OstaliListNazivFormatedOIB_1"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AVANTURA PRVA d.o.o. za trgovinu i usluge</izvorni_sadrzaj>
    <derivirana_varijabla naziv="DomainObject.Predmet.ProtustrankaIDrugi_1">AVANTURA PRVA d.o.o. za trgovinu i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AVANTURA PRVA d.o.o. za trgovinu i usluge, OIB 68896586199, Ulica postrojbi specijalne policije Zadar 12, 23000 Zadar</izvorni_sadrzaj>
    <derivirana_varijabla naziv="DomainObject.Predmet.ProtustrankaIDrugiAdressOIB_1">AVANTURA PRVA d.o.o. za trgovinu i usluge, OIB 68896586199, Ulica postrojbi specijalne policije Zadar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AVANTURA PRVA d.o.o. za trgovinu i usluge</item>
      <item>Duško Koruga</item>
    </izvorni_sadrzaj>
    <derivirana_varijabla naziv="DomainObject.Predmet.SudioniciListNaziv_1">
      <item>AVANTURA PRVA d.o.o. za trgovinu i usluge</item>
      <item>Duško Koruga</item>
    </derivirana_varijabla>
  </DomainObject.Predmet.SudioniciListNaziv>
  <DomainObject.Predmet.SudioniciListAdressOIB>
    <izvorni_sadrzaj>
      <item>AVANTURA PRVA d.o.o. za trgovinu i usluge, OIB 68896586199, Ulica postrojbi specijalne policije Zadar 12,23000 Zadar</item>
      <item>Duško Koruga, OIB 40565203589, Ilica 129,10000 Zagreb</item>
    </izvorni_sadrzaj>
    <derivirana_varijabla naziv="DomainObject.Predmet.SudioniciListAdressOIB_1">
      <item>AVANTURA PRVA d.o.o. za trgovinu i usluge, OIB 68896586199, Ulica postrojbi specijalne policije Zadar 12,23000 Zadar</item>
      <item>Duško Koruga, OIB 40565203589,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68896586199</item>
      <item>, OIB 40565203589</item>
    </izvorni_sadrzaj>
    <derivirana_varijabla naziv="DomainObject.Predmet.SudioniciListNazivOIB_1">
      <item>, OIB 68896586199</item>
      <item>, OIB 40565203589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St-374/2017</izvorni_sadrzaj>
    <derivirana_varijabla naziv="DomainObject.Predmet.OznakaNizestupanjskogPredmeta_1">St-374/2017</derivirana_varijabla>
  </DomainObject.Predmet.OznakaNizestupanjskogPredmeta>
  <DomainObject.Predmet.NazivNizestupanjskogSuda>
    <izvorni_sadrzaj>Trgovački sud u Zadru</izvorni_sadrzaj>
    <derivirana_varijabla naziv="DomainObject.Predmet.NazivNizestupanjskogSuda_1">Trgovački sud u Zadru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846</properties:Words>
  <properties:Characters>4774</properties:Characters>
  <properties:Lines>110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2018-01-18T10:56:00Z</dcterms:created>
  <dc:creator>Ljiljana Cafuk</dc:creator>
  <cp:lastModifiedBy>Ljiljana Cafuk</cp:lastModifiedBy>
  <dcterms:modified xmlns:xsi="http://www.w3.org/2001/XMLSchema-instance" xsi:type="dcterms:W3CDTF">2018-01-18T10:58:00Z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