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7fff" w14:paraId="8947fff" w:rsidRDefault="00056977" w:rsidP="007744A9" w:rsidR="00425018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7744A9" w:rsidP="007744A9" w:rsidR="007744A9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7744A9" w:rsidP="007744A9" w:rsidR="007744A9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7744A9" w:rsidP="007744A9" w:rsidR="007744A9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7744A9" w:rsidP="007744A9" w:rsidR="007744A9" w:rsidRPr="003D79E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3D79EB">
        <w:rPr>
          <w:rFonts w:hAnsi="Times New Roman" w:ascii="Times New Roman"/>
          <w:color w:val="1D1B11"/>
          <w:sz w:val="24"/>
        </w:rPr>
        <w:t>St-5207/2016</w:t>
      </w: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Pr="003D79EB">
        <w:rPr>
          <w:rFonts w:hAnsi="Times New Roman" w:ascii="Times New Roman"/>
          <w:sz w:val="24"/>
        </w:rPr>
        <w:t>SILVIA d.o.o. u stečaju, Zagreb, Savska cesta 100, OIB: 99408509249</w:t>
      </w:r>
    </w:p>
    <w:p w:rsidRDefault="007744A9" w:rsidP="007744A9" w:rsidR="007744A9" w:rsidRPr="003D79EB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I.  TIJEK STEČA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JNOGA POSTUPKA U RAZDOBLJU OD 24.08.2018. DO 24.10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.2018. godine</w:t>
      </w:r>
    </w:p>
    <w:p w:rsidRDefault="007744A9" w:rsidP="007744A9" w:rsidR="007744A9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nakon podnošenja izvješća od 23. kolovoza 2018. godine zaprimila sam rješenje Vrhovnog suda RH poslovni broj Grl 374/18-2 kojim je odlučeno o negativnom sukobu nadležnosti u ovršnom postupku Ovr-3235/18 koji je bio u tijeku pred Općinskim sudom u Puli, SS u Poreču.</w:t>
      </w:r>
    </w:p>
    <w:p w:rsidRDefault="007744A9" w:rsidP="007744A9" w:rsidR="007744A9" w:rsidRPr="00E96D82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Naime, Općinski sud u Puli, SS u Poreču se rješenjem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06. lipnja 2018. godine oglasio nenadležnim te je predmet ustupio Trgovačkom sudu u Zagrebu koji je pak izazvao negativan sukob 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nadležnosti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09. srpnja 2018.</w:t>
      </w:r>
    </w:p>
    <w:p w:rsidRDefault="007744A9" w:rsidP="007744A9" w:rsidR="007744A9" w:rsidRPr="00E96D82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Vrhovni sud je rješenjem Grl 374/18-2 odlučio da je za postupanje u ovomu predmetu nadležan Općinski sud u Puli, SS u Poreču.</w:t>
      </w:r>
    </w:p>
    <w:p w:rsidRDefault="007744A9" w:rsidP="007744A9" w:rsidR="007744A9" w:rsidRPr="00E96D82">
      <w:pPr>
        <w:jc w:val="both"/>
        <w:rPr>
          <w:rFonts w:hAnsi="Times New Roman" w:ascii="Times New Roman"/>
          <w:color w:val="1D1B11"/>
          <w:sz w:val="24"/>
        </w:rPr>
      </w:pP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 xml:space="preserve">Kako je u stečajnom postupku izvršena procjena nekretnina iz t. II.1. ovoga izvješća, te je Općinski sud u Puli, SS u Poreču zakazao ročište radi utvrđenja vrijednosti nekretnina za dan 14.11.2018. godine (Ovr-3764/2018), procjena će se dostaviti na spis u dovoljnom broju primjeraka za sud i ovrhovoditelja </w:t>
      </w:r>
      <w:r w:rsidRPr="00E96D82">
        <w:rPr>
          <w:rFonts w:hAnsi="Times New Roman" w:ascii="Times New Roman"/>
          <w:bCs/>
          <w:sz w:val="24"/>
          <w:szCs w:val="20"/>
        </w:rPr>
        <w:t xml:space="preserve">Raiffeisenlandesbank Kärnten- Rechenzentrum und Revisionsverband, registrierte Genossenschaft mit beschänkter Haftung, </w:t>
      </w:r>
      <w:r w:rsidRPr="00E96D82">
        <w:rPr>
          <w:rFonts w:hAnsi="Times New Roman" w:ascii="Times New Roman"/>
          <w:sz w:val="24"/>
          <w:szCs w:val="20"/>
        </w:rPr>
        <w:t>OIB: 46870001221, Republika Austrija, 9020 Klagenfurt, Raiffeisenplatz 1</w:t>
      </w:r>
      <w:r>
        <w:rPr>
          <w:rFonts w:hAnsi="Times New Roman" w:ascii="Times New Roman"/>
          <w:sz w:val="24"/>
          <w:szCs w:val="20"/>
        </w:rPr>
        <w:t>.</w:t>
      </w: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- stečajnu masu sačinjava nekretnina </w:t>
      </w:r>
      <w:r w:rsidRPr="003D79EB">
        <w:rPr>
          <w:rFonts w:hAnsi="Times New Roman" w:ascii="Times New Roman"/>
          <w:sz w:val="24"/>
        </w:rPr>
        <w:t>k.č. br. 952/1 u zk. ul. 512 k.o. Funtana, koja u naravi predstavlja COKI gospodarsku zgradu, dvorište i stambenu zgradu, COKI, površine 1165 m2 i na kč. br. 952/2 u zk. ul. 517 k.o. Funtana, koja u naravi predstavlja COKI dvorišta površine 620 m2</w:t>
      </w:r>
      <w:r w:rsidRPr="003D79EB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7744A9" w:rsidP="007744A9" w:rsidR="007744A9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7744A9" w:rsidP="007744A9" w:rsidR="007744A9" w:rsidRPr="00954963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954963">
        <w:rPr>
          <w:rFonts w:hAnsi="Times New Roman" w:ascii="Times New Roman"/>
          <w:color w:val="1D1B11"/>
          <w:sz w:val="24"/>
          <w:szCs w:val="24"/>
          <w:lang w:val="pl-PL"/>
        </w:rPr>
        <w:t xml:space="preserve">Temeljem ugovora o zakupu je naplaćena zakupnina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u iznosu od 92.579,49 kn, u koji iznos je uračunat PDV. S osnove kamate banke isplaćene klijentu naplaćeno je 0,07 kn. Nakon podmirenja obveza stečajne mase </w:t>
      </w:r>
      <w:r w:rsidRPr="00954963">
        <w:rPr>
          <w:rFonts w:hAnsi="Times New Roman" w:ascii="Times New Roman"/>
          <w:color w:val="1D1B11"/>
          <w:sz w:val="24"/>
          <w:szCs w:val="24"/>
          <w:lang w:val="pl-PL"/>
        </w:rPr>
        <w:t xml:space="preserve">stanje na poslovnom računu Stečajnog dužnika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iznosi </w:t>
      </w:r>
      <w:r>
        <w:rPr>
          <w:rFonts w:hAnsi="Times New Roman" w:ascii="Times New Roman"/>
          <w:sz w:val="24"/>
          <w:szCs w:val="18"/>
        </w:rPr>
        <w:t>68.541,89</w:t>
      </w:r>
      <w:r w:rsidRPr="00954963">
        <w:rPr>
          <w:rFonts w:hAnsi="Times New Roman" w:ascii="Times New Roman"/>
          <w:sz w:val="24"/>
          <w:szCs w:val="18"/>
        </w:rPr>
        <w:t xml:space="preserve"> kn.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cs="Calibri" w:hAnsi="Times New Roman" w:ascii="Times New Roman"/>
          <w:color w:val="1D1B11"/>
          <w:sz w:val="24"/>
        </w:rPr>
        <w:t>Predmetna stečajna masa nije unovčena</w:t>
      </w:r>
      <w:r>
        <w:rPr>
          <w:rFonts w:cs="Calibri" w:hAnsi="Times New Roman" w:ascii="Times New Roman"/>
          <w:color w:val="1D1B11"/>
          <w:sz w:val="24"/>
        </w:rPr>
        <w:t xml:space="preserve"> te će ista biti unovčena u ovršnom postupku pred Općinskim sudom u Puli, SS u Poreču, poslovni broj 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Ovr-3764/2018</w:t>
      </w:r>
      <w:r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lastRenderedPageBreak/>
        <w:t>Na nekretnini je uknjiženo razlučno pravo:</w:t>
      </w:r>
    </w:p>
    <w:p w:rsidRDefault="007744A9" w:rsidP="007744A9" w:rsidR="007744A9" w:rsidRPr="003D79EB">
      <w:pPr>
        <w:spacing w:lineRule="auto" w:line="276" w:after="200"/>
        <w:ind w:firstLine="708"/>
        <w:jc w:val="both"/>
        <w:rPr>
          <w:rFonts w:hAnsi="Times New Roman" w:ascii="Times New Roman"/>
          <w:sz w:val="24"/>
          <w:szCs w:val="24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RAIFFEISENLANDESBANK KARTEN -  RECHENZENTRUM UND REVISIONSVERBAND GMBH, KLAGENFURT, AUSTRIJA, za iznos od 800.000,00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u kunskoj protuvrijednosti sa ugovorenim kamatama, naknadama i ostalim troškovima, upisano na temelju rješenja Z-7254/07 i Z-2147/08, sukladno </w:t>
      </w:r>
      <w:r w:rsidRPr="003D79EB">
        <w:rPr>
          <w:rFonts w:hAnsi="Times New Roman" w:ascii="Times New Roman"/>
          <w:sz w:val="24"/>
          <w:szCs w:val="24"/>
        </w:rPr>
        <w:t>Sporazumu o osiguranju novčane tražbine zasnivanjem založnog prava na nekrtninama od 20.12.2007, OV-22444/07, Ugovora o jednokratnom kreditu br. 21.072.152</w:t>
      </w:r>
    </w:p>
    <w:p w:rsidRDefault="007744A9" w:rsidP="007744A9" w:rsidR="007744A9" w:rsidRPr="003D79EB">
      <w:pPr>
        <w:jc w:val="both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eastAsia="Times New Roman" w:hAnsi="Times New Roman" w:ascii="Times New Roman"/>
          <w:sz w:val="24"/>
          <w:szCs w:val="20"/>
        </w:rPr>
        <w:t xml:space="preserve">           b.)</w:t>
      </w:r>
      <w:r w:rsidRPr="003D79EB">
        <w:rPr>
          <w:rFonts w:eastAsia="Cambria" w:hAnsi="Times New Roman" w:ascii="Times New Roman"/>
          <w:sz w:val="24"/>
          <w:szCs w:val="20"/>
        </w:rPr>
        <w:t xml:space="preserve"> za korist založnog vjerovnika 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MEŠNJAK MARINA, OIB: 50902781864, PODRUTE, PODRUTE 83A, radi osiguranja novčane tražbine u iznosu od 70.000,00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u kunskoj protuvrijednosti po srednjem tečaju HNB, uz zakonske zatezne kamate, upisanog na temelju rješenja Z-4850/11 temeljem </w:t>
      </w:r>
      <w:r w:rsidRPr="003D79EB">
        <w:rPr>
          <w:rFonts w:eastAsia="Cambria" w:hAnsi="Times New Roman" w:ascii="Times New Roman"/>
          <w:sz w:val="24"/>
          <w:szCs w:val="16"/>
          <w:shd w:fill="F8F8F8" w:color="auto" w:val="clear"/>
        </w:rPr>
        <w:t>Sporazuma o osiguranju novčane tražbine zasnivanjem založnog prava na nekretnini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7744A9" w:rsidP="007744A9" w:rsidR="007744A9" w:rsidRPr="003D79EB">
      <w:pPr>
        <w:ind w:left="720"/>
        <w:jc w:val="both"/>
        <w:rPr>
          <w:rFonts w:eastAsia="Cambria" w:hAnsi="Times New Roman" w:ascii="Times New Roman"/>
          <w:sz w:val="24"/>
          <w:szCs w:val="20"/>
        </w:rPr>
      </w:pP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c.) na temelju</w:t>
      </w:r>
      <w:r w:rsidRPr="003D79EB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rješenja o osiguranju, Općinskog suda u Puli, stalna služba u Poreču-Parenzo, posl.br. Ovr-2856/2017 od 28. travnja 2017. godine, uknjiženo je založno pravo za iznos od 13.842,34 kn uz naznaku ovršivosti tražbine te uz ostale uvjete iz rješenja, u korist republike Hrvatske, koje založno pravo je uknjiženo na temelju rješenja Z-12314/2017.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7744A9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R="007744A9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7744A9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7744A9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7744A9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7744A9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</w:t>
            </w:r>
            <w:r>
              <w:rPr>
                <w:rFonts w:cs="Trebuchet MS" w:hAnsi="Times New Roman" w:ascii="Times New Roman"/>
                <w:color w:val="1D1B11"/>
                <w:sz w:val="24"/>
              </w:rPr>
              <w:t>Naknada za usluge platnog prometa PBZ d.d.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r>
              <w:rPr>
                <w:rFonts w:cs="Trebuchet MS" w:hAnsi="Times New Roman" w:ascii="Times New Roman"/>
                <w:color w:val="1D1B11"/>
                <w:sz w:val="24"/>
              </w:rPr>
              <w:t>207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,00 kn</w:t>
            </w:r>
          </w:p>
        </w:tc>
      </w:tr>
    </w:tbl>
    <w:p w:rsidRDefault="007744A9" w:rsidP="007744A9" w:rsidR="007744A9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</w:t>
      </w:r>
      <w:r>
        <w:rPr>
          <w:rFonts w:hAnsi="Times New Roman" w:ascii="Times New Roman"/>
          <w:color w:val="1D1B11"/>
          <w:sz w:val="24"/>
        </w:rPr>
        <w:t>443</w:t>
      </w:r>
      <w:r w:rsidRPr="003D79EB">
        <w:rPr>
          <w:rFonts w:hAnsi="Times New Roman" w:ascii="Times New Roman"/>
          <w:color w:val="1D1B11"/>
          <w:sz w:val="24"/>
        </w:rPr>
        <w:t>,50 kn</w:t>
      </w:r>
    </w:p>
    <w:p w:rsidRDefault="007744A9" w:rsidP="007744A9" w:rsidR="007744A9" w:rsidRPr="003D79E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7744A9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  <w:tr w:rsidR="007744A9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usluge procjene vrijednosti nekretnine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6.500,00 kn</w:t>
            </w:r>
          </w:p>
        </w:tc>
      </w:tr>
      <w:tr w:rsidR="007744A9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             PDV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>9.830,67 kn</w:t>
            </w:r>
          </w:p>
        </w:tc>
      </w:tr>
      <w:tr w:rsidR="007744A9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              Nedospjeli PDV (dospijeva 31.10.2018.g.)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7744A9" w:rsidP="007744A9" w:rsidR="007744A9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>5.050,85 kn</w:t>
            </w:r>
          </w:p>
        </w:tc>
      </w:tr>
    </w:tbl>
    <w:p w:rsidRDefault="007744A9" w:rsidP="007744A9" w:rsidR="007744A9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7744A9" w:rsidP="007744A9" w:rsidR="007744A9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Ukupno:</w:t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  <w:t xml:space="preserve">                     </w:t>
      </w:r>
      <w:r>
        <w:rPr>
          <w:rFonts w:cs="Calibri" w:hAnsi="Times New Roman" w:ascii="Times New Roman"/>
          <w:color w:val="1D1B11"/>
          <w:sz w:val="24"/>
        </w:rPr>
        <w:t>29</w:t>
      </w:r>
      <w:r w:rsidRPr="003D79EB">
        <w:rPr>
          <w:rFonts w:cs="Calibri" w:hAnsi="Times New Roman" w:ascii="Times New Roman"/>
          <w:color w:val="1D1B11"/>
          <w:sz w:val="24"/>
        </w:rPr>
        <w:t>.</w:t>
      </w:r>
      <w:r>
        <w:rPr>
          <w:rFonts w:cs="Calibri" w:hAnsi="Times New Roman" w:ascii="Times New Roman"/>
          <w:color w:val="1D1B11"/>
          <w:sz w:val="24"/>
        </w:rPr>
        <w:t>325,02</w:t>
      </w:r>
      <w:r w:rsidRPr="003D79EB">
        <w:rPr>
          <w:rFonts w:cs="Calibri" w:hAnsi="Times New Roman" w:ascii="Times New Roman"/>
          <w:color w:val="1D1B11"/>
          <w:sz w:val="24"/>
        </w:rPr>
        <w:t xml:space="preserve"> kn</w:t>
      </w:r>
    </w:p>
    <w:p w:rsidRDefault="007744A9" w:rsidP="007744A9" w:rsidR="007744A9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Namireni vjerovnici stečajne mase:</w:t>
      </w:r>
    </w:p>
    <w:p w:rsidRDefault="007744A9" w:rsidP="007744A9" w:rsidR="007744A9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Naknada za usluge platnog prometa PBZ d.d. 207,00 kn</w:t>
      </w:r>
    </w:p>
    <w:p w:rsidRDefault="007744A9" w:rsidP="007744A9" w:rsidR="007744A9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Knjigovodstveni servis Peta avenija d.o.o. 7.500,00 kn</w:t>
      </w:r>
    </w:p>
    <w:p w:rsidRDefault="007744A9" w:rsidP="007744A9" w:rsidR="007744A9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usluge procjene nekretnina Vještak d.o.o.  6.500,00 kn</w:t>
      </w:r>
    </w:p>
    <w:p w:rsidRDefault="007744A9" w:rsidP="007744A9" w:rsidR="007744A9" w:rsidRPr="00DA5F2C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PDV </w:t>
      </w:r>
      <w:r>
        <w:rPr>
          <w:rFonts w:cs="Trebuchet MS" w:hAnsi="Times New Roman" w:ascii="Times New Roman"/>
          <w:color w:val="1D1B11"/>
          <w:sz w:val="24"/>
        </w:rPr>
        <w:t>9.830,67 kn.</w:t>
      </w:r>
    </w:p>
    <w:p w:rsidRDefault="007744A9" w:rsidP="007744A9" w:rsidR="007744A9" w:rsidRPr="00DA5F2C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UKUPNO: 24.037,67 KN</w:t>
      </w:r>
    </w:p>
    <w:p w:rsidRDefault="007744A9" w:rsidP="007744A9" w:rsidR="007744A9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lastRenderedPageBreak/>
        <w:t>Kako 31.10.2018. godine dospijeva na naplatu daljnja obveza PDV-a u iznosu od 5.050,85 kn, isti će biti plaćen prije dospijeća.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7744A9" w:rsidP="007744A9" w:rsidR="007744A9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7744A9" w:rsidP="007744A9" w:rsidR="007744A9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7744A9" w:rsidP="007744A9" w:rsidR="007744A9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Sukladno izrađenom nalazu i mišljenju stalnog sudskog vještaka predmetna nekretnina je procijenjena na 5.052.000,00 kn, odnosno 678.000,00 €</w:t>
      </w:r>
    </w:p>
    <w:p w:rsidRDefault="007744A9" w:rsidP="007744A9" w:rsidR="007744A9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7744A9" w:rsidP="007744A9" w:rsidR="007744A9">
      <w:pPr>
        <w:jc w:val="both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stečajni upravitelj će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pristupiti na ročište u ovršnom postupku pred </w:t>
      </w:r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Općinskim sudom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u Puli, stalna služba u Poreču-Parenzo, posl.br. Ovr-2856/2017</w:t>
      </w:r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 Nekretnina će biti unovčena u ovršnom postupku.</w:t>
      </w: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Zagreb, 24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listopada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7744A9" w:rsidP="007744A9" w:rsidR="007744A9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7744A9" w:rsidR="007744A9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7744A9" w:rsidR="007744A9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920503"/>
    <w:multiLevelType w:val="hybridMultilevel"/>
    <w:tmpl w:val="205CAEEA"/>
    <w:lvl w:tplc="CC4653AA" w:ilvl="0">
      <w:start w:val="9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6977"/>
    <w:rsid w:val="000E1F39"/>
    <w:rsid w:val="00192B37"/>
    <w:rsid w:val="00774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after="0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192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B37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B37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B37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B37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192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B37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B37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B37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B37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792</properties:Words>
  <properties:Characters>4595</properties:Characters>
  <properties:Lines>112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2018-10-25T12:44:00Z</dcterms:created>
  <dc:creator>ADMINIBM</dc:creator>
  <cp:lastModifiedBy>Matea Bizjak</cp:lastModifiedBy>
  <cp:lastPrinted>2018-10-24T12:55:00Z</cp:lastPrinted>
  <dcterms:modified xmlns:xsi="http://www.w3.org/2001/XMLSchema-instance" xsi:type="dcterms:W3CDTF">2018-10-25T12:45:00Z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St-5207/2016-40 / Podnesak - Izvješće stečajnog upravitelja (O20 Izvješće stečajnoga upravitelja o tijeku stečajnoga postupka i o stanju stečajne mase (čl-1. 89. st. 2. SZ) 23102018.docx)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