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ff833" w14:paraId="cdff833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747451">
        <w:rPr>
          <w:rFonts w:cs="Times New Roman" w:eastAsia="Times New Roman" w:hAnsi="Times New Roman" w:ascii="Times New Roman"/>
          <w:sz w:val="24"/>
          <w:szCs w:val="24"/>
          <w:lang w:eastAsia="hr-HR"/>
        </w:rPr>
        <w:t>5679</w:t>
      </w:r>
      <w:r w:rsidR="00286008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747451">
        <w:rPr>
          <w:rFonts w:cs="Times New Roman" w:eastAsia="Times New Roman" w:hAnsi="Times New Roman" w:ascii="Times New Roman"/>
          <w:sz w:val="24"/>
          <w:szCs w:val="24"/>
          <w:lang w:eastAsia="hr-HR"/>
        </w:rPr>
        <w:t>5679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A2146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47451" w:rsidRPr="00747451">
        <w:rPr>
          <w:rFonts w:cs="Times New Roman" w:eastAsia="Times New Roman" w:hAnsi="Times New Roman" w:ascii="Times New Roman"/>
          <w:sz w:val="24"/>
          <w:szCs w:val="24"/>
          <w:lang w:eastAsia="hr-HR"/>
        </w:rPr>
        <w:t>DORCAX d.o.o., Jastrebarsko, Strossmayerov trg 10, MBS:080679271, OIB:08143555420</w:t>
      </w:r>
      <w:r w:rsidR="00D23843" w:rsidRPr="000D1F6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747451">
        <w:rPr>
          <w:rFonts w:cs="Times New Roman" w:eastAsia="Times New Roman" w:hAnsi="Times New Roman" w:ascii="Times New Roman"/>
          <w:sz w:val="24"/>
          <w:szCs w:val="24"/>
          <w:lang w:eastAsia="hr-HR"/>
        </w:rPr>
        <w:t>1. rujna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747451">
        <w:rPr>
          <w:rFonts w:cs="Times New Roman" w:eastAsia="Times New Roman" w:hAnsi="Times New Roman" w:ascii="Times New Roman"/>
          <w:sz w:val="24"/>
          <w:szCs w:val="24"/>
          <w:lang w:eastAsia="hr-HR"/>
        </w:rPr>
        <w:t>197.375,57</w:t>
      </w:r>
      <w:r w:rsidR="001174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3E7A">
        <w:rPr>
          <w:rFonts w:cs="Times New Roman" w:eastAsia="Times New Roman" w:hAnsi="Times New Roman" w:ascii="Times New Roman"/>
          <w:sz w:val="24"/>
          <w:szCs w:val="24"/>
          <w:lang w:eastAsia="hr-HR"/>
        </w:rPr>
        <w:t>kn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3442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943A29" w:rsidR="00943A29">
      <w:pPr>
        <w:jc w:val="right"/>
        <w:rPr>
          <w:sz w:val="24"/>
          <w:szCs w:val="20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943A2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43A29">
        <w:rPr>
          <w:sz w:val="24"/>
          <w:szCs w:val="20"/>
        </w:rPr>
        <w:t>v.r.</w:t>
      </w:r>
    </w:p>
    <w:p w:rsidRDefault="00943A29" w:rsidP="00943A29" w:rsidR="00943A29" w:rsidRPr="00943A29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943A29">
        <w:rPr>
          <w:rFonts w:cs="Times New Roman" w:hAnsi="Times New Roman" w:ascii="Times New Roman"/>
          <w:sz w:val="24"/>
          <w:szCs w:val="20"/>
        </w:rPr>
        <w:t>za točnost otpravka</w:t>
      </w:r>
    </w:p>
    <w:p w:rsidRDefault="00943A29" w:rsidP="00943A29" w:rsidR="00943A29" w:rsidRPr="00943A29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943A29">
        <w:rPr>
          <w:rFonts w:cs="Times New Roman" w:hAnsi="Times New Roman" w:ascii="Times New Roman"/>
          <w:sz w:val="24"/>
          <w:szCs w:val="20"/>
        </w:rPr>
        <w:t>ovlašteni službenik</w:t>
      </w:r>
    </w:p>
    <w:p w:rsidRDefault="00943A29" w:rsidP="00943A29" w:rsidR="00943A29" w:rsidRPr="00943A29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943A29">
        <w:rPr>
          <w:rFonts w:cs="Times New Roman" w:hAnsi="Times New Roman" w:ascii="Times New Roman"/>
          <w:sz w:val="24"/>
          <w:szCs w:val="20"/>
        </w:rPr>
        <w:t>Višnja Svečak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/>
    <w:p w:rsidRDefault="008C712F" w:rsidP="008C712F" w:rsidR="008C712F"/>
    <w:sectPr w:rsidR="008C71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11DB0"/>
    <w:rsid w:val="0002297A"/>
    <w:rsid w:val="0003442E"/>
    <w:rsid w:val="000B2C04"/>
    <w:rsid w:val="000D1F67"/>
    <w:rsid w:val="001174EC"/>
    <w:rsid w:val="001F4C74"/>
    <w:rsid w:val="001F53E5"/>
    <w:rsid w:val="00286008"/>
    <w:rsid w:val="00294FE4"/>
    <w:rsid w:val="002A0312"/>
    <w:rsid w:val="002B63E9"/>
    <w:rsid w:val="002C4668"/>
    <w:rsid w:val="00324FD8"/>
    <w:rsid w:val="00374E6A"/>
    <w:rsid w:val="003A3787"/>
    <w:rsid w:val="003D0369"/>
    <w:rsid w:val="003D3F45"/>
    <w:rsid w:val="0040701C"/>
    <w:rsid w:val="00433156"/>
    <w:rsid w:val="004A2EA1"/>
    <w:rsid w:val="004E57B6"/>
    <w:rsid w:val="00547C42"/>
    <w:rsid w:val="00567A5C"/>
    <w:rsid w:val="00577106"/>
    <w:rsid w:val="00747451"/>
    <w:rsid w:val="008C712F"/>
    <w:rsid w:val="008E7751"/>
    <w:rsid w:val="00943A29"/>
    <w:rsid w:val="00A04FCB"/>
    <w:rsid w:val="00A2146C"/>
    <w:rsid w:val="00A33DF0"/>
    <w:rsid w:val="00AE0C19"/>
    <w:rsid w:val="00B20A1C"/>
    <w:rsid w:val="00B2305B"/>
    <w:rsid w:val="00B43E7A"/>
    <w:rsid w:val="00B519FA"/>
    <w:rsid w:val="00B7486F"/>
    <w:rsid w:val="00BD20BD"/>
    <w:rsid w:val="00BD2AAE"/>
    <w:rsid w:val="00C5685D"/>
    <w:rsid w:val="00C77160"/>
    <w:rsid w:val="00D23843"/>
    <w:rsid w:val="00D2661A"/>
    <w:rsid w:val="00D307D7"/>
    <w:rsid w:val="00D36A7D"/>
    <w:rsid w:val="00DE08A8"/>
    <w:rsid w:val="00EF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3A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A2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43A2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43A2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43A2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3A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A2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43A2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43A2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43A2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5679</izvorni_sadrzaj>
    <derivirana_varijabla naziv="DomainObject.Predmet.Broj_1">5679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St-5679/2015</izvorni_sadrzaj>
    <derivirana_varijabla naziv="DomainObject.Predmet.OznakaBroj_1">St-5679/2015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DORCAX d.o.o.</izvorni_sadrzaj>
    <derivirana_varijabla naziv="DomainObject.Predmet.ProtustrankaFormated_1">  DORCAX d.o.o.</derivirana_varijabla>
  </DomainObject.Predmet.ProtustrankaFormated>
  <DomainObject.Predmet.ProtustrankaFormatedOIB>
    <izvorni_sadrzaj>  DORCAX d.o.o., OIB 08143555420</izvorni_sadrzaj>
    <derivirana_varijabla naziv="DomainObject.Predmet.ProtustrankaFormatedOIB_1">  DORCAX d.o.o., OIB 08143555420</derivirana_varijabla>
  </DomainObject.Predmet.ProtustrankaFormatedOIB>
  <DomainObject.Predmet.ProtustrankaFormatedWithAdress>
    <izvorni_sadrzaj> DORCAX d.o.o., Strossmayerov trg 10, 10450 Jastrebarsko</izvorni_sadrzaj>
    <derivirana_varijabla naziv="DomainObject.Predmet.ProtustrankaFormatedWithAdress_1"> DORCAX d.o.o., Strossmayerov trg 10, 10450 Jastrebarsko</derivirana_varijabla>
  </DomainObject.Predmet.ProtustrankaFormatedWithAdress>
  <DomainObject.Predmet.ProtustrankaFormatedWithAdressOIB>
    <izvorni_sadrzaj> DORCAX d.o.o., OIB 08143555420, Strossmayerov trg 10, 10450 Jastrebarsko</izvorni_sadrzaj>
    <derivirana_varijabla naziv="DomainObject.Predmet.ProtustrankaFormatedWithAdressOIB_1"> DORCAX d.o.o., OIB 08143555420, Strossmayerov trg 10, 10450 Jastrebarsko</derivirana_varijabla>
  </DomainObject.Predmet.ProtustrankaFormatedWithAdressOIB>
  <DomainObject.Predmet.ProtustrankaWithAdress>
    <izvorni_sadrzaj>DORCAX d.o.o. Strossmayerov trg 10, 10450 Jastrebarsko</izvorni_sadrzaj>
    <derivirana_varijabla naziv="DomainObject.Predmet.ProtustrankaWithAdress_1">DORCAX d.o.o. Strossmayerov trg 10, 10450 Jastrebarsko</derivirana_varijabla>
  </DomainObject.Predmet.ProtustrankaWithAdress>
  <DomainObject.Predmet.ProtustrankaWithAdressOIB>
    <izvorni_sadrzaj>DORCAX d.o.o., OIB 08143555420, Strossmayerov trg 10, 10450 Jastrebarsko</izvorni_sadrzaj>
    <derivirana_varijabla naziv="DomainObject.Predmet.ProtustrankaWithAdressOIB_1">DORCAX d.o.o., OIB 08143555420, Strossmayerov trg 10, 10450 Jastrebarsko</derivirana_varijabla>
  </DomainObject.Predmet.ProtustrankaWithAdressOIB>
  <DomainObject.Predmet.ProtustrankaNazivFormated>
    <izvorni_sadrzaj>DORCAX d.o.o.</izvorni_sadrzaj>
    <derivirana_varijabla naziv="DomainObject.Predmet.ProtustrankaNazivFormated_1">DORCAX d.o.o.</derivirana_varijabla>
  </DomainObject.Predmet.ProtustrankaNazivFormated>
  <DomainObject.Predmet.ProtustrankaNazivFormatedOIB>
    <izvorni_sadrzaj>DORCAX d.o.o., OIB 08143555420</izvorni_sadrzaj>
    <derivirana_varijabla naziv="DomainObject.Predmet.ProtustrankaNazivFormatedOIB_1">DORCAX d.o.o., OIB 08143555420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DORCAX d.o.o.</item>
    </izvorni_sadrzaj>
    <derivirana_varijabla naziv="DomainObject.Predmet.ProtuStrankaListFormated_1">
      <item>DORCAX d.o.o.</item>
    </derivirana_varijabla>
  </DomainObject.Predmet.ProtuStrankaListFormated>
  <DomainObject.Predmet.ProtuStrankaListFormatedOIB>
    <izvorni_sadrzaj>
      <item>DORCAX d.o.o., OIB 08143555420</item>
    </izvorni_sadrzaj>
    <derivirana_varijabla naziv="DomainObject.Predmet.ProtuStrankaListFormatedOIB_1">
      <item>DORCAX d.o.o., OIB 08143555420</item>
    </derivirana_varijabla>
  </DomainObject.Predmet.ProtuStrankaListFormatedOIB>
  <DomainObject.Predmet.ProtuStrankaListFormatedWithAdress>
    <izvorni_sadrzaj>
      <item>DORCAX d.o.o., Strossmayerov trg 10, 10450 Jastrebarsko</item>
    </izvorni_sadrzaj>
    <derivirana_varijabla naziv="DomainObject.Predmet.ProtuStrankaListFormatedWithAdress_1">
      <item>DORCAX d.o.o., Strossmayerov trg 10, 10450 Jastrebarsko</item>
    </derivirana_varijabla>
  </DomainObject.Predmet.ProtuStrankaListFormatedWithAdress>
  <DomainObject.Predmet.ProtuStrankaListFormatedWithAdressOIB>
    <izvorni_sadrzaj>
      <item>DORCAX d.o.o., OIB 08143555420, Strossmayerov trg 10, 10450 Jastrebarsko</item>
    </izvorni_sadrzaj>
    <derivirana_varijabla naziv="DomainObject.Predmet.ProtuStrankaListFormatedWithAdressOIB_1">
      <item>DORCAX d.o.o., OIB 08143555420, Strossmayerov trg 10, 10450 Jastrebarsko</item>
    </derivirana_varijabla>
  </DomainObject.Predmet.ProtuStrankaListFormatedWithAdressOIB>
  <DomainObject.Predmet.ProtuStrankaListNazivFormated>
    <izvorni_sadrzaj>
      <item>DORCAX d.o.o.</item>
    </izvorni_sadrzaj>
    <derivirana_varijabla naziv="DomainObject.Predmet.ProtuStrankaListNazivFormated_1">
      <item>DORCAX d.o.o.</item>
    </derivirana_varijabla>
  </DomainObject.Predmet.ProtuStrankaListNazivFormated>
  <DomainObject.Predmet.ProtuStrankaListNazivFormatedOIB>
    <izvorni_sadrzaj>
      <item>DORCAX d.o.o., OIB 08143555420</item>
    </izvorni_sadrzaj>
    <derivirana_varijabla naziv="DomainObject.Predmet.ProtuStrankaListNazivFormatedOIB_1">
      <item>DORCAX d.o.o., OIB 08143555420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DORCAX d.o.o.</izvorni_sadrzaj>
    <derivirana_varijabla naziv="DomainObject.Predmet.ProtustrankaIDrugi_1">DORCAX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DORCAX d.o.o., OIB 08143555420, Strossmayerov trg 10, 10450 Jastrebarsko</izvorni_sadrzaj>
    <derivirana_varijabla naziv="DomainObject.Predmet.ProtustrankaIDrugiAdressOIB_1">DORCAX d.o.o., OIB 08143555420, Strossmayerov trg 10,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DORCAX d.o.o.</item>
    </izvorni_sadrzaj>
    <derivirana_varijabla naziv="DomainObject.Predmet.SudioniciListNaziv_1">
      <item>FINA Regionalni centar Zagreb</item>
      <item>DORCAX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DORCAX d.o.o., OIB 08143555420, Strossmayerov trg 10,10450 Jastrebarsko</item>
    </izvorni_sadrzaj>
    <derivirana_varijabla naziv="DomainObject.Predmet.SudioniciListAdressOIB_1">
      <item>FINA Regionalni centar Zagreb, OIB 85821130368, Trg svibanjskih žrtava 1995. 1,10000 Zagreb</item>
      <item>DORCAX d.o.o., OIB 08143555420, Strossmayerov trg 10,10450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08143555420</item>
    </izvorni_sadrzaj>
    <derivirana_varijabla naziv="DomainObject.Predmet.SudioniciListNazivOIB_1">
      <item>, OIB 85821130368</item>
      <item>, OIB 08143555420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48DF8E-FC84-4A9A-AA5C-A347DD92F8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248</properties:Words>
  <properties:Characters>1398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2016-07-28T11:39:00Z</dcterms:created>
  <dc:creator>Mario Žišković</dc:creator>
  <cp:lastModifiedBy>Višnja Svečak</cp:lastModifiedBy>
  <cp:lastPrinted>2016-07-28T11:39:00Z</cp:lastPrinted>
  <dcterms:modified xmlns:xsi="http://www.w3.org/2001/XMLSchema-instance" xsi:type="dcterms:W3CDTF">2016-07-28T11:40:00Z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