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2f0e" w14:paraId="7ae2f0e" w:rsidRDefault="00B314E8" w:rsidP="00340A07" w:rsidR="00340A07" w:rsidRPr="009D264D">
      <w:pPr>
        <w15:collapsed w:val="false"/>
        <w:rPr>
          <w:rFonts w:hAnsi="Times New Roman" w:ascii="Times New Roman"/>
          <w:noProof w:val="false"/>
          <w:szCs w:val="24"/>
        </w:rPr>
      </w:pPr>
      <w:bookmarkStart w:name="_GoBack" w:id="0"/>
      <w:bookmarkEnd w:id="0"/>
      <w:r w:rsidRPr="009D264D">
        <w:rPr>
          <w:rFonts w:hAnsi="Times New Roman" w:ascii="Times New Roman"/>
          <w:noProof w:val="false"/>
          <w:szCs w:val="24"/>
        </w:rPr>
        <w:tab/>
      </w:r>
      <w:r w:rsidR="00340A07" w:rsidRPr="009D264D">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t xml:space="preserve">       </w:t>
      </w:r>
    </w:p>
    <w:p w:rsidRDefault="009D264D" w:rsidP="009D264D" w:rsidR="009D264D" w:rsidRPr="009D264D">
      <w:pPr>
        <w:jc w:val="both"/>
        <w:rPr>
          <w:rFonts w:hAnsi="Times New Roman" w:ascii="Times New Roman"/>
          <w:szCs w:val="24"/>
        </w:rPr>
      </w:pPr>
      <w:r w:rsidRPr="009D264D">
        <w:rPr>
          <w:rFonts w:hAnsi="Times New Roman" w:ascii="Times New Roman"/>
          <w:szCs w:val="24"/>
        </w:rPr>
        <w:t>REPUBLIKA HRVATSKA</w:t>
      </w:r>
    </w:p>
    <w:p w:rsidRDefault="009D264D" w:rsidP="009D264D" w:rsidR="009D264D" w:rsidRPr="009D264D">
      <w:pPr>
        <w:tabs>
          <w:tab w:pos="7250" w:val="left"/>
        </w:tabs>
        <w:jc w:val="both"/>
        <w:rPr>
          <w:rFonts w:hAnsi="Times New Roman" w:ascii="Times New Roman"/>
          <w:szCs w:val="24"/>
        </w:rPr>
      </w:pPr>
      <w:r w:rsidRPr="009D264D">
        <w:rPr>
          <w:rFonts w:hAnsi="Times New Roman" w:ascii="Times New Roman"/>
          <w:szCs w:val="24"/>
        </w:rPr>
        <w:t>TRGOVAČKI SUD U ZAGREBU</w:t>
      </w:r>
      <w:r w:rsidRPr="009D264D">
        <w:rPr>
          <w:rFonts w:hAnsi="Times New Roman" w:ascii="Times New Roman"/>
          <w:szCs w:val="24"/>
        </w:rPr>
        <w:tab/>
        <w:t>4  St-803/18</w:t>
      </w:r>
    </w:p>
    <w:p w:rsidRDefault="009D264D" w:rsidP="009D264D" w:rsidR="009D264D" w:rsidRPr="009D264D">
      <w:pPr>
        <w:jc w:val="both"/>
        <w:rPr>
          <w:rFonts w:hAnsi="Times New Roman" w:ascii="Times New Roman"/>
          <w:szCs w:val="24"/>
        </w:rPr>
      </w:pPr>
      <w:r w:rsidRPr="009D264D">
        <w:rPr>
          <w:rFonts w:hAnsi="Times New Roman" w:ascii="Times New Roman"/>
          <w:szCs w:val="24"/>
        </w:rPr>
        <w:t xml:space="preserve">STALNA SLUŽBA </w:t>
      </w:r>
    </w:p>
    <w:p w:rsidRDefault="009D264D" w:rsidP="009D264D" w:rsidR="009D264D" w:rsidRPr="009D264D">
      <w:pPr>
        <w:jc w:val="both"/>
        <w:rPr>
          <w:rFonts w:hAnsi="Times New Roman" w:ascii="Times New Roman"/>
          <w:szCs w:val="24"/>
        </w:rPr>
      </w:pPr>
      <w:r w:rsidRPr="009D264D">
        <w:rPr>
          <w:rFonts w:hAnsi="Times New Roman" w:ascii="Times New Roman"/>
          <w:szCs w:val="24"/>
        </w:rPr>
        <w:t>Karlovac, Trg hrvatskih branitelja 1</w:t>
      </w:r>
    </w:p>
    <w:p w:rsidRDefault="009D264D" w:rsidP="009D264D" w:rsidR="009D264D" w:rsidRPr="009D264D">
      <w:pPr>
        <w:jc w:val="both"/>
        <w:rPr>
          <w:rFonts w:hAnsi="Times New Roman" w:ascii="Times New Roman"/>
          <w:szCs w:val="24"/>
        </w:rPr>
      </w:pPr>
    </w:p>
    <w:p w:rsidRDefault="009D264D" w:rsidP="009D264D" w:rsidR="009D264D" w:rsidRPr="009D264D">
      <w:pPr>
        <w:jc w:val="both"/>
        <w:rPr>
          <w:rFonts w:hAnsi="Times New Roman" w:ascii="Times New Roman"/>
          <w:szCs w:val="24"/>
        </w:rPr>
      </w:pPr>
    </w:p>
    <w:p w:rsidRDefault="009D264D" w:rsidP="009D264D" w:rsidR="009D264D" w:rsidRPr="009D264D">
      <w:pPr>
        <w:jc w:val="center"/>
        <w:rPr>
          <w:rFonts w:hAnsi="Times New Roman" w:ascii="Times New Roman"/>
          <w:szCs w:val="24"/>
        </w:rPr>
      </w:pPr>
      <w:r w:rsidRPr="009D264D">
        <w:rPr>
          <w:rFonts w:hAnsi="Times New Roman" w:ascii="Times New Roman"/>
          <w:szCs w:val="24"/>
        </w:rPr>
        <w:t>REPUBLIKA HRVATSKA</w:t>
      </w:r>
    </w:p>
    <w:p w:rsidRDefault="009D264D" w:rsidP="009D264D" w:rsidR="009D264D" w:rsidRPr="009D264D">
      <w:pPr>
        <w:jc w:val="center"/>
        <w:rPr>
          <w:rFonts w:hAnsi="Times New Roman" w:ascii="Times New Roman"/>
          <w:szCs w:val="24"/>
        </w:rPr>
      </w:pPr>
      <w:r w:rsidRPr="009D264D">
        <w:rPr>
          <w:rFonts w:hAnsi="Times New Roman" w:ascii="Times New Roman"/>
          <w:szCs w:val="24"/>
        </w:rPr>
        <w:t>R J E Š E N J E</w:t>
      </w:r>
    </w:p>
    <w:p w:rsidRDefault="009D264D" w:rsidP="009D264D" w:rsidR="009D264D" w:rsidRPr="009D264D">
      <w:pPr>
        <w:jc w:val="both"/>
        <w:rPr>
          <w:rFonts w:hAnsi="Times New Roman" w:ascii="Times New Roman"/>
          <w:szCs w:val="24"/>
        </w:rPr>
      </w:pPr>
    </w:p>
    <w:p w:rsidRDefault="009D264D" w:rsidP="009D264D" w:rsidR="00340A07" w:rsidRPr="009D264D">
      <w:pPr>
        <w:pStyle w:val="Tijeloteksta"/>
        <w:ind w:firstLine="720"/>
        <w:rPr>
          <w:rFonts w:hAnsi="Times New Roman" w:ascii="Times New Roman"/>
          <w:szCs w:val="24"/>
        </w:rPr>
      </w:pPr>
      <w:r w:rsidRPr="009D264D">
        <w:rPr>
          <w:rFonts w:hAnsi="Times New Roman" w:ascii="Times New Roman"/>
          <w:szCs w:val="24"/>
        </w:rPr>
        <w:t>Trgovački sud u Zagrebu, Stalna služba, po sucu Goranki Boljkovac, kao stečajnom sucu, u stečajnom postupku nad stečajnim  dužnikom Stečajna masa iza TRGOTRANS, d.o.o. u stečaju, Zagreb, Srebrnjak 20/B, OIB 36444808990</w:t>
      </w:r>
      <w:r w:rsidR="00340A07" w:rsidRPr="009D264D">
        <w:rPr>
          <w:rFonts w:hAnsi="Times New Roman" w:ascii="Times New Roman"/>
          <w:szCs w:val="24"/>
        </w:rPr>
        <w:t>, dana 1</w:t>
      </w:r>
      <w:r w:rsidRPr="009D264D">
        <w:rPr>
          <w:rFonts w:hAnsi="Times New Roman" w:ascii="Times New Roman"/>
          <w:szCs w:val="24"/>
        </w:rPr>
        <w:t>3</w:t>
      </w:r>
      <w:r w:rsidR="00340A07" w:rsidRPr="009D264D">
        <w:rPr>
          <w:rFonts w:hAnsi="Times New Roman" w:ascii="Times New Roman"/>
          <w:szCs w:val="24"/>
        </w:rPr>
        <w:t>. lipnja 201</w:t>
      </w:r>
      <w:r w:rsidRPr="009D264D">
        <w:rPr>
          <w:rFonts w:hAnsi="Times New Roman" w:ascii="Times New Roman"/>
          <w:szCs w:val="24"/>
        </w:rPr>
        <w:t>8</w:t>
      </w:r>
      <w:r w:rsidR="00340A07" w:rsidRPr="009D264D">
        <w:rPr>
          <w:rFonts w:hAnsi="Times New Roman" w:ascii="Times New Roman"/>
          <w:szCs w:val="24"/>
        </w:rPr>
        <w:t xml:space="preserve">. </w:t>
      </w:r>
    </w:p>
    <w:p w:rsidRDefault="00340A07" w:rsidP="00340A07" w:rsidR="00340A07" w:rsidRPr="009D264D">
      <w:pPr>
        <w:pStyle w:val="Tijeloteksta"/>
        <w:rPr>
          <w:rFonts w:hAnsi="Times New Roman" w:ascii="Times New Roman"/>
          <w:szCs w:val="24"/>
        </w:rPr>
      </w:pPr>
    </w:p>
    <w:p w:rsidRDefault="008216C9" w:rsidP="008216C9" w:rsidR="008216C9" w:rsidRPr="00340A07">
      <w:pPr>
        <w:pStyle w:val="Tijeloteksta"/>
        <w:jc w:val="center"/>
        <w:rPr>
          <w:rFonts w:hAnsi="Times New Roman" w:ascii="Times New Roman"/>
          <w:szCs w:val="24"/>
        </w:rPr>
      </w:pPr>
      <w:r w:rsidRPr="00340A07">
        <w:rPr>
          <w:rFonts w:hAnsi="Times New Roman" w:ascii="Times New Roman"/>
          <w:szCs w:val="24"/>
        </w:rPr>
        <w:t>r i j e š i o   j e</w:t>
      </w:r>
    </w:p>
    <w:p w:rsidRDefault="008216C9" w:rsidP="008216C9" w:rsidR="008216C9" w:rsidRPr="00340A07">
      <w:pPr>
        <w:pStyle w:val="Tijeloteksta"/>
        <w:rPr>
          <w:rFonts w:hAnsi="Times New Roman" w:ascii="Times New Roman"/>
          <w:szCs w:val="24"/>
        </w:rPr>
      </w:pPr>
    </w:p>
    <w:p w:rsidRDefault="008216C9" w:rsidP="008216C9" w:rsidR="008216C9" w:rsidRPr="002046C3">
      <w:pPr>
        <w:pStyle w:val="Tijeloteksta"/>
        <w:ind w:firstLine="720"/>
        <w:rPr>
          <w:rFonts w:hAnsi="Times New Roman" w:ascii="Times New Roman"/>
          <w:szCs w:val="24"/>
        </w:rPr>
      </w:pPr>
      <w:r w:rsidRPr="00340A07">
        <w:rPr>
          <w:rFonts w:hAnsi="Times New Roman" w:ascii="Times New Roman"/>
          <w:szCs w:val="24"/>
        </w:rPr>
        <w:t xml:space="preserve">Odbacuje </w:t>
      </w:r>
      <w:r w:rsidRPr="002046C3">
        <w:rPr>
          <w:rFonts w:hAnsi="Times New Roman" w:ascii="Times New Roman"/>
          <w:szCs w:val="24"/>
        </w:rPr>
        <w:t xml:space="preserve">se prijava tražbine u stečajnom postupku stečajnog vjerovnika </w:t>
      </w:r>
      <w:r w:rsidRPr="008216C9">
        <w:rPr>
          <w:rFonts w:hAnsi="Times New Roman" w:ascii="Times New Roman"/>
          <w:szCs w:val="24"/>
        </w:rPr>
        <w:t>Republika Hrvatska, Ministarstvo financija, Porezna uprava, Područni ured Zagreb</w:t>
      </w:r>
      <w:r w:rsidRPr="002046C3">
        <w:rPr>
          <w:rFonts w:hAnsi="Times New Roman" w:ascii="Times New Roman"/>
          <w:szCs w:val="24"/>
        </w:rPr>
        <w:t xml:space="preserve">, OIB </w:t>
      </w:r>
      <w:r>
        <w:rPr>
          <w:rFonts w:hAnsi="Times New Roman" w:ascii="Times New Roman"/>
        </w:rPr>
        <w:t>18683136487</w:t>
      </w:r>
      <w:r w:rsidRPr="002046C3">
        <w:rPr>
          <w:rFonts w:hAnsi="Times New Roman" w:ascii="Times New Roman"/>
        </w:rPr>
        <w:t>,</w:t>
      </w:r>
      <w:r>
        <w:rPr>
          <w:rFonts w:hAnsi="Times New Roman" w:ascii="Times New Roman"/>
        </w:rPr>
        <w:t xml:space="preserve"> </w:t>
      </w:r>
      <w:r w:rsidRPr="002046C3">
        <w:rPr>
          <w:rFonts w:hAnsi="Times New Roman" w:ascii="Times New Roman"/>
          <w:szCs w:val="24"/>
        </w:rPr>
        <w:t xml:space="preserve">od </w:t>
      </w:r>
      <w:r>
        <w:rPr>
          <w:rFonts w:hAnsi="Times New Roman" w:ascii="Times New Roman"/>
          <w:szCs w:val="24"/>
        </w:rPr>
        <w:t>6. lipnja 2018. u iznosu od 12.376,65 kn</w:t>
      </w:r>
      <w:r w:rsidRPr="002046C3">
        <w:rPr>
          <w:rFonts w:hAnsi="Times New Roman" w:ascii="Times New Roman"/>
          <w:szCs w:val="24"/>
        </w:rPr>
        <w:t xml:space="preserve">, kao nepravovremena.  </w:t>
      </w:r>
    </w:p>
    <w:p w:rsidRDefault="008216C9" w:rsidP="008216C9" w:rsidR="008216C9" w:rsidRPr="002046C3">
      <w:pPr>
        <w:pStyle w:val="Tijeloteksta"/>
        <w:rPr>
          <w:rFonts w:hAnsi="Times New Roman" w:ascii="Times New Roman"/>
          <w:szCs w:val="24"/>
        </w:rPr>
      </w:pPr>
    </w:p>
    <w:p w:rsidRDefault="008216C9" w:rsidP="008216C9" w:rsidR="008216C9" w:rsidRPr="00340A07">
      <w:pPr>
        <w:pStyle w:val="Tijeloteksta"/>
        <w:jc w:val="center"/>
        <w:rPr>
          <w:rFonts w:hAnsi="Times New Roman" w:ascii="Times New Roman"/>
          <w:szCs w:val="24"/>
        </w:rPr>
      </w:pPr>
      <w:r w:rsidRPr="00340A07">
        <w:rPr>
          <w:rFonts w:hAnsi="Times New Roman" w:ascii="Times New Roman"/>
          <w:szCs w:val="24"/>
        </w:rPr>
        <w:t>Obrazloženje</w:t>
      </w:r>
    </w:p>
    <w:p w:rsidRDefault="008216C9" w:rsidP="008216C9" w:rsidR="008216C9" w:rsidRPr="00340A07">
      <w:pPr>
        <w:pStyle w:val="Tijeloteksta"/>
        <w:jc w:val="center"/>
        <w:rPr>
          <w:rFonts w:hAnsi="Times New Roman" w:ascii="Times New Roman"/>
          <w:szCs w:val="24"/>
        </w:rPr>
      </w:pPr>
    </w:p>
    <w:p w:rsidRDefault="008216C9" w:rsidP="008216C9" w:rsidR="008216C9">
      <w:pPr>
        <w:jc w:val="both"/>
        <w:rPr>
          <w:rFonts w:hAnsi="Times New Roman" w:ascii="Times New Roman"/>
        </w:rPr>
      </w:pPr>
      <w:r w:rsidRPr="00340A07">
        <w:rPr>
          <w:rFonts w:hAnsi="Times New Roman" w:ascii="Times New Roman"/>
          <w:szCs w:val="24"/>
        </w:rPr>
        <w:tab/>
        <w:t>Stečajn</w:t>
      </w:r>
      <w:r>
        <w:rPr>
          <w:rFonts w:hAnsi="Times New Roman" w:ascii="Times New Roman"/>
          <w:szCs w:val="24"/>
        </w:rPr>
        <w:t>i</w:t>
      </w:r>
      <w:r w:rsidRPr="00340A07">
        <w:rPr>
          <w:rFonts w:hAnsi="Times New Roman" w:ascii="Times New Roman"/>
          <w:szCs w:val="24"/>
        </w:rPr>
        <w:t xml:space="preserve"> upravitelj</w:t>
      </w:r>
      <w:r>
        <w:rPr>
          <w:rFonts w:hAnsi="Times New Roman" w:ascii="Times New Roman"/>
          <w:szCs w:val="24"/>
        </w:rPr>
        <w:t xml:space="preserve"> Milan Bariša Obradović na ispitnom ročištu od 13. lipnja 2018. </w:t>
      </w:r>
      <w:r w:rsidRPr="00340A07">
        <w:rPr>
          <w:rFonts w:hAnsi="Times New Roman" w:ascii="Times New Roman"/>
          <w:szCs w:val="24"/>
        </w:rPr>
        <w:t xml:space="preserve"> </w:t>
      </w:r>
      <w:r>
        <w:rPr>
          <w:rFonts w:hAnsi="Times New Roman" w:ascii="Times New Roman"/>
          <w:szCs w:val="24"/>
        </w:rPr>
        <w:t xml:space="preserve">izvijestio je sud da je naknadno zaprimio prijavu tražbine vjerovnika </w:t>
      </w:r>
      <w:r w:rsidRPr="008216C9">
        <w:rPr>
          <w:rFonts w:hAnsi="Times New Roman" w:ascii="Times New Roman"/>
          <w:szCs w:val="24"/>
        </w:rPr>
        <w:t>Republika Hrvatska, Ministarstvo financija, Porezna uprava, Područni ured Zagreb</w:t>
      </w:r>
      <w:r w:rsidRPr="002046C3">
        <w:rPr>
          <w:rFonts w:hAnsi="Times New Roman" w:ascii="Times New Roman"/>
          <w:szCs w:val="24"/>
        </w:rPr>
        <w:t xml:space="preserve">, OIB </w:t>
      </w:r>
      <w:r>
        <w:rPr>
          <w:rFonts w:hAnsi="Times New Roman" w:ascii="Times New Roman"/>
        </w:rPr>
        <w:t>18683136487 od 5.  lipnja 2018., predanu na poštu preporučeno 6. lipnja 2018.</w:t>
      </w:r>
      <w:r>
        <w:rPr>
          <w:rFonts w:hAnsi="Times New Roman" w:ascii="Times New Roman"/>
          <w:szCs w:val="24"/>
        </w:rPr>
        <w:t>, u iznosu od 12.376,65 kn (prijava tražbine na listu 76 do 80 spisa). Stečajni upravitelj je istaknuo da je od tog iznosa</w:t>
      </w:r>
      <w:r w:rsidRPr="008216C9">
        <w:rPr>
          <w:rFonts w:hAnsi="Times New Roman" w:ascii="Times New Roman"/>
        </w:rPr>
        <w:t xml:space="preserve"> </w:t>
      </w:r>
      <w:r>
        <w:rPr>
          <w:rFonts w:hAnsi="Times New Roman" w:ascii="Times New Roman"/>
        </w:rPr>
        <w:t>navedeni stečajni vjerovnik</w:t>
      </w:r>
      <w:r>
        <w:rPr>
          <w:rFonts w:hAnsi="Times New Roman" w:ascii="Times New Roman"/>
          <w:szCs w:val="24"/>
        </w:rPr>
        <w:t xml:space="preserve"> </w:t>
      </w:r>
      <w:r>
        <w:rPr>
          <w:rFonts w:hAnsi="Times New Roman" w:ascii="Times New Roman"/>
        </w:rPr>
        <w:t>iznos od 6.854,25 kn prijavio kao tražbinu prvog višeg isplatnog reda, a iznos od 5.522,40 kn kao tražbina drugog višeg isplatnog reda. Stečajni upravitelj naveo je da je riječ o nepravovremenoj prijavi tražbine, obzirom da su rješenjem od 29. ožujka 2018. stečajni vjerovnici pozvani da podnesu prijave svojih tražbina u roku od 30 dana. Navodi da je rješenje od 29. ožujka 2018. objavljeno na e-Oglasnoj ploči suda istog dana, pa se smatra da je dostavljeno svim osobama dana 6. travnja 2018., nakon čega počinje teći rok za prijavu tražbine od 30 dana, koji je istekao s danom 7. svibnja 2018. Predlaže da sud temeljem odredbe čl. 257. st. 6. Stečajnog zakona donese rješenje kojim će odbaciti prijavu tražbine vjerovnika Republika Hrvatska, Ministarstvo financija, Porezna uprava, Područni ured Zagreb u iznosu od 12.376,65 kn kao nepravovremenu.</w:t>
      </w:r>
    </w:p>
    <w:p w:rsidRDefault="008216C9" w:rsidP="008216C9" w:rsidR="008216C9">
      <w:pPr>
        <w:pStyle w:val="Tijeloteksta"/>
        <w:rPr>
          <w:rFonts w:hAnsi="Times New Roman" w:ascii="Times New Roman"/>
          <w:szCs w:val="24"/>
        </w:rPr>
      </w:pPr>
    </w:p>
    <w:p w:rsidRDefault="008216C9" w:rsidP="008216C9" w:rsidR="008216C9">
      <w:pPr>
        <w:pStyle w:val="Tijeloteksta"/>
        <w:rPr>
          <w:rFonts w:hAnsi="Times New Roman" w:ascii="Times New Roman"/>
          <w:szCs w:val="24"/>
        </w:rPr>
      </w:pPr>
      <w:r>
        <w:rPr>
          <w:rFonts w:hAnsi="Times New Roman" w:ascii="Times New Roman"/>
          <w:szCs w:val="24"/>
        </w:rPr>
        <w:tab/>
        <w:t>Odredbom čl. 133. st. 5. Stečajnog zakona</w:t>
      </w:r>
      <w:r w:rsidRPr="00340A07">
        <w:rPr>
          <w:rFonts w:hAnsi="Times New Roman" w:ascii="Times New Roman"/>
          <w:szCs w:val="24"/>
        </w:rPr>
        <w:t xml:space="preserve"> </w:t>
      </w:r>
      <w:r>
        <w:rPr>
          <w:rFonts w:hAnsi="Times New Roman" w:ascii="Times New Roman"/>
          <w:szCs w:val="24"/>
        </w:rPr>
        <w:t>(Narodne novine broj 71/15, 104/17, dalje u tekstu: SZ-a) propisano je da ako se ispune pretpostavke za nastavljanje postupka radi naknadne diobe iz čl. 289. st. 1. ovoga Zakona, sud će rješenjem o nastavljanju postupka pozvati stečajne vjerovnike da u roku od 30 dana stečajnom upravitelju prijave svoje tražbine i zakazati ročište na kojem će se ispitati prijavljene tražbine (ispitno ročište).</w:t>
      </w:r>
    </w:p>
    <w:p w:rsidRDefault="008216C9" w:rsidP="008216C9" w:rsidR="008216C9">
      <w:pPr>
        <w:pStyle w:val="Tijeloteksta"/>
        <w:rPr>
          <w:rFonts w:hAnsi="Times New Roman" w:ascii="Times New Roman"/>
          <w:szCs w:val="24"/>
        </w:rPr>
      </w:pPr>
    </w:p>
    <w:p w:rsidRDefault="008216C9" w:rsidP="008216C9" w:rsidR="008216C9">
      <w:pPr>
        <w:pStyle w:val="Tijeloteksta"/>
        <w:rPr>
          <w:rFonts w:hAnsi="Times New Roman" w:ascii="Times New Roman"/>
          <w:szCs w:val="24"/>
        </w:rPr>
      </w:pPr>
      <w:r>
        <w:rPr>
          <w:rFonts w:hAnsi="Times New Roman" w:ascii="Times New Roman"/>
          <w:szCs w:val="24"/>
        </w:rPr>
        <w:lastRenderedPageBreak/>
        <w:tab/>
        <w:t xml:space="preserve">Odredbom čl. 257. st. 6. SZ-a propisano je da će prijavu tražbine podnesenu nakon isteka roka za prijavljivanje sud odbaciti rješenjem. </w:t>
      </w:r>
    </w:p>
    <w:p w:rsidRDefault="008216C9" w:rsidP="008216C9" w:rsidR="008216C9">
      <w:pPr>
        <w:pStyle w:val="Tijeloteksta"/>
        <w:rPr>
          <w:rFonts w:hAnsi="Times New Roman" w:ascii="Times New Roman"/>
          <w:szCs w:val="24"/>
        </w:rPr>
      </w:pPr>
    </w:p>
    <w:p w:rsidRDefault="008216C9" w:rsidP="008216C9" w:rsidR="008216C9">
      <w:pPr>
        <w:pStyle w:val="Tijeloteksta"/>
        <w:rPr>
          <w:rFonts w:hAnsi="Times New Roman" w:ascii="Times New Roman"/>
          <w:szCs w:val="24"/>
        </w:rPr>
      </w:pPr>
      <w:r>
        <w:rPr>
          <w:rFonts w:hAnsi="Times New Roman" w:ascii="Times New Roman"/>
          <w:szCs w:val="24"/>
        </w:rPr>
        <w:tab/>
        <w:t>Rješenjem ovog suda posl.br. 4 St-803/18 od 29. ožujka 2018. određen je nastavak postupka radi naknadne diobe, te je navedeno rješenje javno objavljeno na mrežnoj stranici e-Oglasna ploča suda istog dana 29. ožujka 2018., što znači da se sukladno odredbi čl. 12. st. 1. SZ-a smatra da je dostava obavljena istekom osmog dana od dana objave tog pismena na mrežnoj stranici e-Oglasna ploča suda, tj. u konkretnom slučaju smatra se da je dostava obavljena istekom dana 6. travnja 2018.</w:t>
      </w:r>
    </w:p>
    <w:p w:rsidRDefault="008216C9" w:rsidP="008216C9" w:rsidR="008216C9">
      <w:pPr>
        <w:pStyle w:val="Tijeloteksta"/>
        <w:rPr>
          <w:rFonts w:hAnsi="Times New Roman" w:ascii="Times New Roman"/>
          <w:szCs w:val="24"/>
        </w:rPr>
      </w:pPr>
    </w:p>
    <w:p w:rsidRDefault="008216C9" w:rsidP="008216C9" w:rsidR="008216C9">
      <w:pPr>
        <w:pStyle w:val="Tijeloteksta"/>
        <w:ind w:firstLine="720"/>
        <w:rPr>
          <w:rFonts w:hAnsi="Times New Roman" w:ascii="Times New Roman"/>
          <w:szCs w:val="24"/>
        </w:rPr>
      </w:pPr>
      <w:r>
        <w:rPr>
          <w:rFonts w:hAnsi="Times New Roman" w:ascii="Times New Roman"/>
          <w:szCs w:val="24"/>
        </w:rPr>
        <w:t xml:space="preserve">Navedeno znači da je rok od 30 dana iz čl. 133. st. 5. SZ-a za prijavu tražbine počeo teći 7. travnja 2018. te je istekao s danom 7. svibnja 2018. </w:t>
      </w:r>
    </w:p>
    <w:p w:rsidRDefault="008216C9" w:rsidP="008216C9" w:rsidR="008216C9">
      <w:pPr>
        <w:pStyle w:val="Tijeloteksta"/>
        <w:ind w:firstLine="720"/>
        <w:rPr>
          <w:rFonts w:hAnsi="Times New Roman" w:ascii="Times New Roman"/>
          <w:szCs w:val="24"/>
        </w:rPr>
      </w:pPr>
    </w:p>
    <w:p w:rsidRDefault="008216C9" w:rsidP="008216C9" w:rsidR="008216C9">
      <w:pPr>
        <w:pStyle w:val="Tijeloteksta"/>
        <w:ind w:firstLine="720"/>
        <w:rPr>
          <w:rFonts w:hAnsi="Times New Roman" w:ascii="Times New Roman"/>
          <w:szCs w:val="24"/>
        </w:rPr>
      </w:pPr>
      <w:r>
        <w:rPr>
          <w:rFonts w:hAnsi="Times New Roman" w:ascii="Times New Roman"/>
          <w:szCs w:val="24"/>
        </w:rPr>
        <w:t xml:space="preserve">Uvidom u </w:t>
      </w:r>
      <w:r w:rsidR="004744FA">
        <w:rPr>
          <w:rFonts w:hAnsi="Times New Roman" w:ascii="Times New Roman"/>
          <w:szCs w:val="24"/>
        </w:rPr>
        <w:t>omotnicu</w:t>
      </w:r>
      <w:r>
        <w:rPr>
          <w:rFonts w:hAnsi="Times New Roman" w:ascii="Times New Roman"/>
          <w:szCs w:val="24"/>
        </w:rPr>
        <w:t xml:space="preserve"> prijave tražbine na listu </w:t>
      </w:r>
      <w:r w:rsidR="004744FA">
        <w:rPr>
          <w:rFonts w:hAnsi="Times New Roman" w:ascii="Times New Roman"/>
          <w:szCs w:val="24"/>
        </w:rPr>
        <w:t>80</w:t>
      </w:r>
      <w:r>
        <w:rPr>
          <w:rFonts w:hAnsi="Times New Roman" w:ascii="Times New Roman"/>
          <w:szCs w:val="24"/>
        </w:rPr>
        <w:t xml:space="preserve"> spisa sud je utvrdio da je vjerovnik </w:t>
      </w:r>
      <w:r w:rsidR="004744FA" w:rsidRPr="008216C9">
        <w:rPr>
          <w:rFonts w:hAnsi="Times New Roman" w:ascii="Times New Roman"/>
          <w:szCs w:val="24"/>
        </w:rPr>
        <w:t>Republika Hrvatska, Ministarstvo financija, Porezna uprava, Područni ured Zagreb</w:t>
      </w:r>
      <w:r>
        <w:rPr>
          <w:rFonts w:hAnsi="Times New Roman" w:ascii="Times New Roman"/>
          <w:szCs w:val="24"/>
        </w:rPr>
        <w:t>, podnio prijavu tražbine</w:t>
      </w:r>
      <w:r w:rsidR="004744FA">
        <w:rPr>
          <w:rFonts w:hAnsi="Times New Roman" w:ascii="Times New Roman"/>
          <w:szCs w:val="24"/>
        </w:rPr>
        <w:t xml:space="preserve"> u iznosu od 12.376,65 kn po zakonskom zastupniku Županijskom državnom odvjetništvu u Zagrebu</w:t>
      </w:r>
      <w:r>
        <w:rPr>
          <w:rFonts w:hAnsi="Times New Roman" w:ascii="Times New Roman"/>
          <w:szCs w:val="24"/>
        </w:rPr>
        <w:t xml:space="preserve"> putem pošte preporučeno dana </w:t>
      </w:r>
      <w:r w:rsidR="004744FA">
        <w:rPr>
          <w:rFonts w:hAnsi="Times New Roman" w:ascii="Times New Roman"/>
          <w:szCs w:val="24"/>
        </w:rPr>
        <w:t>6. lipnja</w:t>
      </w:r>
      <w:r>
        <w:rPr>
          <w:rFonts w:hAnsi="Times New Roman" w:ascii="Times New Roman"/>
          <w:szCs w:val="24"/>
        </w:rPr>
        <w:t xml:space="preserve"> 2018., dakle, nedvojbeno nakon isteka roka za prijavu tražbine. </w:t>
      </w:r>
    </w:p>
    <w:p w:rsidRDefault="008216C9" w:rsidP="008216C9" w:rsidR="008216C9">
      <w:pPr>
        <w:pStyle w:val="Tijeloteksta"/>
        <w:ind w:firstLine="720"/>
        <w:rPr>
          <w:rFonts w:hAnsi="Times New Roman" w:ascii="Times New Roman"/>
          <w:szCs w:val="24"/>
        </w:rPr>
      </w:pPr>
    </w:p>
    <w:p w:rsidRDefault="008216C9" w:rsidP="008216C9" w:rsidR="008216C9">
      <w:pPr>
        <w:pStyle w:val="Tijeloteksta"/>
        <w:ind w:firstLine="720"/>
        <w:rPr>
          <w:rFonts w:hAnsi="Times New Roman" w:ascii="Times New Roman"/>
          <w:szCs w:val="24"/>
        </w:rPr>
      </w:pPr>
      <w:r>
        <w:rPr>
          <w:rFonts w:hAnsi="Times New Roman" w:ascii="Times New Roman"/>
          <w:szCs w:val="24"/>
        </w:rPr>
        <w:t xml:space="preserve">Slijedom navedenog, temeljem odredbe čl. 257. st. 6. SZ-a, riješeno je kao u izreci ovog rješenja. </w:t>
      </w:r>
    </w:p>
    <w:p w:rsidRDefault="008216C9" w:rsidP="00D31DA8" w:rsidR="008216C9">
      <w:pPr>
        <w:pStyle w:val="Tijeloteksta"/>
        <w:jc w:val="center"/>
        <w:rPr>
          <w:rFonts w:hAnsi="Times New Roman" w:ascii="Times New Roman"/>
          <w:szCs w:val="24"/>
        </w:rPr>
      </w:pPr>
    </w:p>
    <w:p w:rsidRDefault="00737A4B" w:rsidP="00D31DA8" w:rsidR="00737A4B" w:rsidRPr="009D264D">
      <w:pPr>
        <w:pStyle w:val="Tijeloteksta"/>
        <w:jc w:val="center"/>
        <w:rPr>
          <w:rFonts w:hAnsi="Times New Roman" w:ascii="Times New Roman"/>
          <w:szCs w:val="24"/>
        </w:rPr>
      </w:pPr>
      <w:r w:rsidRPr="009D264D">
        <w:rPr>
          <w:rFonts w:hAnsi="Times New Roman" w:ascii="Times New Roman"/>
          <w:szCs w:val="24"/>
        </w:rPr>
        <w:t>U Karlovcu</w:t>
      </w:r>
      <w:r w:rsidR="00F24815" w:rsidRPr="009D264D">
        <w:rPr>
          <w:rFonts w:hAnsi="Times New Roman" w:ascii="Times New Roman"/>
          <w:szCs w:val="24"/>
        </w:rPr>
        <w:t xml:space="preserve"> </w:t>
      </w:r>
      <w:r w:rsidR="009E4763" w:rsidRPr="009D264D">
        <w:rPr>
          <w:rFonts w:hAnsi="Times New Roman" w:ascii="Times New Roman"/>
          <w:szCs w:val="24"/>
        </w:rPr>
        <w:t>1</w:t>
      </w:r>
      <w:r w:rsidR="008216C9">
        <w:rPr>
          <w:rFonts w:hAnsi="Times New Roman" w:ascii="Times New Roman"/>
          <w:szCs w:val="24"/>
        </w:rPr>
        <w:t>3. lipnja 2018.</w:t>
      </w:r>
    </w:p>
    <w:p w:rsidRDefault="009F7D47" w:rsidP="00D31DA8" w:rsidR="009F7D47" w:rsidRPr="009D264D">
      <w:pPr>
        <w:pStyle w:val="Tijeloteksta"/>
        <w:jc w:val="center"/>
        <w:rPr>
          <w:rFonts w:hAnsi="Times New Roman" w:ascii="Times New Roman"/>
          <w:szCs w:val="24"/>
        </w:rPr>
      </w:pPr>
    </w:p>
    <w:p w:rsidRDefault="00737A4B" w:rsidP="00B314E8" w:rsidR="00737A4B" w:rsidRPr="009D264D">
      <w:pPr>
        <w:pStyle w:val="Tijeloteksta"/>
        <w:rPr>
          <w:rFonts w:hAnsi="Times New Roman" w:ascii="Times New Roman"/>
          <w:szCs w:val="24"/>
        </w:rPr>
      </w:pP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0002468E" w:rsidRPr="009D264D">
        <w:rPr>
          <w:rFonts w:hAnsi="Times New Roman" w:ascii="Times New Roman"/>
          <w:szCs w:val="24"/>
        </w:rPr>
        <w:t xml:space="preserve">         </w:t>
      </w:r>
      <w:r w:rsidR="005F3CB6" w:rsidRPr="009D264D">
        <w:rPr>
          <w:rFonts w:hAnsi="Times New Roman" w:ascii="Times New Roman"/>
          <w:szCs w:val="24"/>
        </w:rPr>
        <w:t xml:space="preserve">     </w:t>
      </w:r>
      <w:r w:rsidR="0002468E" w:rsidRPr="009D264D">
        <w:rPr>
          <w:rFonts w:hAnsi="Times New Roman" w:ascii="Times New Roman"/>
          <w:szCs w:val="24"/>
        </w:rPr>
        <w:t xml:space="preserve"> </w:t>
      </w:r>
      <w:r w:rsidRPr="009D264D">
        <w:rPr>
          <w:rFonts w:hAnsi="Times New Roman" w:ascii="Times New Roman"/>
          <w:szCs w:val="24"/>
        </w:rPr>
        <w:tab/>
      </w:r>
      <w:r w:rsidR="007A4FA5" w:rsidRPr="009D264D">
        <w:rPr>
          <w:rFonts w:hAnsi="Times New Roman" w:ascii="Times New Roman"/>
          <w:szCs w:val="24"/>
        </w:rPr>
        <w:t xml:space="preserve">  </w:t>
      </w:r>
      <w:r w:rsidR="00BF44D5" w:rsidRPr="009D264D">
        <w:rPr>
          <w:rFonts w:hAnsi="Times New Roman" w:ascii="Times New Roman"/>
          <w:szCs w:val="24"/>
        </w:rPr>
        <w:t xml:space="preserve">    </w:t>
      </w:r>
      <w:r w:rsidRPr="009D264D">
        <w:rPr>
          <w:rFonts w:hAnsi="Times New Roman" w:ascii="Times New Roman"/>
          <w:szCs w:val="24"/>
        </w:rPr>
        <w:t>Sudac:</w:t>
      </w:r>
    </w:p>
    <w:p w:rsidRDefault="00737A4B" w:rsidP="005F3CB6" w:rsidR="005F3CB6" w:rsidRPr="009D264D">
      <w:pPr>
        <w:pStyle w:val="Tijeloteksta"/>
        <w:jc w:val="right"/>
        <w:rPr>
          <w:rFonts w:hAnsi="Times New Roman" w:ascii="Times New Roman"/>
          <w:szCs w:val="24"/>
        </w:rPr>
      </w:pP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0002468E" w:rsidRPr="009D264D">
        <w:rPr>
          <w:rFonts w:hAnsi="Times New Roman" w:ascii="Times New Roman"/>
          <w:szCs w:val="24"/>
        </w:rPr>
        <w:t xml:space="preserve">           </w:t>
      </w:r>
      <w:r w:rsidRPr="009D264D">
        <w:rPr>
          <w:rFonts w:hAnsi="Times New Roman" w:ascii="Times New Roman"/>
          <w:szCs w:val="24"/>
        </w:rPr>
        <w:tab/>
      </w:r>
      <w:r w:rsidRPr="009D264D">
        <w:rPr>
          <w:rFonts w:hAnsi="Times New Roman" w:ascii="Times New Roman"/>
          <w:szCs w:val="24"/>
        </w:rPr>
        <w:tab/>
        <w:t>Goranka Boljkovac</w:t>
      </w:r>
      <w:r w:rsidR="005F3CB6" w:rsidRPr="009D264D">
        <w:rPr>
          <w:rFonts w:hAnsi="Times New Roman" w:ascii="Times New Roman"/>
          <w:szCs w:val="24"/>
        </w:rPr>
        <w:t>,v.r.</w:t>
      </w:r>
    </w:p>
    <w:p w:rsidRDefault="005F3CB6" w:rsidP="005F3CB6" w:rsidR="005F3CB6" w:rsidRPr="009D264D">
      <w:pPr>
        <w:pStyle w:val="Tijeloteksta"/>
        <w:jc w:val="right"/>
        <w:rPr>
          <w:rFonts w:hAnsi="Times New Roman" w:ascii="Times New Roman"/>
          <w:szCs w:val="24"/>
        </w:rPr>
      </w:pPr>
    </w:p>
    <w:p w:rsidRDefault="005F3CB6" w:rsidP="005F3CB6" w:rsidR="005F3CB6" w:rsidRPr="009D264D">
      <w:pPr>
        <w:pStyle w:val="Tijeloteksta"/>
        <w:jc w:val="right"/>
        <w:rPr>
          <w:rFonts w:hAnsi="Times New Roman" w:ascii="Times New Roman"/>
          <w:szCs w:val="24"/>
        </w:rPr>
      </w:pPr>
      <w:r w:rsidRPr="009D264D">
        <w:rPr>
          <w:rFonts w:hAnsi="Times New Roman" w:ascii="Times New Roman"/>
          <w:szCs w:val="24"/>
        </w:rPr>
        <w:t>Za točnost otpravka-</w:t>
      </w:r>
    </w:p>
    <w:p w:rsidRDefault="005F3CB6" w:rsidP="005F3CB6" w:rsidR="005F3CB6" w:rsidRPr="009D264D">
      <w:pPr>
        <w:pStyle w:val="Tijeloteksta"/>
        <w:jc w:val="right"/>
        <w:rPr>
          <w:rFonts w:hAnsi="Times New Roman" w:ascii="Times New Roman"/>
          <w:szCs w:val="24"/>
        </w:rPr>
      </w:pPr>
      <w:r w:rsidRPr="009D264D">
        <w:rPr>
          <w:rFonts w:hAnsi="Times New Roman" w:ascii="Times New Roman"/>
          <w:szCs w:val="24"/>
        </w:rPr>
        <w:t>ovlašteni službenik:</w:t>
      </w:r>
    </w:p>
    <w:p w:rsidRDefault="009E4763" w:rsidP="00BF44D5" w:rsidR="005F3CB6" w:rsidRPr="009D264D">
      <w:pPr>
        <w:pStyle w:val="Tijeloteksta"/>
        <w:ind w:firstLine="720" w:left="6480"/>
        <w:rPr>
          <w:rFonts w:hAnsi="Times New Roman" w:ascii="Times New Roman"/>
          <w:szCs w:val="24"/>
        </w:rPr>
      </w:pPr>
      <w:r w:rsidRPr="009D264D">
        <w:rPr>
          <w:rFonts w:hAnsi="Times New Roman" w:ascii="Times New Roman"/>
          <w:szCs w:val="24"/>
        </w:rPr>
        <w:t>Renata Klokočki</w:t>
      </w:r>
    </w:p>
    <w:p w:rsidRDefault="005F3CB6" w:rsidP="005F3CB6" w:rsidR="007A4FA5" w:rsidRPr="009D264D">
      <w:pPr>
        <w:pStyle w:val="Tijeloteksta"/>
        <w:jc w:val="right"/>
        <w:rPr>
          <w:rFonts w:hAnsi="Times New Roman" w:ascii="Times New Roman"/>
          <w:szCs w:val="24"/>
        </w:rPr>
      </w:pPr>
      <w:r w:rsidRPr="009D264D">
        <w:rPr>
          <w:rFonts w:hAnsi="Times New Roman" w:ascii="Times New Roman"/>
          <w:szCs w:val="24"/>
        </w:rPr>
        <w:t xml:space="preserve"> </w:t>
      </w:r>
    </w:p>
    <w:p w:rsidRDefault="007A4FA5" w:rsidP="00B314E8" w:rsidR="007A4FA5" w:rsidRPr="009D264D">
      <w:pPr>
        <w:pStyle w:val="Tijeloteksta"/>
        <w:rPr>
          <w:rFonts w:hAnsi="Times New Roman" w:ascii="Times New Roman"/>
          <w:szCs w:val="24"/>
        </w:rPr>
      </w:pPr>
    </w:p>
    <w:p w:rsidRDefault="003C1078" w:rsidP="00B314E8" w:rsidR="00F0478C" w:rsidRPr="009D264D">
      <w:pPr>
        <w:pStyle w:val="Tijeloteksta"/>
        <w:rPr>
          <w:rFonts w:hAnsi="Times New Roman" w:ascii="Times New Roman"/>
          <w:szCs w:val="24"/>
        </w:rPr>
      </w:pPr>
      <w:r w:rsidRPr="009D264D">
        <w:rPr>
          <w:rFonts w:hAnsi="Times New Roman" w:ascii="Times New Roman"/>
          <w:szCs w:val="24"/>
        </w:rPr>
        <w:t>PRAVNA POUKA:</w:t>
      </w:r>
      <w:r w:rsidR="009F7D47" w:rsidRPr="009D264D">
        <w:rPr>
          <w:rFonts w:hAnsi="Times New Roman" w:ascii="Times New Roman"/>
          <w:szCs w:val="24"/>
        </w:rPr>
        <w:t xml:space="preserve">                                                          </w:t>
      </w:r>
    </w:p>
    <w:p w:rsidRDefault="009E4763" w:rsidP="009E4763" w:rsidR="009E4763" w:rsidRPr="009D264D">
      <w:pPr>
        <w:rPr>
          <w:rFonts w:hAnsi="Times New Roman" w:ascii="Times New Roman"/>
          <w:szCs w:val="24"/>
        </w:rPr>
      </w:pPr>
      <w:r w:rsidRPr="009D264D">
        <w:rPr>
          <w:rFonts w:hAnsi="Times New Roman" w:ascii="Times New Roman"/>
          <w:szCs w:val="24"/>
        </w:rPr>
        <w:t xml:space="preserve">Protiv ovog rješenja dopuštena je žalba </w:t>
      </w:r>
    </w:p>
    <w:p w:rsidRDefault="009E4763" w:rsidP="009E4763" w:rsidR="004744FA">
      <w:pPr>
        <w:rPr>
          <w:rFonts w:hAnsi="Times New Roman" w:ascii="Times New Roman"/>
          <w:szCs w:val="24"/>
        </w:rPr>
      </w:pPr>
      <w:r w:rsidRPr="009D264D">
        <w:rPr>
          <w:rFonts w:hAnsi="Times New Roman" w:ascii="Times New Roman"/>
          <w:szCs w:val="24"/>
        </w:rPr>
        <w:t>u roku od 8 dana</w:t>
      </w:r>
      <w:r w:rsidR="004744FA">
        <w:rPr>
          <w:rFonts w:hAnsi="Times New Roman" w:ascii="Times New Roman"/>
          <w:szCs w:val="24"/>
        </w:rPr>
        <w:t xml:space="preserve"> od dana dostave prijepisa ovog rješenja</w:t>
      </w:r>
      <w:r w:rsidRPr="009D264D">
        <w:rPr>
          <w:rFonts w:hAnsi="Times New Roman" w:ascii="Times New Roman"/>
          <w:szCs w:val="24"/>
        </w:rPr>
        <w:t>,</w:t>
      </w:r>
    </w:p>
    <w:p w:rsidRDefault="009E4763" w:rsidP="009E4763" w:rsidR="009E4763" w:rsidRPr="009D264D">
      <w:pPr>
        <w:rPr>
          <w:rFonts w:hAnsi="Times New Roman" w:ascii="Times New Roman"/>
          <w:szCs w:val="24"/>
        </w:rPr>
      </w:pPr>
      <w:r w:rsidRPr="009D264D">
        <w:rPr>
          <w:rFonts w:hAnsi="Times New Roman" w:ascii="Times New Roman"/>
          <w:szCs w:val="24"/>
        </w:rPr>
        <w:t xml:space="preserve">koja se podnosi u </w:t>
      </w:r>
      <w:r w:rsidR="004744FA">
        <w:rPr>
          <w:rFonts w:hAnsi="Times New Roman" w:ascii="Times New Roman"/>
          <w:szCs w:val="24"/>
        </w:rPr>
        <w:t xml:space="preserve">3 </w:t>
      </w:r>
      <w:r w:rsidRPr="009D264D">
        <w:rPr>
          <w:rFonts w:hAnsi="Times New Roman" w:ascii="Times New Roman"/>
          <w:szCs w:val="24"/>
        </w:rPr>
        <w:t>primjerka,</w:t>
      </w:r>
    </w:p>
    <w:p w:rsidRDefault="009E4763" w:rsidP="009E4763" w:rsidR="009E4763" w:rsidRPr="009D264D">
      <w:pPr>
        <w:rPr>
          <w:rFonts w:hAnsi="Times New Roman" w:ascii="Times New Roman"/>
          <w:szCs w:val="24"/>
        </w:rPr>
      </w:pPr>
      <w:r w:rsidRPr="009D264D">
        <w:rPr>
          <w:rFonts w:hAnsi="Times New Roman" w:ascii="Times New Roman"/>
          <w:szCs w:val="24"/>
        </w:rPr>
        <w:t>Visokom trgovačkom sudu Republike Hrvatske,</w:t>
      </w:r>
    </w:p>
    <w:p w:rsidRDefault="009E4763" w:rsidP="009E4763" w:rsidR="009E4763" w:rsidRPr="009D264D">
      <w:pPr>
        <w:rPr>
          <w:rFonts w:hAnsi="Times New Roman" w:ascii="Times New Roman"/>
          <w:szCs w:val="24"/>
        </w:rPr>
      </w:pPr>
      <w:r w:rsidRPr="009D264D">
        <w:rPr>
          <w:rFonts w:hAnsi="Times New Roman" w:ascii="Times New Roman"/>
          <w:szCs w:val="24"/>
        </w:rPr>
        <w:t>putem ovog suda.</w:t>
      </w:r>
    </w:p>
    <w:p w:rsidRDefault="00D4007C" w:rsidP="00F0478C" w:rsidR="00D4007C" w:rsidRPr="009D264D">
      <w:pPr>
        <w:pStyle w:val="Tijeloteksta"/>
        <w:rPr>
          <w:rFonts w:hAnsi="Times New Roman" w:ascii="Times New Roman"/>
          <w:szCs w:val="24"/>
        </w:rPr>
      </w:pPr>
    </w:p>
    <w:p w:rsidRDefault="00737A4B" w:rsidP="00B314E8" w:rsidR="00737A4B" w:rsidRPr="009D264D">
      <w:pPr>
        <w:pStyle w:val="Tijeloteksta"/>
        <w:rPr>
          <w:rFonts w:hAnsi="Times New Roman" w:ascii="Times New Roman"/>
          <w:szCs w:val="24"/>
        </w:rPr>
      </w:pPr>
    </w:p>
    <w:p w:rsidRDefault="005F3CB6" w:rsidR="005F3CB6" w:rsidRPr="009D264D">
      <w:pPr>
        <w:rPr>
          <w:rFonts w:hAnsi="Times New Roman" w:ascii="Times New Roman"/>
          <w:noProof w:val="false"/>
          <w:szCs w:val="24"/>
        </w:rPr>
      </w:pPr>
    </w:p>
    <w:sectPr w:rsidSect="008216C9" w:rsidR="005F3CB6" w:rsidRPr="009D264D">
      <w:headerReference w:type="even" r:id="rId10"/>
      <w:headerReference w:type="default" r:id="rId11"/>
      <w:pgSz w:h="16838" w:w="11906"/>
      <w:pgMar w:gutter="0" w:footer="720" w:header="720" w:left="1418" w:bottom="1418"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E03" w:rsidR="003C0E03">
      <w:r>
        <w:separator/>
      </w:r>
    </w:p>
  </w:endnote>
  <w:endnote w:id="0" w:type="continuationSeparator">
    <w:p w:rsidRDefault="003C0E03" w:rsidR="003C0E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E03" w:rsidR="003C0E03">
      <w:r>
        <w:separator/>
      </w:r>
    </w:p>
  </w:footnote>
  <w:footnote w:id="0" w:type="continuationSeparator">
    <w:p w:rsidRDefault="003C0E03" w:rsidR="003C0E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4FA5" w:rsidR="007A4F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7C8D">
      <w:rPr>
        <w:rStyle w:val="Brojstranice"/>
      </w:rPr>
      <w:t>2</w:t>
    </w:r>
    <w:r>
      <w:rPr>
        <w:rStyle w:val="Brojstranice"/>
      </w:rPr>
      <w:fldChar w:fldCharType="end"/>
    </w:r>
  </w:p>
  <w:p w:rsidRDefault="008165F1" w:rsidR="007A4FA5">
    <w:pPr>
      <w:pStyle w:val="Zaglavlje"/>
    </w:pPr>
    <w:r>
      <w:t xml:space="preserve">                                                                                      </w:t>
    </w:r>
    <w:r w:rsidR="009E4763" w:rsidRPr="00340A07">
      <w:rPr>
        <w:rFonts w:hAnsi="Times New Roman" w:ascii="Times New Roman"/>
        <w:noProof w:val="false"/>
        <w:szCs w:val="24"/>
      </w:rPr>
      <w:t>4 St-</w:t>
    </w:r>
    <w:r w:rsidR="008216C9">
      <w:rPr>
        <w:rFonts w:hAnsi="Times New Roman" w:ascii="Times New Roman"/>
        <w:noProof w:val="false"/>
        <w:szCs w:val="24"/>
      </w:rPr>
      <w:t>803/18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6">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33FFD"/>
    <w:rsid w:val="00180B14"/>
    <w:rsid w:val="001D2E95"/>
    <w:rsid w:val="001E6931"/>
    <w:rsid w:val="00245E30"/>
    <w:rsid w:val="00274B54"/>
    <w:rsid w:val="00305352"/>
    <w:rsid w:val="00340A07"/>
    <w:rsid w:val="00393171"/>
    <w:rsid w:val="003B7EB5"/>
    <w:rsid w:val="003C0E03"/>
    <w:rsid w:val="003C1078"/>
    <w:rsid w:val="004744FA"/>
    <w:rsid w:val="004B7C8D"/>
    <w:rsid w:val="00566675"/>
    <w:rsid w:val="00577F43"/>
    <w:rsid w:val="00594221"/>
    <w:rsid w:val="005A0E12"/>
    <w:rsid w:val="005B1D9D"/>
    <w:rsid w:val="005F3CB6"/>
    <w:rsid w:val="006209D4"/>
    <w:rsid w:val="006246C6"/>
    <w:rsid w:val="006521A5"/>
    <w:rsid w:val="00660402"/>
    <w:rsid w:val="0070555E"/>
    <w:rsid w:val="0072155C"/>
    <w:rsid w:val="00727927"/>
    <w:rsid w:val="00737A4B"/>
    <w:rsid w:val="007807F3"/>
    <w:rsid w:val="007A4FA5"/>
    <w:rsid w:val="007C72DF"/>
    <w:rsid w:val="008165F1"/>
    <w:rsid w:val="008216C9"/>
    <w:rsid w:val="0084130F"/>
    <w:rsid w:val="00846000"/>
    <w:rsid w:val="00855310"/>
    <w:rsid w:val="008849FE"/>
    <w:rsid w:val="008A1EAD"/>
    <w:rsid w:val="008C3D37"/>
    <w:rsid w:val="008F12BE"/>
    <w:rsid w:val="009432E4"/>
    <w:rsid w:val="00943CC1"/>
    <w:rsid w:val="0097172B"/>
    <w:rsid w:val="00992055"/>
    <w:rsid w:val="009A0FD8"/>
    <w:rsid w:val="009A4E8F"/>
    <w:rsid w:val="009D264D"/>
    <w:rsid w:val="009D7379"/>
    <w:rsid w:val="009E4763"/>
    <w:rsid w:val="009E4927"/>
    <w:rsid w:val="009F7D47"/>
    <w:rsid w:val="00A37528"/>
    <w:rsid w:val="00AC14E9"/>
    <w:rsid w:val="00AD105D"/>
    <w:rsid w:val="00B11884"/>
    <w:rsid w:val="00B256A7"/>
    <w:rsid w:val="00B314E8"/>
    <w:rsid w:val="00B66981"/>
    <w:rsid w:val="00B96F4E"/>
    <w:rsid w:val="00BC2176"/>
    <w:rsid w:val="00BF44D5"/>
    <w:rsid w:val="00CE0A00"/>
    <w:rsid w:val="00CF4808"/>
    <w:rsid w:val="00CF4C16"/>
    <w:rsid w:val="00D31DA8"/>
    <w:rsid w:val="00D4007C"/>
    <w:rsid w:val="00D94A11"/>
    <w:rsid w:val="00DB1F37"/>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cs="Tahoma" w:hAnsi="Tahoma" w:ascii="Tahoma"/>
      <w:sz w:val="16"/>
      <w:szCs w:val="16"/>
    </w:rPr>
  </w:style>
  <w:style w:customStyle="true" w:styleId="TijelotekstaChar" w:type="character">
    <w:name w:val="Tijelo teksta Char"/>
    <w:link w:val="Tijeloteksta"/>
    <w:rsid w:val="00340A07"/>
    <w:rPr>
      <w:rFonts w:hAnsi="Verdana" w:ascii="Verdana"/>
      <w:sz w:val="24"/>
    </w:rPr>
  </w:style>
  <w:style w:styleId="Tekstrezerviranogmjesta" w:type="character">
    <w:name w:val="Placeholder Text"/>
    <w:basedOn w:val="Zadanifontodlomka"/>
    <w:uiPriority w:val="99"/>
    <w:semiHidden/>
    <w:rsid w:val="004B7C8D"/>
    <w:rPr>
      <w:color w:val="808080"/>
      <w:bdr w:space="0" w:sz="0" w:color="auto" w:val="none"/>
      <w:shd w:fill="auto" w:color="auto" w:val="clear"/>
    </w:rPr>
  </w:style>
  <w:style w:customStyle="true" w:styleId="eSPISCCParagraphDefaultFont" w:type="character">
    <w:name w:val="eSPIS_CC_Paragraph Default Font"/>
    <w:basedOn w:val="Zadanifontodlomka"/>
    <w:rsid w:val="004B7C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7C8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7C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7C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ascii="Tahoma" w:cs="Tahoma" w:hAnsi="Tahoma"/>
      <w:sz w:val="16"/>
      <w:szCs w:val="16"/>
    </w:rPr>
  </w:style>
  <w:style w:customStyle="1" w:styleId="TijelotekstaChar" w:type="character">
    <w:name w:val="Tijelo teksta Char"/>
    <w:link w:val="Tijeloteksta"/>
    <w:rsid w:val="00340A07"/>
    <w:rPr>
      <w:rFonts w:ascii="Verdana" w:hAnsi="Verdana"/>
      <w:sz w:val="24"/>
    </w:rPr>
  </w:style>
  <w:style w:styleId="Tekstrezerviranogmjesta" w:type="character">
    <w:name w:val="Placeholder Text"/>
    <w:basedOn w:val="Zadanifontodlomka"/>
    <w:uiPriority w:val="99"/>
    <w:semiHidden/>
    <w:rsid w:val="004B7C8D"/>
    <w:rPr>
      <w:color w:val="808080"/>
      <w:bdr w:color="auto" w:space="0" w:sz="0" w:val="none"/>
      <w:shd w:color="auto" w:fill="auto" w:val="clear"/>
    </w:rPr>
  </w:style>
  <w:style w:customStyle="1" w:styleId="eSPISCCParagraphDefaultFont" w:type="character">
    <w:name w:val="eSPIS_CC_Paragraph Default Font"/>
    <w:basedOn w:val="Zadanifontodlomka"/>
    <w:rsid w:val="004B7C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7C8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7C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7C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St-803/2018</izvorni_sadrzaj>
    <derivirana_varijabla naziv="DomainObject.Predmet.OznakaBroj_1">St-803/2018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TRGOTRANS, trgovina, prijevoz i usluge, društvo s ograničenom odgovornošću u stečaju</izvorni_sadrzaj>
    <derivirana_varijabla naziv="DomainObject.Predmet.ProtustrankaFormated_1">  Stečajna masa iza TRGOTRANS, trgovina, prijevoz i usluge, društvo s ograničenom odgovornošću u stečaju</derivirana_varijabla>
  </DomainObject.Predmet.ProtustrankaFormated>
  <DomainObject.Predmet.ProtustrankaFormatedOIB>
    <izvorni_sadrzaj>  Stečajna masa iza TRGOTRANS, trgovina, prijevoz i usluge, društvo s ograničenom odgovornošću u stečaju, OIB 36444808990</izvorni_sadrzaj>
    <derivirana_varijabla naziv="DomainObject.Predmet.ProtustrankaFormatedOIB_1">  Stečajna masa iza TRGOTRANS, trgovina, prijevoz i usluge, društvo s ograničenom odgovornošću u stečaju, OIB 36444808990</derivirana_varijabla>
  </DomainObject.Predmet.ProtustrankaFormatedOIB>
  <DomainObject.Predmet.ProtustrankaFormatedWithAdress>
    <izvorni_sadrzaj> Stečajna masa iza TRGOTRANS, trgovina, prijevoz i usluge, društvo s ograničenom odgovornošću u stečaju, Srebrnjak 20/B, 10431 Srebrnjak</izvorni_sadrzaj>
    <derivirana_varijabla naziv="DomainObject.Predmet.ProtustrankaFormatedWithAdress_1"> Stečajna masa iza TRGOTRANS, trgovina, prijevoz i usluge, društvo s ograničenom odgovornošću u stečaju, Srebrnjak 20/B, 10431 Srebrnjak</derivirana_varijabla>
  </DomainObject.Predmet.ProtustrankaFormatedWithAdress>
  <DomainObject.Predmet.ProtustrankaFormatedWithAdressOIB>
    <izvorni_sadrzaj> Stečajna masa iza TRGOTRANS, trgovina, prijevoz i usluge, društvo s ograničenom odgovornošću u stečaju, OIB 36444808990, Srebrnjak 20/B, 10431 Srebrnjak</izvorni_sadrzaj>
    <derivirana_varijabla naziv="DomainObject.Predmet.ProtustrankaFormatedWithAdressOIB_1"> Stečajna masa iza TRGOTRANS, trgovina, prijevoz i usluge, društvo s ograničenom odgovornošću u stečaju, OIB 36444808990, Srebrnjak 20/B, 10431 Srebrnjak</derivirana_varijabla>
  </DomainObject.Predmet.ProtustrankaFormatedWithAdressOIB>
  <DomainObject.Predmet.ProtustrankaWithAdress>
    <izvorni_sadrzaj>Stečajna masa iza TRGOTRANS, trgovina, prijevoz i usluge, društvo s ograničenom odgovornošću u stečaju Srebrnjak 20/B, 10431 Srebrnjak</izvorni_sadrzaj>
    <derivirana_varijabla naziv="DomainObject.Predmet.ProtustrankaWithAdress_1">Stečajna masa iza TRGOTRANS, trgovina, prijevoz i usluge, društvo s ograničenom odgovornošću u stečaju Srebrnjak 20/B, 10431 Srebrnjak</derivirana_varijabla>
  </DomainObject.Predmet.ProtustrankaWithAdress>
  <DomainObject.Predmet.ProtustrankaWithAdressOIB>
    <izvorni_sadrzaj>Stečajna masa iza TRGOTRANS, trgovina, prijevoz i usluge, društvo s ograničenom odgovornošću u stečaju, OIB 36444808990, Srebrnjak 20/B, 10431 Srebrnjak</izvorni_sadrzaj>
    <derivirana_varijabla naziv="DomainObject.Predmet.ProtustrankaWithAdressOIB_1">Stečajna masa iza TRGOTRANS, trgovina, prijevoz i usluge, društvo s ograničenom odgovornošću u stečaju, OIB 36444808990, Srebrnjak 20/B, 10431 Srebrnjak</derivirana_varijabla>
  </DomainObject.Predmet.ProtustrankaWithAdressOIB>
  <DomainObject.Predmet.ProtustrankaNazivFormated>
    <izvorni_sadrzaj>Stečajna masa iza TRGOTRANS, trgovina, prijevoz i usluge, društvo s ograničenom odgovornošću u stečaju</izvorni_sadrzaj>
    <derivirana_varijabla naziv="DomainObject.Predmet.ProtustrankaNazivFormated_1">Stečajna masa iza TRGOTRANS, trgovina, prijevoz i usluge, društvo s ograničenom odgovornošću u stečaju</derivirana_varijabla>
  </DomainObject.Predmet.ProtustrankaNazivFormated>
  <DomainObject.Predmet.ProtustrankaNazivFormatedOIB>
    <izvorni_sadrzaj>Stečajna masa iza TRGOTRANS, trgovina, prijevoz i usluge, društvo s ograničenom odgovornošću u stečaju, OIB 36444808990</izvorni_sadrzaj>
    <derivirana_varijabla naziv="DomainObject.Predmet.ProtustrankaNazivFormatedOIB_1">Stečajna masa iza TRGOTRANS, trgovina, prijevoz i usluge, društvo s ograničenom odgovornošću u stečaju, OIB 36444808990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TRGOTRANS, trgovina, prijevoz i usluge, društvo s ograničenom odgovornošću u stečaju</item>
    </izvorni_sadrzaj>
    <derivirana_varijabla naziv="DomainObject.Predmet.ProtuStrankaListFormated_1">
      <item>Stečajna masa iza TRGOTRANS, trgovina, prijevoz i usluge, društvo s ograničenom odgovornošću u stečaju</item>
    </derivirana_varijabla>
  </DomainObject.Predmet.ProtuStrankaListFormated>
  <DomainObject.Predmet.ProtuStrankaListFormatedOIB>
    <izvorni_sadrzaj>
      <item>Stečajna masa iza TRGOTRANS, trgovina, prijevoz i usluge, društvo s ograničenom odgovornošću u stečaju, OIB 36444808990</item>
    </izvorni_sadrzaj>
    <derivirana_varijabla naziv="DomainObject.Predmet.ProtuStrankaListFormatedOIB_1">
      <item>Stečajna masa iza TRGOTRANS, trgovina, prijevoz i usluge, društvo s ograničenom odgovornošću u stečaju, OIB 36444808990</item>
    </derivirana_varijabla>
  </DomainObject.Predmet.ProtuStrankaListFormatedOIB>
  <DomainObject.Predmet.ProtuStrankaListFormatedWithAdress>
    <izvorni_sadrzaj>
      <item>Stečajna masa iza TRGOTRANS, trgovina, prijevoz i usluge, društvo s ograničenom odgovornošću u stečaju, Srebrnjak 20/B, 10431 Srebrnjak</item>
    </izvorni_sadrzaj>
    <derivirana_varijabla naziv="DomainObject.Predmet.ProtuStrankaListFormatedWithAdress_1">
      <item>Stečajna masa iza TRGOTRANS, trgovina, prijevoz i usluge, društvo s ograničenom odgovornošću u stečaju, Srebrnjak 20/B, 10431 Srebrnjak</item>
    </derivirana_varijabla>
  </DomainObject.Predmet.ProtuStrankaListFormatedWithAdress>
  <DomainObject.Predmet.ProtuStrankaListFormatedWithAdressOIB>
    <izvorni_sadrzaj>
      <item>Stečajna masa iza TRGOTRANS, trgovina, prijevoz i usluge, društvo s ograničenom odgovornošću u stečaju, OIB 36444808990, Srebrnjak 20/B, 10431 Srebrnjak</item>
    </izvorni_sadrzaj>
    <derivirana_varijabla naziv="DomainObject.Predmet.ProtuStrankaListFormatedWithAdressOIB_1">
      <item>Stečajna masa iza TRGOTRANS, trgovina, prijevoz i usluge, društvo s ograničenom odgovornošću u stečaju, OIB 36444808990, Srebrnjak 20/B, 10431 Srebrnjak</item>
    </derivirana_varijabla>
  </DomainObject.Predmet.ProtuStrankaListFormatedWithAdressOIB>
  <DomainObject.Predmet.ProtuStrankaListNazivFormated>
    <izvorni_sadrzaj>
      <item>Stečajna masa iza TRGOTRANS, trgovina, prijevoz i usluge, društvo s ograničenom odgovornošću u stečaju</item>
    </izvorni_sadrzaj>
    <derivirana_varijabla naziv="DomainObject.Predmet.ProtuStrankaListNazivFormated_1">
      <item>Stečajna masa iza TRGOTRANS, trgovina, prijevoz i usluge, društvo s ograničenom odgovornošću u stečaju</item>
    </derivirana_varijabla>
  </DomainObject.Predmet.ProtuStrankaListNazivFormated>
  <DomainObject.Predmet.ProtuStrankaListNazivFormatedOIB>
    <izvorni_sadrzaj>
      <item>Stečajna masa iza TRGOTRANS, trgovina, prijevoz i usluge, društvo s ograničenom odgovornošću u stečaju, OIB 36444808990</item>
    </izvorni_sadrzaj>
    <derivirana_varijabla naziv="DomainObject.Predmet.ProtuStrankaListNazivFormatedOIB_1">
      <item>Stečajna masa iza TRGOTRANS, trgovina, prijevoz i usluge, društvo s ograničenom odgovornošću u stečaju, OIB 36444808990</item>
    </derivirana_varijabla>
  </DomainObject.Predmet.ProtuStrankaListNazivFormatedOIB>
  <DomainObject.Predmet.OstaliListFormated>
    <izvorni_sadrzaj>
      <item>Ante Šakić</item>
    </izvorni_sadrzaj>
    <derivirana_varijabla naziv="DomainObject.Predmet.OstaliListFormated_1">
      <item>Ante Šakić</item>
    </derivirana_varijabla>
  </DomainObject.Predmet.OstaliListFormated>
  <DomainObject.Predmet.OstaliListFormatedOIB>
    <izvorni_sadrzaj>
      <item>Ante Šakić, OIB 78134418135</item>
    </izvorni_sadrzaj>
    <derivirana_varijabla naziv="DomainObject.Predmet.OstaliListFormatedOIB_1">
      <item>Ante Šakić, OIB 78134418135</item>
    </derivirana_varijabla>
  </DomainObject.Predmet.OstaliListFormatedOIB>
  <DomainObject.Predmet.OstaliListFormatedWithAdress>
    <izvorni_sadrzaj>
      <item>Ante Šakić, Lazinska 61c, 10000 Zagreb</item>
    </izvorni_sadrzaj>
    <derivirana_varijabla naziv="DomainObject.Predmet.OstaliListFormatedWithAdress_1">
      <item>Ante Šakić, Lazinska 61c, 10000 Zagreb</item>
    </derivirana_varijabla>
  </DomainObject.Predmet.OstaliListFormatedWithAdress>
  <DomainObject.Predmet.OstaliListFormatedWithAdressOIB>
    <izvorni_sadrzaj>
      <item>Ante Šakić, OIB 78134418135, Lazinska 61c, 10000 Zagreb</item>
    </izvorni_sadrzaj>
    <derivirana_varijabla naziv="DomainObject.Predmet.OstaliListFormatedWithAdressOIB_1">
      <item>Ante Šakić, OIB 78134418135, Lazinska 61c, 10000 Zagreb</item>
    </derivirana_varijabla>
  </DomainObject.Predmet.OstaliListFormatedWithAdressOIB>
  <DomainObject.Predmet.OstaliListNazivFormated>
    <izvorni_sadrzaj>
      <item>Ante Šakić</item>
    </izvorni_sadrzaj>
    <derivirana_varijabla naziv="DomainObject.Predmet.OstaliListNazivFormated_1">
      <item>Ante Šakić</item>
    </derivirana_varijabla>
  </DomainObject.Predmet.OstaliListNazivFormated>
  <DomainObject.Predmet.OstaliListNazivFormatedOIB>
    <izvorni_sadrzaj>
      <item>Ante Šakić, OIB 78134418135</item>
    </izvorni_sadrzaj>
    <derivirana_varijabla naziv="DomainObject.Predmet.OstaliListNazivFormatedOIB_1">
      <item>Ante Šakić, OIB 78134418135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TRGOTRANS, trgovina, prijevoz i usluge, društvo s ograničenom odgovornošću u stečaju</izvorni_sadrzaj>
    <derivirana_varijabla naziv="DomainObject.Predmet.ProtustrankaIDrugi_1">Stečajna masa iza TRGOTRANS, trgovina, prijevoz i usluge, društvo s ograničenom odgovornošću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TRGOTRANS, trgovina, prijevoz i usluge, društvo s ograničenom odgovornošću u stečaju, OIB 36444808990, Srebrnjak 20/B, 10431 Srebrnjak</izvorni_sadrzaj>
    <derivirana_varijabla naziv="DomainObject.Predmet.ProtustrankaIDrugiAdressOIB_1">Stečajna masa iza TRGOTRANS, trgovina, prijevoz i usluge, društvo s ograničenom odgovornošću u stečaju, OIB 36444808990, Srebrnjak 20/B, 10431 Srebrnjak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TRGOTRANS, trgovina, prijevoz i usluge, društvo s ograničenom odgovornošću u stečaju</item>
      <item>FINA Regionalni centar Zagreb</item>
      <item>Ante Šakić</item>
    </izvorni_sadrzaj>
    <derivirana_varijabla naziv="DomainObject.Predmet.SudioniciListNaziv_1">
      <item>Stečajna masa iza TRGOTRANS, trgovina, prijevoz i usluge, društvo s ograničenom odgovornošću u stečaju</item>
      <item>FINA Regionalni centar Zagreb</item>
      <item>Ante Šakić</item>
    </derivirana_varijabla>
  </DomainObject.Predmet.SudioniciListNaziv>
  <DomainObject.Predmet.SudioniciListAdressOIB>
    <izvorni_sadrzaj>
      <item>Stečajna masa iza TRGOTRANS, trgovina, prijevoz i usluge, društvo s ograničenom odgovornošću u stečaju, OIB 36444808990, Srebrnjak 20/B,10431 Srebrnjak</item>
      <item>FINA Regionalni centar Zagreb, OIB 85821130368, Trg svibanjskih žrtava 1995. 1,10000 Zagreb</item>
      <item>Ante Šakić, OIB 78134418135, Lazinska 61c,10000 Zagreb</item>
    </izvorni_sadrzaj>
    <derivirana_varijabla naziv="DomainObject.Predmet.SudioniciListAdressOIB_1">
      <item>Stečajna masa iza TRGOTRANS, trgovina, prijevoz i usluge, društvo s ograničenom odgovornošću u stečaju, OIB 36444808990, Srebrnjak 20/B,10431 Srebrnjak</item>
      <item>FINA Regionalni centar Zagreb, OIB 85821130368, Trg svibanjskih žrtava 1995. 1,10000 Zagreb</item>
      <item>Ante Šakić, OIB 78134418135, Lazinska 61c,10000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36444808990</item>
      <item>, OIB 85821130368</item>
      <item>, OIB 78134418135</item>
    </izvorni_sadrzaj>
    <derivirana_varijabla naziv="DomainObject.Predmet.SudioniciListNazivOIB_1">
      <item>, OIB 36444808990</item>
      <item>, OIB 85821130368</item>
      <item>, OIB 78134418135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622</properties:Words>
  <properties:Characters>3353</properties:Characters>
  <properties:Lines>84</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2018-06-13T08:52:00Z</dcterms:created>
  <dc:creator>x</dc:creator>
  <cp:lastModifiedBy>Renata Klokočki</cp:lastModifiedBy>
  <cp:lastPrinted>2017-06-01T11:36:00Z</cp:lastPrinted>
  <dcterms:modified xmlns:xsi="http://www.w3.org/2001/XMLSchema-instance" xsi:type="dcterms:W3CDTF">2018-06-13T09:10:00Z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(Odbacivanje prijave potraživanja kao nepravovremene - TRGOTRANS.docx)</vt:lpwstr>
  </prop:property>
  <prop:property name="CC_coloring" pid="4" fmtid="{D5CDD505-2E9C-101B-9397-08002B2CF9AE}">
    <vt:bool>false</vt:bool>
  </prop:property>
  <prop:property name="BrojStranica" pid="5" fmtid="{D5CDD505-2E9C-101B-9397-08002B2CF9AE}">
    <vt:i4>2</vt:i4>
  </prop:property>
</prop:Properties>
</file>