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3a1d" w14:paraId="34e3a1d" w:rsidRDefault="008D5F61" w:rsidP="00910611" w:rsidR="008D5F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F61" w:rsidP="00910611" w:rsidR="008D5F61">
      <w:r>
        <w:rPr>
          <w:rFonts w:eastAsia="MS Mincho"/>
        </w:rPr>
        <w:t>REPUBLIKA HRVATSKA</w:t>
      </w:r>
    </w:p>
    <w:p w:rsidRDefault="008D5F61" w:rsidP="00910611" w:rsidR="008D5F61">
      <w:r>
        <w:rPr>
          <w:rFonts w:eastAsia="MS Mincho"/>
        </w:rPr>
        <w:t>TRGOVAČKI SUD U RIJECI</w:t>
      </w:r>
    </w:p>
    <w:p w:rsidRDefault="008D5F61" w:rsidR="008D5F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46757A">
        <w:t>07. lipnja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46757A" w:rsidR="00692014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793697">
        <w:t xml:space="preserve">zk. odjel </w:t>
      </w:r>
      <w:r w:rsidR="0046757A">
        <w:t>Poreč</w:t>
      </w:r>
      <w:r w:rsidR="00793697">
        <w:t xml:space="preserve">, </w:t>
      </w:r>
    </w:p>
    <w:p w:rsidRDefault="0046757A" w:rsidP="00BD54F6" w:rsidR="0046757A">
      <w:pPr>
        <w:pStyle w:val="Odlomakpopisa"/>
        <w:numPr>
          <w:ilvl w:val="0"/>
          <w:numId w:val="3"/>
        </w:numPr>
        <w:ind w:left="1080"/>
        <w:jc w:val="both"/>
      </w:pPr>
      <w:r>
        <w:t>k.č.br.1313/1, vinograd, površine 155 m2, k.č.br. 1313/2, oranica, površine 478 m2, k.č.br. 1316/1, pašnjak, površine 1885 m2, upisane u zk.ul.741,</w:t>
      </w:r>
      <w:r w:rsidR="00BD54F6">
        <w:t xml:space="preserve"> k.o.</w:t>
      </w:r>
      <w:r>
        <w:t xml:space="preserve"> Bačva, </w:t>
      </w:r>
    </w:p>
    <w:p w:rsidRDefault="00170BD0" w:rsidP="00BD54F6" w:rsidR="0046757A">
      <w:pPr>
        <w:pStyle w:val="Odlomakpopisa"/>
        <w:numPr>
          <w:ilvl w:val="0"/>
          <w:numId w:val="3"/>
        </w:numPr>
        <w:ind w:left="1080"/>
        <w:jc w:val="both"/>
      </w:pPr>
      <w:r>
        <w:t xml:space="preserve">54. etaža u 144/3065 dijela </w:t>
      </w:r>
      <w:r w:rsidR="0046757A">
        <w:t xml:space="preserve">k.č.br. </w:t>
      </w:r>
      <w:r>
        <w:t xml:space="preserve">3901/34, zgrada i dvorište, površine 1910, s kojim je neodvojivo povezano pravo vlasništva s poslovnim prostorom neto korisne površine 143,91 m2 u planu posebnih dijelova zgrade označen s PP 9 upisano u zk.ul. 4542, k.o. Poreč, </w:t>
      </w:r>
    </w:p>
    <w:p w:rsidRDefault="00170BD0" w:rsidP="00BD54F6" w:rsidR="00170BD0">
      <w:pPr>
        <w:pStyle w:val="Odlomakpopisa"/>
        <w:numPr>
          <w:ilvl w:val="0"/>
          <w:numId w:val="3"/>
        </w:numPr>
        <w:ind w:left="1080"/>
        <w:jc w:val="both"/>
      </w:pPr>
      <w:r>
        <w:t>k.č.br. 1293</w:t>
      </w:r>
      <w:r w:rsidR="00503631">
        <w:t>/1</w:t>
      </w:r>
      <w:r>
        <w:t xml:space="preserve">, oranica, površine 757 m2, upisano u zk.ul. 2163, k.o. Višnjan, </w:t>
      </w:r>
    </w:p>
    <w:p w:rsidRDefault="00503631" w:rsidP="00BD54F6" w:rsidR="00503631">
      <w:pPr>
        <w:pStyle w:val="Odlomakpopisa"/>
        <w:numPr>
          <w:ilvl w:val="0"/>
          <w:numId w:val="3"/>
        </w:numPr>
        <w:ind w:left="1080"/>
        <w:jc w:val="both"/>
      </w:pPr>
      <w:r>
        <w:t xml:space="preserve">k.č.br. 1293/2, oranica, površine 686 m2, upisano u zk.ul. 2161, k.o. Višnjan, </w:t>
      </w:r>
    </w:p>
    <w:p w:rsidRDefault="00503631" w:rsidP="0046757A" w:rsidR="0046757A">
      <w:pPr>
        <w:pStyle w:val="Odlomakpopisa"/>
        <w:numPr>
          <w:ilvl w:val="0"/>
          <w:numId w:val="3"/>
        </w:numPr>
        <w:ind w:left="1080"/>
        <w:jc w:val="both"/>
      </w:pPr>
      <w:r>
        <w:t>k.č.br. 1293/8, oranica, površine 762 m2, upisano u zk.ul. 1801, k.o. Višnjan,</w:t>
      </w:r>
    </w:p>
    <w:p w:rsidRDefault="007664ED" w:rsidP="00BD54F6" w:rsidR="00BD54F6">
      <w:pPr>
        <w:pStyle w:val="Odlomakpopisa"/>
        <w:ind w:left="1080"/>
        <w:jc w:val="both"/>
      </w:pPr>
      <w:r>
        <w:t>za dan</w:t>
      </w:r>
    </w:p>
    <w:p w:rsidRDefault="00503631" w:rsidP="007664ED" w:rsidR="007664ED">
      <w:pPr>
        <w:jc w:val="center"/>
        <w:rPr>
          <w:b/>
        </w:rPr>
      </w:pPr>
      <w:r>
        <w:rPr>
          <w:b/>
        </w:rPr>
        <w:t>15. rujna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0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</w:pPr>
      <w:r>
        <w:rPr>
          <w:b/>
        </w:rPr>
        <w:t>sudnica 2, I. kat</w:t>
      </w:r>
    </w:p>
    <w:p w:rsidRDefault="001F5EA6" w:rsidP="001F5EA6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</w:t>
      </w:r>
    </w:p>
    <w:p w:rsidRDefault="00503631" w:rsidP="00503631" w:rsidR="00503631">
      <w:pPr>
        <w:pStyle w:val="Odlomakpopisa"/>
        <w:numPr>
          <w:ilvl w:val="0"/>
          <w:numId w:val="3"/>
        </w:numPr>
        <w:jc w:val="both"/>
      </w:pPr>
      <w:r>
        <w:t>GORENJSKA BANKA d.d. Kranj, Bleiweisova cesta 1, Republika Slovenija</w:t>
      </w:r>
    </w:p>
    <w:p w:rsidRDefault="00503631" w:rsidP="00503631" w:rsidR="00503631">
      <w:pPr>
        <w:pStyle w:val="Odlomakpopisa"/>
        <w:numPr>
          <w:ilvl w:val="0"/>
          <w:numId w:val="3"/>
        </w:numPr>
        <w:jc w:val="both"/>
      </w:pPr>
      <w:r>
        <w:t xml:space="preserve">RAIFFEISENBANK AUSTRIA d.d. Zagreb, Petrinjska 59 </w:t>
      </w:r>
    </w:p>
    <w:p w:rsidRDefault="00503631" w:rsidP="00503631" w:rsidR="00692014">
      <w:pPr>
        <w:pStyle w:val="Odlomakpopisa"/>
        <w:numPr>
          <w:ilvl w:val="0"/>
          <w:numId w:val="3"/>
        </w:numPr>
        <w:jc w:val="both"/>
      </w:pPr>
      <w:r>
        <w:t>REPUBLIKA HRVATSKA</w:t>
      </w:r>
      <w:r w:rsidR="00692014">
        <w:t xml:space="preserve">  </w:t>
      </w:r>
    </w:p>
    <w:p w:rsidRDefault="00692014" w:rsidP="001F5EA6" w:rsidR="001F5EA6">
      <w:pPr>
        <w:pStyle w:val="Odlomakpopisa"/>
        <w:ind w:left="426"/>
        <w:jc w:val="both"/>
      </w:pPr>
      <w:r>
        <w:t xml:space="preserve"> </w:t>
      </w: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46757A">
        <w:t>07. lipnja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033286" w:rsidR="0079369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5E000D">
        <w:rPr>
          <w:sz w:val="20"/>
          <w:szCs w:val="20"/>
        </w:rPr>
        <w:t>ci</w:t>
      </w:r>
      <w:r w:rsidR="00793697">
        <w:rPr>
          <w:sz w:val="20"/>
          <w:szCs w:val="20"/>
        </w:rPr>
        <w:t>:</w:t>
      </w:r>
    </w:p>
    <w:p w:rsidRDefault="00503631" w:rsidP="00503631" w:rsidR="00503631" w:rsidRP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03631">
        <w:rPr>
          <w:sz w:val="20"/>
          <w:szCs w:val="20"/>
        </w:rPr>
        <w:t xml:space="preserve">GORENJSKA BANKA d.d. Kranj, </w:t>
      </w:r>
      <w:r>
        <w:rPr>
          <w:sz w:val="20"/>
          <w:szCs w:val="20"/>
        </w:rPr>
        <w:t>po opun. Vera Miloš</w:t>
      </w:r>
    </w:p>
    <w:p w:rsidRDefault="00503631" w:rsidP="00503631" w:rsidR="00503631" w:rsidRP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03631">
        <w:rPr>
          <w:sz w:val="20"/>
          <w:szCs w:val="20"/>
        </w:rPr>
        <w:t xml:space="preserve">RAIFFEISENBANK AUSTRIA d.d. Zagreb, </w:t>
      </w:r>
      <w:r>
        <w:rPr>
          <w:sz w:val="20"/>
          <w:szCs w:val="20"/>
        </w:rPr>
        <w:t xml:space="preserve">po opun. OD Maćešič i partneri </w:t>
      </w:r>
    </w:p>
    <w:p w:rsidRDefault="00503631" w:rsidP="00503631" w:rsid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  <w:t>REPUBLIKA HRVATSKA putem zz ŽDO Pula</w:t>
      </w:r>
    </w:p>
    <w:p w:rsidRDefault="007664ED" w:rsidP="00503631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6757A">
        <w:rPr>
          <w:sz w:val="20"/>
          <w:szCs w:val="20"/>
        </w:rPr>
        <w:t>07.6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F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46757A">
      <w:t>298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8D5F61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1935</properties:Characters>
  <properties:Lines>61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2016-06-07T08:52:00Z</dcterms:created>
  <dc:creator>dcmelik</dc:creator>
  <cp:lastModifiedBy>Jasna Radulović</cp:lastModifiedBy>
  <cp:lastPrinted>2016-05-31T13:08:00Z</cp:lastPrinted>
  <dcterms:modified xmlns:xsi="http://www.w3.org/2001/XMLSchema-instance" xsi:type="dcterms:W3CDTF">2016-06-07T09:07:00Z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