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0c1" w14:paraId="bea70c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A5A5B" w:rsidP="00BD1BA0" w:rsidR="009A5A5B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MARKO JOZIĆ</w:t>
      </w:r>
    </w:p>
    <w:p w:rsidRDefault="009A5A5B" w:rsidP="00BD1BA0" w:rsidR="00F646A8">
      <w:pPr>
        <w:ind w:firstLine="360"/>
        <w:jc w:val="right"/>
        <w:rPr>
          <w:shd w:fill="F8F8F8" w:color="auto" w:val="clear"/>
        </w:rPr>
      </w:pPr>
      <w:r w:rsidRPr="000B265A">
        <w:rPr>
          <w:shd w:fill="F8F8F8" w:color="auto" w:val="clear"/>
        </w:rPr>
        <w:t>Nadbiskupa Mateja Mazareka 34</w:t>
      </w:r>
    </w:p>
    <w:p w:rsidRDefault="009A5A5B" w:rsidP="00BD1BA0" w:rsidR="009A5A5B">
      <w:pPr>
        <w:ind w:firstLine="360"/>
        <w:jc w:val="right"/>
      </w:pPr>
      <w:r>
        <w:rPr>
          <w:shd w:fill="F8F8F8" w:color="auto" w:val="clear"/>
        </w:rPr>
        <w:t>Kistanje</w:t>
      </w:r>
    </w:p>
    <w:p w:rsidRDefault="00BD1BA0" w:rsidP="00BD1BA0" w:rsidR="00BD1BA0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017C1">
        <w:t>423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5017C1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A5A5B">
        <w:t>ADRIA PROMET d.o.o., Kistanje, Antuna Glasnovića 23,</w:t>
      </w:r>
      <w:r w:rsidR="009A5A5B" w:rsidRPr="007A679F">
        <w:t xml:space="preserve"> OIB: </w:t>
      </w:r>
      <w:r w:rsidR="009A5A5B">
        <w:t>60577630677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017C1">
        <w:t>10,00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5017C1">
        <w:t>10,02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1571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017C1">
      <w:t>423</w:t>
    </w:r>
    <w:r w:rsidR="0053063B">
      <w:t>/1</w:t>
    </w:r>
    <w:r w:rsidR="00BE7BE4">
      <w:t>6</w:t>
    </w:r>
    <w:r w:rsidR="0053063B">
      <w:t>-</w:t>
    </w:r>
    <w:r w:rsidR="005017C1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109BD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3DC1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17C1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A5A5B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646A8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3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DC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DC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DC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A3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DC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DC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DC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01187-D908-4DE2-B8A5-1877F3017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970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2016-03-29T07:40:00Z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2016-03-31T05:49:00Z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