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7a56" w14:paraId="2627a56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020A23">
        <w:rPr>
          <w:rFonts w:hAnsi="Times New Roman" w:ascii="Times New Roman"/>
          <w:b/>
          <w:noProof/>
          <w:sz w:val="24"/>
          <w:szCs w:val="24"/>
        </w:rPr>
        <w:t>St-283</w:t>
      </w:r>
      <w:r w:rsidR="008C4DFF">
        <w:rPr>
          <w:rFonts w:hAnsi="Times New Roman" w:ascii="Times New Roman"/>
          <w:b/>
          <w:noProof/>
          <w:sz w:val="24"/>
          <w:szCs w:val="24"/>
        </w:rPr>
        <w:t>/2016</w:t>
      </w:r>
    </w:p>
    <w:p w:rsidRDefault="000E1F39" w:rsidP="000E1F39" w:rsidR="000E1F39" w:rsidRPr="004D763F">
      <w:pPr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8C4DFF">
        <w:rPr>
          <w:rFonts w:hAnsi="Times New Roman" w:ascii="Times New Roman"/>
          <w:b/>
          <w:noProof/>
          <w:sz w:val="24"/>
          <w:szCs w:val="24"/>
        </w:rPr>
        <w:t>VELAGOS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r w:rsidR="008C4DFF">
        <w:rPr>
          <w:rFonts w:hAnsi="Times New Roman" w:ascii="Times New Roman"/>
          <w:b/>
          <w:noProof/>
          <w:sz w:val="24"/>
          <w:szCs w:val="24"/>
        </w:rPr>
        <w:t>11687999556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8C4DFF">
        <w:rPr>
          <w:rFonts w:hAnsi="Times New Roman" w:ascii="Times New Roman"/>
          <w:b/>
          <w:noProof/>
          <w:sz w:val="24"/>
          <w:szCs w:val="24"/>
        </w:rPr>
        <w:t>Havidićeva 28/c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>Zagreb</w:t>
      </w:r>
    </w:p>
    <w:p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736AB9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D12144">
        <w:rPr>
          <w:rFonts w:hAnsi="Times New Roman" w:ascii="Times New Roman"/>
          <w:noProof/>
          <w:sz w:val="24"/>
          <w:szCs w:val="24"/>
        </w:rPr>
        <w:t>01</w:t>
      </w:r>
      <w:r w:rsidR="00736AB9" w:rsidRPr="00BB4840">
        <w:rPr>
          <w:rFonts w:hAnsi="Times New Roman" w:ascii="Times New Roman"/>
          <w:noProof/>
          <w:sz w:val="24"/>
          <w:szCs w:val="24"/>
        </w:rPr>
        <w:t>.</w:t>
      </w:r>
      <w:r w:rsidR="002B392B">
        <w:rPr>
          <w:rFonts w:hAnsi="Times New Roman" w:ascii="Times New Roman"/>
          <w:noProof/>
          <w:sz w:val="24"/>
          <w:szCs w:val="24"/>
        </w:rPr>
        <w:t>12</w:t>
      </w:r>
      <w:r w:rsidR="00736AB9" w:rsidRPr="00BB4840">
        <w:rPr>
          <w:rFonts w:hAnsi="Times New Roman" w:ascii="Times New Roman"/>
          <w:noProof/>
          <w:sz w:val="24"/>
          <w:szCs w:val="24"/>
        </w:rPr>
        <w:t>.201</w:t>
      </w:r>
      <w:r w:rsidR="00D12144">
        <w:rPr>
          <w:rFonts w:hAnsi="Times New Roman" w:ascii="Times New Roman"/>
          <w:noProof/>
          <w:sz w:val="24"/>
          <w:szCs w:val="24"/>
        </w:rPr>
        <w:t>8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D936AE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2B392B">
        <w:rPr>
          <w:rFonts w:hAnsi="Times New Roman" w:ascii="Times New Roman"/>
          <w:noProof/>
          <w:sz w:val="24"/>
          <w:szCs w:val="24"/>
        </w:rPr>
        <w:t>28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2B392B">
        <w:rPr>
          <w:rFonts w:hAnsi="Times New Roman" w:ascii="Times New Roman"/>
          <w:noProof/>
          <w:sz w:val="24"/>
          <w:szCs w:val="24"/>
        </w:rPr>
        <w:t>02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</w:t>
      </w:r>
      <w:r w:rsidR="002B392B">
        <w:rPr>
          <w:rFonts w:hAnsi="Times New Roman" w:ascii="Times New Roman"/>
          <w:noProof/>
          <w:sz w:val="24"/>
          <w:szCs w:val="24"/>
        </w:rPr>
        <w:t>9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:rsidRDefault="0062215B" w:rsidP="00BB4840" w:rsidR="0062215B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D12144" w:rsidP="00D12144" w:rsidR="00D1214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Od posljednjeg izvješća nije bilo promjena u stečajnom postupku niti u parničnim predmetima gdje je stranka stečajni dužnik.</w:t>
      </w:r>
    </w:p>
    <w:p w:rsidRDefault="00315A05" w:rsidP="00BB4840" w:rsidR="00315A05" w:rsidRPr="00BB4840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Stečajni upravitelj je </w:t>
      </w:r>
      <w:r w:rsidR="00D12144">
        <w:rPr>
          <w:rFonts w:eastAsia="Times New Roman" w:hAnsi="Times New Roman" w:ascii="Times New Roman"/>
          <w:color w:val="000000"/>
          <w:sz w:val="24"/>
          <w:szCs w:val="24"/>
        </w:rPr>
        <w:t xml:space="preserve">ranije </w:t>
      </w: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naručio elaborat procjene vrijednosti nekretnine u vlasništvu stečajnog dužnika. Prema elaboratu procjene tržišne vrijednosti nekretnina od strane ovlašetnog sudskog vještaka Tihomira Borića dipl. ing. građ. iz srpnja 2017. nekretnina 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- zemljište u Zagrebu  k.č.br. 250/2 k.o. Jakuševec upisana u zk.ul. 2043 ima procijenjenu vrijednost 191.847,13 EUR ili 1.419.668,73 kn.</w:t>
      </w:r>
    </w:p>
    <w:p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U zemljišnim knjigama </w:t>
      </w:r>
      <w:r w:rsidR="004A64B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Općinskog suda u Novo</w:t>
      </w:r>
      <w:r w:rsidR="00020A23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m</w:t>
      </w:r>
      <w:r w:rsidR="004A64B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Zagrebu u konkretnom zemljišnoknjižnom ulošku upisana zabilježba </w:t>
      </w:r>
      <w:r w:rsidR="004A64B1" w:rsidRPr="00BB4840">
        <w:rPr>
          <w:rFonts w:hAnsi="Times New Roman" w:ascii="Times New Roman"/>
          <w:noProof/>
          <w:sz w:val="24"/>
          <w:szCs w:val="24"/>
        </w:rPr>
        <w:t>privremena mjere zabrane otuđenja nekretnine temeljem odluke Općinskog građanskog suda u Zagrebu Ovrv-1819/2014 od 14. srpnja 2014. koja je donešene prije otvaranja stečajnog postupka. Stečajni upravitelj je zatražio ukidanje privremen mjere i brisanje zabilježbe privremene mjere iz zemljišnih knjiga jer ne postoje više razlozi za privremenu mjeru koji su u izravnoj suprostnosti s ciljem stečajnog postupka, međutim usrkos viš</w:t>
      </w:r>
      <w:r w:rsidR="00020A23">
        <w:rPr>
          <w:rFonts w:hAnsi="Times New Roman" w:ascii="Times New Roman"/>
          <w:noProof/>
          <w:sz w:val="24"/>
          <w:szCs w:val="24"/>
        </w:rPr>
        <w:t>ekratnim upućivanjem požurnica O</w:t>
      </w:r>
      <w:r w:rsidR="004A64B1" w:rsidRPr="00BB4840">
        <w:rPr>
          <w:rFonts w:hAnsi="Times New Roman" w:ascii="Times New Roman"/>
          <w:noProof/>
          <w:sz w:val="24"/>
          <w:szCs w:val="24"/>
        </w:rPr>
        <w:t>pćinski građ</w:t>
      </w:r>
      <w:r w:rsidR="00020A23">
        <w:rPr>
          <w:rFonts w:hAnsi="Times New Roman" w:ascii="Times New Roman"/>
          <w:noProof/>
          <w:sz w:val="24"/>
          <w:szCs w:val="24"/>
        </w:rPr>
        <w:t xml:space="preserve">anski sud u Zagrebu u predmetu </w:t>
      </w:r>
      <w:r w:rsidR="004A64B1" w:rsidRPr="00BB4840">
        <w:rPr>
          <w:rFonts w:hAnsi="Times New Roman" w:ascii="Times New Roman"/>
          <w:noProof/>
          <w:sz w:val="24"/>
          <w:szCs w:val="24"/>
        </w:rPr>
        <w:t>Ovrv-1819/2014 nije odlučio o prijedlogu stečajnog upravitelja dužnika u ovom postupku protivnika osiguranja. U konkretnom predmetu 9 (devet) od 10  (deset) predlagatelja osiguranja psmeno se očitovalo kako nisu suglasni s ukidanjem privremene mjerem, dok je trenutačno postupak u prekidu radi smrti predlagateljice osiguranja Branke Hranjec. Stečajni upravitelj je dostavio u predmetni spis pravomoćno rješenje o nasljeđivanju i predložio sudu nastavak postupka o kojem još nije odlučeno. Predlagatelji osiguranja koriste procesne mogućnosti za odugovlačenje postupka međutim ne postoji pravna osnova na kojoj bi u konkretnom slučaju opstala privremena mjera. S druge strane ne postoji mogućnost unovčenja imovine jer nije moguće prodavati nekretninu za koju u zemljišnim knjigama postoji zabilježba privremene mjere zabrane otuđenja.</w:t>
      </w:r>
    </w:p>
    <w:p w:rsidRDefault="005A1EB0" w:rsidP="00BB4840" w:rsidR="005A1EB0" w:rsidRPr="00BB4840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II. STANJE STEČAJNE MASE</w:t>
      </w:r>
    </w:p>
    <w:p w:rsidRDefault="00C81D32" w:rsidP="00BB4840" w:rsidR="00C81D32" w:rsidRPr="00BB4840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FB65EE" w:rsidP="00BB4840" w:rsidR="00FB65EE" w:rsidRPr="00BB4840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Prihodi:</w:t>
      </w:r>
    </w:p>
    <w:p w:rsidRDefault="00192EAC" w:rsidP="00BB4840" w:rsidR="00192EAC" w:rsidRPr="00BB4840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</w:p>
    <w:p w:rsidRDefault="0062215B" w:rsidP="00BB4840" w:rsidR="00AD290A" w:rsidRPr="00BB4840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Nije bilo prihoda u korist stečajne mase.</w:t>
      </w:r>
    </w:p>
    <w:p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Nekretnine:</w:t>
      </w:r>
    </w:p>
    <w:p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  <w:t>Nekretnine:</w:t>
      </w:r>
    </w:p>
    <w:p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- Zemljište u Zagrebu </w:t>
      </w:r>
    </w:p>
    <w:p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 k.č.br. 250/2 k.o. Jakuševec upisana u zk.ul. 2043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1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419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847,13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kn        </w:t>
      </w:r>
    </w:p>
    <w:p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(knjigovodstvena vrijednost po cijeni stjecanja je bila 4.271.609,08, s obzirom na stanje tržišta nekretnina znatno odstupa od tržišne vrijednosti što dokazuje i procjena nekretnina po ovlaštenom sudskom vještaku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Tihomiru Boriću iz Zagreba.</w:t>
      </w:r>
    </w:p>
    <w:p w:rsidRDefault="004D763F" w:rsidP="00BB4840" w:rsidR="004D763F" w:rsidRPr="00BB484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III. RADNJE KOJE ĆE SE PODUZETI U NAREDNOM RAZDOBLJU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62215B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nastaviti </w:t>
      </w:r>
      <w:r w:rsidR="00BB4840" w:rsidRPr="00BB4840">
        <w:rPr>
          <w:rFonts w:hAnsi="Times New Roman" w:ascii="Times New Roman"/>
          <w:noProof/>
          <w:sz w:val="24"/>
          <w:szCs w:val="24"/>
        </w:rPr>
        <w:t>s potrebni radnja</w:t>
      </w:r>
      <w:r w:rsidR="00D12144">
        <w:rPr>
          <w:rFonts w:hAnsi="Times New Roman" w:ascii="Times New Roman"/>
          <w:noProof/>
          <w:sz w:val="24"/>
          <w:szCs w:val="24"/>
        </w:rPr>
        <w:t>ma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 u postupku </w:t>
      </w:r>
      <w:r w:rsidR="00670D71" w:rsidRPr="00BB4840">
        <w:rPr>
          <w:rFonts w:hAnsi="Times New Roman" w:ascii="Times New Roman"/>
          <w:noProof/>
          <w:sz w:val="24"/>
          <w:szCs w:val="24"/>
        </w:rPr>
        <w:t>za ukidanje privremene mjere zabrane otuđenja nekretnine koja je zabilježena u zemljišnim knjgama temeljem odluke Općinskog građanskog suda u Zagrebu Ovrv-1819/2014 od 14. srpnja 2014. kako bi se moglo postupiti po odlukama skupštine vjerovnika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 u odnosu na unovčenje imovine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 i u konačnici ispuniti zakonski cilj stečajnog postupka provođenjem generalne ovrhe radi namirenja vjerovnika.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:rsidRDefault="000A020F" w:rsidP="00BB4840" w:rsidR="00C61F72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Zagreb, 0</w:t>
      </w:r>
      <w:r w:rsidR="002B392B">
        <w:rPr>
          <w:rFonts w:hAnsi="Times New Roman" w:ascii="Times New Roman"/>
          <w:noProof/>
          <w:sz w:val="24"/>
          <w:szCs w:val="24"/>
        </w:rPr>
        <w:t>3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2B392B">
        <w:rPr>
          <w:rFonts w:hAnsi="Times New Roman" w:ascii="Times New Roman"/>
          <w:noProof/>
          <w:sz w:val="24"/>
          <w:szCs w:val="24"/>
        </w:rPr>
        <w:t>03</w:t>
      </w:r>
      <w:r w:rsidR="002874DF" w:rsidRPr="00BB4840">
        <w:rPr>
          <w:rFonts w:hAnsi="Times New Roman" w:ascii="Times New Roman"/>
          <w:noProof/>
          <w:sz w:val="24"/>
          <w:szCs w:val="24"/>
        </w:rPr>
        <w:t>.201</w:t>
      </w:r>
      <w:r w:rsidR="002B392B">
        <w:rPr>
          <w:rFonts w:hAnsi="Times New Roman" w:ascii="Times New Roman"/>
          <w:noProof/>
          <w:sz w:val="24"/>
          <w:szCs w:val="24"/>
        </w:rPr>
        <w:t>9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975EE"/>
    <w:rsid w:val="000A020F"/>
    <w:rsid w:val="000E1F39"/>
    <w:rsid w:val="00100DBB"/>
    <w:rsid w:val="00192EAC"/>
    <w:rsid w:val="002874DF"/>
    <w:rsid w:val="002B392B"/>
    <w:rsid w:val="002C0B23"/>
    <w:rsid w:val="00315A05"/>
    <w:rsid w:val="003528AE"/>
    <w:rsid w:val="00362F51"/>
    <w:rsid w:val="00397101"/>
    <w:rsid w:val="003D734A"/>
    <w:rsid w:val="00411C2A"/>
    <w:rsid w:val="00424F13"/>
    <w:rsid w:val="00482858"/>
    <w:rsid w:val="004A64B1"/>
    <w:rsid w:val="004B0349"/>
    <w:rsid w:val="004D763F"/>
    <w:rsid w:val="00566672"/>
    <w:rsid w:val="005A1EB0"/>
    <w:rsid w:val="005A60B9"/>
    <w:rsid w:val="0062215B"/>
    <w:rsid w:val="00627BAC"/>
    <w:rsid w:val="0066785A"/>
    <w:rsid w:val="00670D71"/>
    <w:rsid w:val="006F6205"/>
    <w:rsid w:val="00713580"/>
    <w:rsid w:val="00736AB9"/>
    <w:rsid w:val="007A3D86"/>
    <w:rsid w:val="00804271"/>
    <w:rsid w:val="00816DAB"/>
    <w:rsid w:val="008512FB"/>
    <w:rsid w:val="008C4DFF"/>
    <w:rsid w:val="008F4C29"/>
    <w:rsid w:val="009E5E80"/>
    <w:rsid w:val="00A202CE"/>
    <w:rsid w:val="00A36224"/>
    <w:rsid w:val="00A42BAE"/>
    <w:rsid w:val="00A67149"/>
    <w:rsid w:val="00AD290A"/>
    <w:rsid w:val="00AD7ECB"/>
    <w:rsid w:val="00AF0FEB"/>
    <w:rsid w:val="00BB4840"/>
    <w:rsid w:val="00BB7838"/>
    <w:rsid w:val="00BF7DC0"/>
    <w:rsid w:val="00C61F72"/>
    <w:rsid w:val="00C81D32"/>
    <w:rsid w:val="00CD2D9B"/>
    <w:rsid w:val="00CD6CD6"/>
    <w:rsid w:val="00D12144"/>
    <w:rsid w:val="00D233AE"/>
    <w:rsid w:val="00D4220D"/>
    <w:rsid w:val="00D90745"/>
    <w:rsid w:val="00D936AE"/>
    <w:rsid w:val="00DC7467"/>
    <w:rsid w:val="00E3541E"/>
    <w:rsid w:val="00E63F45"/>
    <w:rsid w:val="00E9674E"/>
    <w:rsid w:val="00EB01F6"/>
    <w:rsid w:val="00F0462D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6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4E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4E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4E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4E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6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4E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4E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4E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4E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454</properties:Words>
  <properties:Characters>2868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2019-03-18T10:41:00Z</dcterms:created>
  <dc:creator>ADMINIBM</dc:creator>
  <cp:lastModifiedBy>Valentina Delač</cp:lastModifiedBy>
  <cp:lastPrinted>2019-03-12T15:19:00Z</cp:lastPrinted>
  <dcterms:modified xmlns:xsi="http://www.w3.org/2001/XMLSchema-instance" xsi:type="dcterms:W3CDTF">2019-03-18T10:41:00Z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St-283/2016-78 / Podnesak - Izvješće stečajnog upravitelja (velagos_izvjesce_3.docx)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