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236a" w14:paraId="1ab236a" w:rsidRDefault="006B48DD" w:rsidP="006B48DD" w:rsidR="006B48DD">
      <w:pPr>
        <w:pStyle w:val="NormaleSPIS"/>
        <w15:collapsed w:val="false"/>
      </w:pPr>
      <w:bookmarkStart w:name="_GoBack" w:id="0"/>
      <w:bookmarkEnd w:id="0"/>
    </w:p>
    <w:p w:rsidRDefault="006B48DD" w:rsidP="006B48DD" w:rsidR="006B48DD"/>
    <w:p w:rsidRDefault="006B48DD" w:rsidP="006B48DD" w:rsidR="006B48DD"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8DD" w:rsidP="006B48DD" w:rsidR="006B48DD">
      <w:r>
        <w:t>REPUBLIKA HRVATSKA</w:t>
      </w:r>
    </w:p>
    <w:p w:rsidRDefault="006B48DD" w:rsidP="006B48DD" w:rsidR="006B48DD">
      <w:r>
        <w:t>TRGOVAČKI SUD U OSIJEKU</w:t>
      </w:r>
    </w:p>
    <w:p w:rsidRDefault="006B48DD" w:rsidP="006B48DD" w:rsidR="006B48DD">
      <w:r>
        <w:t>STALNA SLUŽBA U SLAVONSKOM BRODU</w:t>
      </w:r>
    </w:p>
    <w:p w:rsidRDefault="006B48DD" w:rsidP="006B48DD" w:rsidR="006B48DD">
      <w:r>
        <w:t>Trg pobjede 13                                                                                           3 St-12/2011-825</w:t>
      </w:r>
    </w:p>
    <w:p w:rsidRDefault="006B48DD" w:rsidP="006B48DD" w:rsidR="006B48DD">
      <w:r>
        <w:t>35000 SLAVONSKI BROD</w:t>
      </w:r>
    </w:p>
    <w:p w:rsidRDefault="006B48DD" w:rsidP="006B48DD" w:rsidR="006B48DD"/>
    <w:p w:rsidRDefault="006B48DD" w:rsidP="006B48DD" w:rsidR="006B48DD">
      <w:pPr>
        <w:jc w:val="center"/>
      </w:pPr>
      <w:r>
        <w:t>Z A K L J U Č A K</w:t>
      </w:r>
    </w:p>
    <w:p w:rsidRDefault="006B48DD" w:rsidP="006B48DD" w:rsidR="006B48DD">
      <w:pPr>
        <w:ind w:firstLine="708"/>
        <w:jc w:val="both"/>
      </w:pPr>
      <w:r>
        <w:t> TRGOVAČKI SUD U OSIJEKU, STALNA SLUŽBA U SLAVONSKOM BRODU, po stečajnom sucu Danieli Martini Maoduš, u stečajnom postupku nad dužnikom DOMIN d.o.o, u stečaju Slavonski Brod, 25. rujna 2017.</w:t>
      </w:r>
    </w:p>
    <w:p w:rsidRDefault="006B48DD" w:rsidP="006B48DD" w:rsidR="006B48DD">
      <w:pPr>
        <w:jc w:val="center"/>
      </w:pPr>
      <w:r>
        <w:t>z a k l j u č i o   j e</w:t>
      </w:r>
    </w:p>
    <w:p w:rsidRDefault="006B48DD" w:rsidP="006B48DD" w:rsidR="006B48DD">
      <w:pPr>
        <w:pStyle w:val="Odlomakpopisa"/>
        <w:numPr>
          <w:ilvl w:val="0"/>
          <w:numId w:val="3"/>
        </w:numPr>
      </w:pPr>
      <w:r>
        <w:t xml:space="preserve">   Poziva se stečajni upravitelj Milan Nakić iz Pakraca u roku od 20 dana dostaviti uz navedeno iz zaključka od 18. rujna 2017. i plan poslovanja i financijskog restrukturiranja, plan sanacije oštećenja na objektima radi omogućavanja nastavka djelatnosti, ukoliko dopuni stečajni plan na način da navede djelatnost kojom će se dužnik baviti nakon usvajanja stečajnog plana i izlaska iz stečaja.</w:t>
      </w:r>
    </w:p>
    <w:p w:rsidRDefault="006B48DD" w:rsidP="006B48DD" w:rsidR="006B48DD" w:rsidRPr="006B48DD">
      <w:pPr>
        <w:pStyle w:val="ListaeSPIS"/>
        <w:numPr>
          <w:ilvl w:val="0"/>
          <w:numId w:val="3"/>
        </w:numPr>
      </w:pPr>
      <w:r>
        <w:t>Ukoliko stečajni upravitelj ne postupi u navedenom roku po ovom zaključku, sud će posebnim rješenjem podneseni stečajni plan odbaciti.</w:t>
      </w:r>
    </w:p>
    <w:p w:rsidRDefault="006B48DD" w:rsidP="006B48DD" w:rsidR="006B48DD">
      <w:pPr>
        <w:ind w:firstLine="360"/>
        <w:jc w:val="center"/>
      </w:pPr>
      <w:r>
        <w:t>Obrazloženje</w:t>
      </w:r>
    </w:p>
    <w:p w:rsidRDefault="006B48DD" w:rsidP="006B48DD" w:rsidR="006B48DD">
      <w:pPr>
        <w:ind w:firstLine="360"/>
        <w:jc w:val="both"/>
      </w:pPr>
      <w:r>
        <w:t xml:space="preserve">Zaključkom od 18. rujna 2017. stečajni upravitelj je pozvan dopuniti podneseni plan, između ostalog i tako da prvenstveno navede kojom će se djelatnošću baviti dužnik nakon izlaska iz stečaja, a kako su nekretnine dužnika devastirane duži niz godina i nije sporno da u ovom trenutku dužnik ne može odmah nastaviti s djelatnošću, potrebno je dostaviti i plan financijskog restrukturiranja i plan sanacije oštećenja na objektima radi omogućavanja nastavka djelatnosti. </w:t>
      </w:r>
    </w:p>
    <w:p w:rsidRDefault="006B48DD" w:rsidP="006B48DD" w:rsidR="006B48DD">
      <w:pPr>
        <w:ind w:firstLine="360"/>
      </w:pPr>
      <w:r>
        <w:t>U Slavonskom Brodu 25. rujna  2017.</w:t>
      </w:r>
    </w:p>
    <w:p w:rsidRDefault="006B48DD" w:rsidP="006B48DD" w:rsidR="006B48DD">
      <w:pPr>
        <w:ind w:firstLine="708" w:left="3540"/>
      </w:pPr>
      <w:r>
        <w:t xml:space="preserve">                Stečajna sutkinja:</w:t>
      </w:r>
    </w:p>
    <w:p w:rsidRDefault="006B48DD" w:rsidP="006B48DD" w:rsidR="006B48DD">
      <w:pPr>
        <w:ind w:firstLine="708" w:left="4248"/>
      </w:pPr>
      <w:r>
        <w:t>Daniela Martini Maoduš</w:t>
      </w:r>
    </w:p>
    <w:p w:rsidRDefault="006B48DD" w:rsidP="006B48DD" w:rsidR="006B48DD"/>
    <w:p w:rsidRDefault="006B48DD" w:rsidP="006B48DD" w:rsidR="006B48DD"/>
    <w:p w:rsidRDefault="006B48DD" w:rsidP="006B48DD" w:rsidR="006B48DD"/>
    <w:p w:rsidRDefault="006B48DD" w:rsidP="006B48DD" w:rsidR="006B48DD">
      <w:r>
        <w:t>Dostaviti:</w:t>
      </w:r>
    </w:p>
    <w:p w:rsidRDefault="006B48DD" w:rsidP="006B48DD" w:rsidR="006B48DD">
      <w:r>
        <w:t>-steč.upravitelju Milanu Nakiću-eOglasna ploča suda</w:t>
      </w:r>
    </w:p>
    <w:p w:rsidRDefault="006B48DD" w:rsidP="006B48DD" w:rsidR="006B48DD">
      <w:pPr>
        <w:rPr>
          <w:rFonts w:hAnsi="Calibri" w:ascii="Calibri"/>
          <w:sz w:val="22"/>
          <w:szCs w:val="22"/>
        </w:rPr>
      </w:pPr>
    </w:p>
    <w:p w:rsidRDefault="006B48DD" w:rsidP="006B48DD" w:rsidR="006B48DD"/>
    <w:p w:rsidRDefault="006B48DD" w:rsidP="006B48DD" w:rsidR="006B48DD">
      <w:pPr>
        <w:pStyle w:val="NormaleSPIS"/>
      </w:pPr>
    </w:p>
    <w:p w:rsidRDefault="009D2C3E" w:rsidR="009D2C3E"/>
    <w:sectPr w:rsidR="009D2C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E3F55"/>
    <w:multiLevelType w:val="hybridMultilevel"/>
    <w:tmpl w:val="F056A534"/>
    <w:lvl w:tplc="5CFA74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560CA2"/>
    <w:multiLevelType w:val="hybridMultilevel"/>
    <w:tmpl w:val="19BA36DE"/>
    <w:lvl w:tplc="2B7EF2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8DD"/>
    <w:rsid w:val="006B48DD"/>
    <w:rsid w:val="00976D6F"/>
    <w:rsid w:val="009D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48D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B48D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B48DD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6B48D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6B48DD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6B48DD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48D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8D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48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48D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B48D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B48DD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6B48D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6B48DD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6B48DD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48D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8D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48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8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
24,25, dio u kutiji kod suca , 26 dio u kal .3</izvorni_sadrzaj>
    <derivirana_varijabla naziv="DomainObject.Predmet.Opis_1">ST. OTVOREN 17.02.2006
24,25, dio u kutiji kod suca , 26 dio u kal .3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235</properties:Words>
  <properties:Characters>1278</properties:Characters>
  <properties:Lines>39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2017-09-25T09:09:00Z</dcterms:created>
  <dc:creator>wsadmin</dc:creator>
  <cp:lastModifiedBy>wsadmin</cp:lastModifiedBy>
  <cp:lastPrinted>2017-09-25T09:14:00Z</cp:lastPrinted>
  <dcterms:modified xmlns:xsi="http://www.w3.org/2001/XMLSchema-instance" xsi:type="dcterms:W3CDTF">2017-09-25T09:15:00Z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