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D4FC6" w:rsidR="00D064C4" w:rsidP="00D064C4" w:rsidRDefault="00D064C4" w14:paraId="1a8c89d" w14:textId="1a8c89d">
      <w:pPr>
        <w:ind w:firstLine="720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BD4FC6">
        <w:rPr>
          <w:noProof/>
          <w:sz w:val="24"/>
          <w:szCs w:val="24"/>
          <w:lang w:val="hr-HR"/>
        </w:rPr>
        <w:drawing>
          <wp:inline distT="0" distB="0" distL="0" distR="0">
            <wp:extent cx="723900" cy="962025"/>
            <wp:effectExtent l="0" t="0" r="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REPUBLIKA HRVATSKA</w:t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TRGOVAČKI SUD U ZAGREBU</w:t>
      </w: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Zagreb, Amruševa 2/II</w:t>
      </w:r>
    </w:p>
    <w:p w:rsidRPr="009C2E9E" w:rsidR="00D064C4" w:rsidP="009C2E9E" w:rsidRDefault="00D064C4">
      <w:pPr>
        <w:jc w:val="right"/>
        <w:rPr>
          <w:sz w:val="24"/>
          <w:szCs w:val="24"/>
        </w:rPr>
      </w:pP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  <w:t xml:space="preserve">                                                       </w:t>
      </w:r>
      <w:r w:rsidRPr="002D05F5" w:rsidR="009C2E9E">
        <w:rPr>
          <w:sz w:val="24"/>
          <w:szCs w:val="24"/>
        </w:rPr>
        <w:t xml:space="preserve">87. </w:t>
      </w:r>
      <w:r w:rsidRPr="00476FE5" w:rsidR="009C2E9E">
        <w:rPr>
          <w:sz w:val="24"/>
          <w:szCs w:val="24"/>
          <w:lang w:eastAsia="en-US"/>
        </w:rPr>
        <w:t>St-</w:t>
      </w:r>
      <w:r w:rsidR="009C2E9E">
        <w:rPr>
          <w:sz w:val="24"/>
          <w:szCs w:val="24"/>
          <w:lang w:eastAsia="en-US"/>
        </w:rPr>
        <w:t>1468</w:t>
      </w:r>
      <w:r w:rsidRPr="00476FE5" w:rsidR="009C2E9E">
        <w:rPr>
          <w:sz w:val="24"/>
          <w:szCs w:val="24"/>
          <w:lang w:eastAsia="en-US"/>
        </w:rPr>
        <w:t>/18</w:t>
      </w:r>
    </w:p>
    <w:p w:rsidRPr="00BD4FC6" w:rsidR="00D064C4" w:rsidP="00D064C4" w:rsidRDefault="00D064C4">
      <w:pPr>
        <w:jc w:val="right"/>
        <w:rPr>
          <w:sz w:val="24"/>
          <w:szCs w:val="24"/>
          <w:lang w:val="hr-HR"/>
        </w:rPr>
      </w:pPr>
    </w:p>
    <w:p w:rsidRPr="00BD4FC6" w:rsidR="00D064C4" w:rsidP="00D064C4" w:rsidRDefault="00D064C4">
      <w:pPr>
        <w:jc w:val="center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R E P U B L I K A   H R V A T S K A</w:t>
      </w: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</w:p>
    <w:p w:rsidRPr="00BD4FC6" w:rsidR="00D064C4" w:rsidP="00D064C4" w:rsidRDefault="00D064C4">
      <w:pPr>
        <w:jc w:val="center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R J E Š E NJ E</w:t>
      </w:r>
    </w:p>
    <w:p w:rsidRPr="00BD4FC6" w:rsidR="0091710C" w:rsidP="0091710C" w:rsidRDefault="0091710C">
      <w:pPr>
        <w:jc w:val="center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I</w:t>
      </w:r>
    </w:p>
    <w:p w:rsidRPr="00BD4FC6" w:rsidR="0091710C" w:rsidP="0091710C" w:rsidRDefault="0091710C">
      <w:pPr>
        <w:jc w:val="center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Z A K LJ U ČAK</w:t>
      </w: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</w:p>
    <w:p w:rsidRPr="00BD4FC6" w:rsidR="00D064C4" w:rsidP="00D064C4" w:rsidRDefault="00D064C4">
      <w:pPr>
        <w:ind w:firstLine="708"/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 xml:space="preserve">Trgovački sud u Zagrebu, sudac Marija Bakula Vugrinec, u predstečajnom postupku </w:t>
      </w:r>
      <w:r w:rsidRPr="00BD4FC6" w:rsidR="0091710C">
        <w:rPr>
          <w:sz w:val="24"/>
          <w:szCs w:val="24"/>
          <w:lang w:val="hr-HR"/>
        </w:rPr>
        <w:t xml:space="preserve">nad dužnikom </w:t>
      </w:r>
      <w:r w:rsidRPr="00BD4FC6">
        <w:rPr>
          <w:sz w:val="24"/>
          <w:szCs w:val="24"/>
          <w:lang w:val="hr-HR"/>
        </w:rPr>
        <w:t xml:space="preserve"> </w:t>
      </w:r>
      <w:r w:rsidRPr="00DD1FA2" w:rsidR="006000CD">
        <w:rPr>
          <w:sz w:val="24"/>
          <w:szCs w:val="24"/>
          <w:lang w:val="pt-BR"/>
        </w:rPr>
        <w:t xml:space="preserve">INOP-TEHNIKA d.o.o., </w:t>
      </w:r>
      <w:r w:rsidR="006000CD">
        <w:rPr>
          <w:sz w:val="24"/>
          <w:szCs w:val="24"/>
          <w:lang w:val="pt-BR"/>
        </w:rPr>
        <w:t>OIB</w:t>
      </w:r>
      <w:r w:rsidRPr="00DD1FA2" w:rsidR="006000CD">
        <w:rPr>
          <w:sz w:val="24"/>
          <w:szCs w:val="24"/>
          <w:lang w:val="pt-BR"/>
        </w:rPr>
        <w:t xml:space="preserve"> 07382373239</w:t>
      </w:r>
      <w:r w:rsidR="006000CD">
        <w:rPr>
          <w:sz w:val="24"/>
          <w:szCs w:val="24"/>
          <w:lang w:val="pt-BR"/>
        </w:rPr>
        <w:t>, Zagreb, Pete Poljanice 20,</w:t>
      </w:r>
      <w:r w:rsidRPr="00DD1FA2" w:rsidR="006000CD">
        <w:rPr>
          <w:sz w:val="24"/>
          <w:szCs w:val="24"/>
          <w:lang w:val="pt-BR"/>
        </w:rPr>
        <w:t xml:space="preserve"> kojeg zastupa punomoćnik Pavao Mrkonjić, odvjetnik u Zagrebu, Ante Topić Mimare 24</w:t>
      </w:r>
      <w:r w:rsidR="006000CD">
        <w:rPr>
          <w:sz w:val="24"/>
          <w:szCs w:val="24"/>
          <w:lang w:val="hr-HR"/>
        </w:rPr>
        <w:t>, 29. srpnja</w:t>
      </w:r>
      <w:r w:rsidRPr="00BD4FC6">
        <w:rPr>
          <w:sz w:val="24"/>
          <w:szCs w:val="24"/>
          <w:lang w:val="hr-HR"/>
        </w:rPr>
        <w:t xml:space="preserve"> 2019.</w:t>
      </w:r>
    </w:p>
    <w:p w:rsidRPr="00BD4FC6" w:rsidR="00D064C4" w:rsidP="00D064C4" w:rsidRDefault="00D064C4">
      <w:pPr>
        <w:jc w:val="center"/>
        <w:rPr>
          <w:sz w:val="24"/>
          <w:szCs w:val="24"/>
          <w:lang w:val="hr-HR"/>
        </w:rPr>
      </w:pPr>
    </w:p>
    <w:p w:rsidRPr="00BD4FC6" w:rsidR="00D064C4" w:rsidP="00D064C4" w:rsidRDefault="00D064C4">
      <w:pPr>
        <w:jc w:val="center"/>
        <w:rPr>
          <w:b/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r i j e š i o  j e</w:t>
      </w:r>
    </w:p>
    <w:p w:rsidRPr="00BD4FC6" w:rsidR="00D064C4" w:rsidP="00D064C4" w:rsidRDefault="00D064C4">
      <w:pPr>
        <w:jc w:val="center"/>
        <w:rPr>
          <w:b/>
          <w:sz w:val="24"/>
          <w:szCs w:val="24"/>
          <w:lang w:val="hr-HR"/>
        </w:rPr>
      </w:pP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I. Određuje se naknada</w:t>
      </w:r>
      <w:r w:rsidRPr="00BD4FC6">
        <w:rPr>
          <w:b/>
          <w:sz w:val="24"/>
          <w:szCs w:val="24"/>
          <w:lang w:val="hr-HR"/>
        </w:rPr>
        <w:t xml:space="preserve"> </w:t>
      </w:r>
      <w:r w:rsidRPr="00BD4FC6">
        <w:rPr>
          <w:sz w:val="24"/>
          <w:szCs w:val="24"/>
          <w:lang w:val="hr-HR"/>
        </w:rPr>
        <w:t xml:space="preserve">Financijskoj agenciji za obavljanje poslova u predstečajnom postupku nad dužnikom </w:t>
      </w:r>
      <w:r w:rsidRPr="00DD1FA2" w:rsidR="006000CD">
        <w:rPr>
          <w:sz w:val="24"/>
          <w:szCs w:val="24"/>
          <w:lang w:val="pt-BR"/>
        </w:rPr>
        <w:t xml:space="preserve">INOP-TEHNIKA d.o.o., </w:t>
      </w:r>
      <w:r w:rsidR="006000CD">
        <w:rPr>
          <w:sz w:val="24"/>
          <w:szCs w:val="24"/>
          <w:lang w:val="pt-BR"/>
        </w:rPr>
        <w:t>OIB</w:t>
      </w:r>
      <w:r w:rsidRPr="00DD1FA2" w:rsidR="006000CD">
        <w:rPr>
          <w:sz w:val="24"/>
          <w:szCs w:val="24"/>
          <w:lang w:val="pt-BR"/>
        </w:rPr>
        <w:t xml:space="preserve"> 07382373239</w:t>
      </w:r>
      <w:r w:rsidR="006000CD">
        <w:rPr>
          <w:sz w:val="24"/>
          <w:szCs w:val="24"/>
          <w:lang w:val="pt-BR"/>
        </w:rPr>
        <w:t>, Zagreb, Pete Poljanice 20</w:t>
      </w:r>
      <w:r w:rsidRPr="00BD4FC6">
        <w:rPr>
          <w:sz w:val="24"/>
          <w:szCs w:val="24"/>
          <w:lang w:val="hr-HR"/>
        </w:rPr>
        <w:t>, u iznosu od 950,00 kn.</w:t>
      </w: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 xml:space="preserve">II. Odbija se zahtjev Financijske agencije za naknadu stvarnog troška u iznosu od </w:t>
      </w:r>
      <w:r w:rsidR="006000CD">
        <w:rPr>
          <w:sz w:val="24"/>
          <w:szCs w:val="24"/>
          <w:lang w:val="hr-HR"/>
        </w:rPr>
        <w:t>107,33</w:t>
      </w:r>
      <w:r w:rsidRPr="00BD4FC6">
        <w:rPr>
          <w:sz w:val="24"/>
          <w:szCs w:val="24"/>
          <w:lang w:val="hr-HR"/>
        </w:rPr>
        <w:t xml:space="preserve"> kn, kao neosnovan.</w:t>
      </w:r>
    </w:p>
    <w:p w:rsidRPr="00BD4FC6" w:rsidR="0091710C" w:rsidP="0091710C" w:rsidRDefault="0091710C">
      <w:pPr>
        <w:jc w:val="center"/>
        <w:rPr>
          <w:sz w:val="24"/>
          <w:szCs w:val="24"/>
          <w:lang w:val="hr-HR"/>
        </w:rPr>
      </w:pPr>
    </w:p>
    <w:p w:rsidRPr="00BD4FC6" w:rsidR="0091710C" w:rsidP="0091710C" w:rsidRDefault="0091710C">
      <w:pPr>
        <w:jc w:val="center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z a k lj u č i o    j e</w:t>
      </w:r>
    </w:p>
    <w:p w:rsidRPr="00BD4FC6" w:rsidR="0091710C" w:rsidP="0091710C" w:rsidRDefault="0091710C">
      <w:pPr>
        <w:jc w:val="center"/>
        <w:rPr>
          <w:sz w:val="24"/>
          <w:szCs w:val="24"/>
          <w:lang w:val="hr-HR"/>
        </w:rPr>
      </w:pP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Nalaže se računovodstvu ovog suda, po pravomoćnosti ovog rješenja, isplatiti iznos od 950,00 kn na žiroračun Financijske agencije broj: HR 4223900011100017042 model: HR05, poziv na broj 7524005</w:t>
      </w:r>
      <w:r w:rsidR="008A4637">
        <w:rPr>
          <w:sz w:val="24"/>
          <w:szCs w:val="24"/>
          <w:lang w:val="hr-HR"/>
        </w:rPr>
        <w:t>-</w:t>
      </w:r>
      <w:r w:rsidRPr="00DD1FA2" w:rsidR="008A4637">
        <w:rPr>
          <w:sz w:val="24"/>
          <w:szCs w:val="24"/>
          <w:lang w:val="pt-BR"/>
        </w:rPr>
        <w:t>07382373239</w:t>
      </w:r>
      <w:r w:rsidRPr="00BD4FC6">
        <w:rPr>
          <w:sz w:val="24"/>
          <w:szCs w:val="24"/>
          <w:lang w:val="hr-HR"/>
        </w:rPr>
        <w:t>, iz sredstava predujma za otvaranje predstečajnog postupka koji se pred ovim sudom vodi pod poslovnim brojem St-</w:t>
      </w:r>
      <w:r w:rsidR="008A4637">
        <w:rPr>
          <w:sz w:val="24"/>
          <w:szCs w:val="24"/>
          <w:lang w:val="hr-HR"/>
        </w:rPr>
        <w:t>1468-201</w:t>
      </w:r>
      <w:r w:rsidR="008A4637">
        <w:rPr>
          <w:sz w:val="24"/>
          <w:szCs w:val="24"/>
          <w:lang w:val="hr-HR"/>
        </w:rPr>
        <w:softHyphen/>
        <w:t>8</w:t>
      </w:r>
      <w:r w:rsidRPr="00BD4FC6">
        <w:rPr>
          <w:sz w:val="24"/>
          <w:szCs w:val="24"/>
          <w:lang w:val="hr-HR"/>
        </w:rPr>
        <w:t>.</w:t>
      </w: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</w:p>
    <w:p w:rsidRPr="00BD4FC6" w:rsidR="00D064C4" w:rsidP="00D064C4" w:rsidRDefault="00D064C4">
      <w:pPr>
        <w:jc w:val="center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Obrazloženje</w:t>
      </w:r>
    </w:p>
    <w:p w:rsidRPr="00BD4FC6" w:rsidR="00D064C4" w:rsidP="00D064C4" w:rsidRDefault="00D064C4">
      <w:pPr>
        <w:ind w:firstLine="708"/>
        <w:jc w:val="both"/>
        <w:rPr>
          <w:sz w:val="24"/>
          <w:szCs w:val="24"/>
          <w:lang w:val="hr-HR"/>
        </w:rPr>
      </w:pP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 xml:space="preserve">Podneskom od </w:t>
      </w:r>
      <w:r w:rsidR="008A4637">
        <w:rPr>
          <w:sz w:val="24"/>
          <w:szCs w:val="24"/>
          <w:lang w:val="hr-HR"/>
        </w:rPr>
        <w:t>17. srpnja 2018.</w:t>
      </w:r>
      <w:r w:rsidRPr="00BD4FC6">
        <w:rPr>
          <w:sz w:val="24"/>
          <w:szCs w:val="24"/>
          <w:lang w:val="hr-HR"/>
        </w:rPr>
        <w:t xml:space="preserve"> Financijska agencija podnijela je ovom sudu prijedlog za naknadu troškova u pred</w:t>
      </w:r>
      <w:r w:rsidRPr="00BD4FC6" w:rsidR="003C7383">
        <w:rPr>
          <w:sz w:val="24"/>
          <w:szCs w:val="24"/>
          <w:lang w:val="hr-HR"/>
        </w:rPr>
        <w:t>stečajnom postupku nad dužnikom</w:t>
      </w:r>
      <w:r w:rsidRPr="00BD4FC6">
        <w:rPr>
          <w:sz w:val="24"/>
          <w:szCs w:val="24"/>
          <w:lang w:val="hr-HR"/>
        </w:rPr>
        <w:t xml:space="preserve"> u iznosu od 760,00 kn, uvećano za PDV odnosno u ukupnom iznosu od 950,00 kn </w:t>
      </w:r>
      <w:r w:rsidRPr="00BD4FC6" w:rsidR="003C7383">
        <w:rPr>
          <w:sz w:val="24"/>
          <w:szCs w:val="24"/>
          <w:lang w:val="hr-HR"/>
        </w:rPr>
        <w:t>sukladno odredbi</w:t>
      </w:r>
      <w:r w:rsidRPr="00BD4FC6">
        <w:rPr>
          <w:sz w:val="24"/>
          <w:szCs w:val="24"/>
          <w:lang w:val="hr-HR"/>
        </w:rPr>
        <w:t xml:space="preserve"> čl. 2. Pravilnika o vrsti i visini naknade troškova Financijske agencije u predstečajnom postupku i o visini naknade troška Financijske agencije za podnošenje prijedloga za otvaranje stečajnog postupka ("Narodne novine" broj 106/15, dalje: Pravilnik).</w:t>
      </w: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 xml:space="preserve">Prema odredbi čl. 2. st. 1. Pravilnika, Financijska agencija ima pravo na naknadu za obavljanje poslova u predstečajnom postupku propisanih odredbama Stečajnog zakona ("Narodne novine" broj 71/15; dalje: SZ) u iznosu od 760,00 kuna uvećanom za porez na dodanu vrijednost. Naknada iz čl. 2. st. 1. Pravilnika obuhvaća troškove sljedećih radnji: 1. </w:t>
      </w:r>
      <w:r w:rsidRPr="00BD4FC6">
        <w:rPr>
          <w:sz w:val="24"/>
          <w:szCs w:val="24"/>
          <w:lang w:val="hr-HR"/>
        </w:rPr>
        <w:lastRenderedPageBreak/>
        <w:t>primitak, obrada i objava na mrežnoj stranici e-Oglasna ploča sudova cjelokupne dokumentacije vezane uz tražbine; 2. sastavljanje, objava na mrežnoj stranici e-Oglasna ploča sudova i dostava nadležnom trgovačkom sudu tablice prijavljenih tražbina i tablice osporenih tražbina te njihovih dopuna; 3. objava na mrežnoj stranici e-Oglasna ploča sudova očitovanja dužnika i povjerenika o prijavljenim tražbinama odnosno podatka da očitovanje nije dostavljeno; 4. objava na mrežnoj stranici e-Oglasna ploča sudova prijave tražbine i očitovanja o prijavljenim tražbinama ili osporavanju tražbine primljenim nakon isteka roka za objavu; 5. dostava nadležnom trgovačkom sudu cjelokupne primljene dokumentacije u papirnatom obliku i 6. omogućavanje dužniku ili vjerovniku uvida u cjelokupnu primljenu dokumentaciju.</w:t>
      </w: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 xml:space="preserve">Rješenjem ovoga suda od </w:t>
      </w:r>
      <w:r w:rsidR="008A4637">
        <w:rPr>
          <w:sz w:val="24"/>
          <w:szCs w:val="24"/>
          <w:lang w:val="hr-HR"/>
        </w:rPr>
        <w:t>13. lipnja 2018.</w:t>
      </w:r>
      <w:r w:rsidRPr="00BD4FC6">
        <w:rPr>
          <w:sz w:val="24"/>
          <w:szCs w:val="24"/>
          <w:lang w:val="hr-HR"/>
        </w:rPr>
        <w:t xml:space="preserve"> koje je istoga dana objavljeno na mrežnoj stranici e-oglasna ploča ovoga suda, otvoren je predstečajni postupak nad dužnikom u skladu s odredbama čl. 34. SZ-a, </w:t>
      </w:r>
      <w:r w:rsidRPr="00BD4FC6" w:rsidR="00431FF4">
        <w:rPr>
          <w:sz w:val="24"/>
          <w:szCs w:val="24"/>
          <w:lang w:val="hr-HR"/>
        </w:rPr>
        <w:t xml:space="preserve">kojim </w:t>
      </w:r>
      <w:r w:rsidRPr="00BD4FC6">
        <w:rPr>
          <w:sz w:val="24"/>
          <w:szCs w:val="24"/>
          <w:lang w:val="hr-HR"/>
        </w:rPr>
        <w:t>je, između ostalog, pozvana Financijska agencija objaviti na mrežnoj stranici e-Oglasna ploča sudova u roku od tri dana:</w:t>
      </w:r>
    </w:p>
    <w:p w:rsidRPr="00BD4FC6" w:rsidR="0091710C" w:rsidP="0091710C" w:rsidRDefault="0091710C">
      <w:pPr>
        <w:ind w:firstLine="360"/>
        <w:jc w:val="both"/>
        <w:rPr>
          <w:color w:val="000000"/>
          <w:sz w:val="24"/>
          <w:szCs w:val="24"/>
          <w:lang w:val="hr-HR"/>
        </w:rPr>
      </w:pPr>
      <w:r w:rsidRPr="00BD4FC6">
        <w:rPr>
          <w:color w:val="000000"/>
          <w:sz w:val="24"/>
          <w:szCs w:val="24"/>
          <w:lang w:val="hr-HR"/>
        </w:rPr>
        <w:t>- od dana isteka roka za prijavu tražbine, tablicu prijavljenih tražbina zajedno s prijavama tražbina i ispravama,</w:t>
      </w:r>
    </w:p>
    <w:p w:rsidRPr="00BD4FC6" w:rsidR="0091710C" w:rsidP="0091710C" w:rsidRDefault="0091710C">
      <w:pPr>
        <w:ind w:firstLine="360"/>
        <w:jc w:val="both"/>
        <w:rPr>
          <w:color w:val="000000"/>
          <w:sz w:val="24"/>
          <w:szCs w:val="24"/>
          <w:lang w:val="hr-HR"/>
        </w:rPr>
      </w:pPr>
      <w:r w:rsidRPr="00BD4FC6">
        <w:rPr>
          <w:color w:val="000000"/>
          <w:sz w:val="24"/>
          <w:szCs w:val="24"/>
          <w:lang w:val="hr-HR"/>
        </w:rPr>
        <w:t xml:space="preserve">- od dana isteka roka za očitovanje dužnika i povjerenika ako je imenovan o prijavljenim tražbinama, očitovanje o prijavljenim tražbinama, odnosno podatak da očitovanje nije dostavljeno </w:t>
      </w:r>
    </w:p>
    <w:p w:rsidRPr="00CC2068" w:rsidR="0091710C" w:rsidP="0091710C" w:rsidRDefault="0091710C">
      <w:pPr>
        <w:ind w:firstLine="360"/>
        <w:jc w:val="both"/>
        <w:rPr>
          <w:color w:val="000000"/>
          <w:sz w:val="24"/>
          <w:szCs w:val="24"/>
          <w:lang w:val="hr-HR"/>
        </w:rPr>
      </w:pPr>
      <w:r w:rsidRPr="00BD4FC6">
        <w:rPr>
          <w:color w:val="000000"/>
          <w:sz w:val="24"/>
          <w:szCs w:val="24"/>
          <w:lang w:val="hr-HR"/>
        </w:rPr>
        <w:t>- od dana isteka roka za osporavanje tražbina, tablicu osporenih tražbina u kojoj će navesti sve tražbine koje je osporio dužnik, povjerenik ili vjerovnik (točk</w:t>
      </w:r>
      <w:r w:rsidR="00CC2068">
        <w:rPr>
          <w:color w:val="000000"/>
          <w:sz w:val="24"/>
          <w:szCs w:val="24"/>
          <w:lang w:val="hr-HR"/>
        </w:rPr>
        <w:t xml:space="preserve">a VI. izreke navedenog </w:t>
      </w:r>
      <w:r w:rsidRPr="00CC2068" w:rsidR="00CC2068">
        <w:rPr>
          <w:color w:val="000000"/>
          <w:sz w:val="24"/>
          <w:szCs w:val="24"/>
          <w:lang w:val="hr-HR"/>
        </w:rPr>
        <w:t>rješenja</w:t>
      </w:r>
      <w:r w:rsidRPr="00CC2068">
        <w:rPr>
          <w:color w:val="000000"/>
          <w:sz w:val="24"/>
          <w:szCs w:val="24"/>
          <w:lang w:val="hr-HR"/>
        </w:rPr>
        <w:t>.</w:t>
      </w:r>
    </w:p>
    <w:p w:rsidRPr="00BD4FC6" w:rsidR="006647D9" w:rsidP="0091710C" w:rsidRDefault="006647D9">
      <w:pPr>
        <w:ind w:firstLine="708"/>
        <w:jc w:val="both"/>
        <w:rPr>
          <w:sz w:val="24"/>
          <w:szCs w:val="24"/>
          <w:lang w:val="hr-HR"/>
        </w:rPr>
      </w:pP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Uvidom u spis i mrežnu stranicu e-oglasna ploča ovoga suda utvrđeno</w:t>
      </w:r>
      <w:r w:rsidRPr="00BD4FC6" w:rsidR="000A43F8">
        <w:rPr>
          <w:sz w:val="24"/>
          <w:szCs w:val="24"/>
          <w:lang w:val="hr-HR"/>
        </w:rPr>
        <w:t xml:space="preserve"> je</w:t>
      </w:r>
      <w:r w:rsidRPr="00BD4FC6">
        <w:rPr>
          <w:sz w:val="24"/>
          <w:szCs w:val="24"/>
          <w:lang w:val="hr-HR"/>
        </w:rPr>
        <w:t xml:space="preserve"> </w:t>
      </w:r>
      <w:r w:rsidRPr="00BD4FC6" w:rsidR="000A43F8">
        <w:rPr>
          <w:sz w:val="24"/>
          <w:szCs w:val="24"/>
          <w:lang w:val="hr-HR"/>
        </w:rPr>
        <w:t>da</w:t>
      </w:r>
      <w:r w:rsidRPr="00BD4FC6">
        <w:rPr>
          <w:sz w:val="24"/>
          <w:szCs w:val="24"/>
          <w:lang w:val="hr-HR"/>
        </w:rPr>
        <w:t xml:space="preserve"> je na mrežnoj stranici e-oglasna ploča ovoga suda </w:t>
      </w:r>
      <w:r w:rsidRPr="00BD4FC6" w:rsidR="00431FF4">
        <w:rPr>
          <w:sz w:val="24"/>
          <w:szCs w:val="24"/>
          <w:lang w:val="hr-HR"/>
        </w:rPr>
        <w:t>Financijska agencija objavila</w:t>
      </w:r>
      <w:r w:rsidRPr="00BD4FC6">
        <w:rPr>
          <w:sz w:val="24"/>
          <w:szCs w:val="24"/>
          <w:lang w:val="hr-HR"/>
        </w:rPr>
        <w:t xml:space="preserve"> </w:t>
      </w:r>
      <w:r w:rsidRPr="00BD4FC6" w:rsidR="006843FE">
        <w:rPr>
          <w:sz w:val="24"/>
          <w:szCs w:val="24"/>
          <w:lang w:val="hr-HR"/>
        </w:rPr>
        <w:t xml:space="preserve">tablice i očitovanja na koje je pozvana. </w:t>
      </w:r>
      <w:r w:rsidRPr="00BD4FC6">
        <w:rPr>
          <w:sz w:val="24"/>
          <w:szCs w:val="24"/>
          <w:lang w:val="hr-HR"/>
        </w:rPr>
        <w:t xml:space="preserve">Za navedene radnje u predstečajnom postupku Financijska agencija ima, u skladu s odredbama čl. 2. st. 1. i 2. Pravilnika, pravo na naknadu troškova u iznosu od 760,00 kuna uvećano za PDV, što ukupno </w:t>
      </w:r>
      <w:r w:rsidRPr="00BD4FC6" w:rsidR="000A43F8">
        <w:rPr>
          <w:sz w:val="24"/>
          <w:szCs w:val="24"/>
          <w:lang w:val="hr-HR"/>
        </w:rPr>
        <w:t>iznosi 950,00 kn. Zbog toga je sukladno odredbi</w:t>
      </w:r>
      <w:r w:rsidRPr="00BD4FC6">
        <w:rPr>
          <w:sz w:val="24"/>
          <w:szCs w:val="24"/>
          <w:lang w:val="hr-HR"/>
        </w:rPr>
        <w:t xml:space="preserve"> čl. 2. st. 1. Pravilnika u vezi s odredbom čl. 44. st. 3. SZ-a, </w:t>
      </w:r>
      <w:r w:rsidRPr="00BD4FC6" w:rsidR="00431FF4">
        <w:rPr>
          <w:sz w:val="24"/>
          <w:szCs w:val="24"/>
          <w:lang w:val="hr-HR"/>
        </w:rPr>
        <w:t>sud odlučio</w:t>
      </w:r>
      <w:r w:rsidRPr="00BD4FC6">
        <w:rPr>
          <w:sz w:val="24"/>
          <w:szCs w:val="24"/>
          <w:lang w:val="hr-HR"/>
        </w:rPr>
        <w:t xml:space="preserve"> kao u točki I. izreke ovog rješenja.</w:t>
      </w: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 xml:space="preserve">Međutim, Financijska agencija nema pravo na naknadu stvarnog troška u iznosu od </w:t>
      </w:r>
      <w:r w:rsidR="00CC2068">
        <w:rPr>
          <w:sz w:val="24"/>
          <w:szCs w:val="24"/>
          <w:lang w:val="hr-HR"/>
        </w:rPr>
        <w:t>107,33</w:t>
      </w:r>
      <w:r w:rsidRPr="00BD4FC6">
        <w:rPr>
          <w:sz w:val="24"/>
          <w:szCs w:val="24"/>
          <w:lang w:val="hr-HR"/>
        </w:rPr>
        <w:t xml:space="preserve"> kn</w:t>
      </w:r>
      <w:r w:rsidR="00CC2068">
        <w:rPr>
          <w:sz w:val="24"/>
          <w:szCs w:val="24"/>
          <w:lang w:val="hr-HR"/>
        </w:rPr>
        <w:t xml:space="preserve"> zatražen u podnesku od 24. rujna 2018 (list 170 do 171 spisa)</w:t>
      </w:r>
      <w:r w:rsidRPr="00BD4FC6">
        <w:rPr>
          <w:sz w:val="24"/>
          <w:szCs w:val="24"/>
          <w:lang w:val="hr-HR"/>
        </w:rPr>
        <w:t>.</w:t>
      </w:r>
    </w:p>
    <w:p w:rsidRPr="00BD4FC6" w:rsidR="0091710C" w:rsidP="0091710C" w:rsidRDefault="0091710C">
      <w:pPr>
        <w:ind w:firstLine="708"/>
        <w:jc w:val="both"/>
        <w:rPr>
          <w:sz w:val="24"/>
          <w:szCs w:val="24"/>
          <w:lang w:val="hr-HR"/>
        </w:rPr>
      </w:pPr>
    </w:p>
    <w:p w:rsidRPr="00CC2068" w:rsidR="0091710C" w:rsidP="0025578A" w:rsidRDefault="00420B5A">
      <w:pPr>
        <w:ind w:firstLine="708"/>
        <w:jc w:val="both"/>
        <w:rPr>
          <w:sz w:val="24"/>
          <w:szCs w:val="24"/>
          <w:lang w:val="hr-HR"/>
        </w:rPr>
      </w:pPr>
      <w:r w:rsidRPr="00CC2068">
        <w:rPr>
          <w:sz w:val="24"/>
          <w:szCs w:val="24"/>
          <w:lang w:val="hr-HR"/>
        </w:rPr>
        <w:t xml:space="preserve">U odnosu na taj trošak </w:t>
      </w:r>
      <w:r w:rsidRPr="00CC2068" w:rsidR="0091710C">
        <w:rPr>
          <w:sz w:val="24"/>
          <w:szCs w:val="24"/>
          <w:lang w:val="hr-HR"/>
        </w:rPr>
        <w:t xml:space="preserve">Financijska agencija </w:t>
      </w:r>
      <w:r w:rsidRPr="00CC2068">
        <w:rPr>
          <w:sz w:val="24"/>
          <w:szCs w:val="24"/>
          <w:lang w:val="hr-HR"/>
        </w:rPr>
        <w:t>u bitnom navodi</w:t>
      </w:r>
      <w:r w:rsidRPr="00CC2068" w:rsidR="0091710C">
        <w:rPr>
          <w:sz w:val="24"/>
          <w:szCs w:val="24"/>
          <w:lang w:val="hr-HR"/>
        </w:rPr>
        <w:t xml:space="preserve"> </w:t>
      </w:r>
      <w:r w:rsidRPr="00CC2068">
        <w:rPr>
          <w:sz w:val="24"/>
          <w:szCs w:val="24"/>
          <w:lang w:val="hr-HR"/>
        </w:rPr>
        <w:t xml:space="preserve">da </w:t>
      </w:r>
      <w:r w:rsidRPr="00CC2068" w:rsidR="0091710C">
        <w:rPr>
          <w:sz w:val="24"/>
          <w:szCs w:val="24"/>
          <w:lang w:val="hr-HR"/>
        </w:rPr>
        <w:t>se odnosi na radnje koje je Financijska agencija poduzela prilikom sastavljanja tablice koja sadrži osporavanja od strane vjerovnika, povjerenika i dužnika, a koje dodatne radnje (sastavljanje tablice osporenih tražbina od strane povjerenika i dužnika) nisu propisane odredbama SZ-a, a koje su zahtijevale 1 sat dodatnog rada od strane djelatnika Financijske agencije jer nisu obuhvaćene aplikativnim rješenjem izrađenim sukladno odredbama SZ-a.</w:t>
      </w:r>
    </w:p>
    <w:p w:rsidRPr="00CC2068" w:rsidR="0091710C" w:rsidP="0091710C" w:rsidRDefault="009E0E2D">
      <w:pPr>
        <w:spacing w:before="100" w:beforeAutospacing="true" w:after="100" w:afterAutospacing="true"/>
        <w:ind w:firstLine="708"/>
        <w:jc w:val="both"/>
        <w:rPr>
          <w:color w:val="000000"/>
          <w:sz w:val="24"/>
          <w:szCs w:val="24"/>
          <w:lang w:val="hr-HR"/>
        </w:rPr>
      </w:pPr>
      <w:r w:rsidRPr="00CC2068">
        <w:rPr>
          <w:color w:val="000000"/>
          <w:sz w:val="24"/>
          <w:szCs w:val="24"/>
          <w:lang w:val="hr-HR"/>
        </w:rPr>
        <w:t>Sukladno</w:t>
      </w:r>
      <w:r w:rsidRPr="00CC2068" w:rsidR="0025578A">
        <w:rPr>
          <w:color w:val="000000"/>
          <w:sz w:val="24"/>
          <w:szCs w:val="24"/>
          <w:lang w:val="hr-HR"/>
        </w:rPr>
        <w:t xml:space="preserve"> od</w:t>
      </w:r>
      <w:r w:rsidRPr="00CC2068" w:rsidR="0091710C">
        <w:rPr>
          <w:color w:val="000000"/>
          <w:sz w:val="24"/>
          <w:szCs w:val="24"/>
          <w:lang w:val="hr-HR"/>
        </w:rPr>
        <w:t>redbama čl. 43. st. 4. p</w:t>
      </w:r>
      <w:r w:rsidRPr="00CC2068">
        <w:rPr>
          <w:color w:val="000000"/>
          <w:sz w:val="24"/>
          <w:szCs w:val="24"/>
          <w:lang w:val="hr-HR"/>
        </w:rPr>
        <w:t>odst.</w:t>
      </w:r>
      <w:r w:rsidRPr="00CC2068" w:rsidR="0091710C">
        <w:rPr>
          <w:color w:val="000000"/>
          <w:sz w:val="24"/>
          <w:szCs w:val="24"/>
          <w:lang w:val="hr-HR"/>
        </w:rPr>
        <w:t xml:space="preserve"> 3. SZ-a, Financijska agencija dužna je objaviti na mrežnoj stranici e-Oglasna ploča sudova u roku od tri dana od dana isteka roka za osporavanje tražbina, tablicu osporenih tražbina. Dakle, zakonska je obveza Financijske agencije u propisanom roku objaviti tablicu osporenih tražbina koja sadržava sve podatke propisane odredbama čl. 43. st. 3. SZ-a.</w:t>
      </w:r>
    </w:p>
    <w:p w:rsidRPr="00CC2068" w:rsidR="0091710C" w:rsidP="0091710C" w:rsidRDefault="0025578A">
      <w:pPr>
        <w:spacing w:before="100" w:beforeAutospacing="true" w:after="100" w:afterAutospacing="true"/>
        <w:ind w:firstLine="708"/>
        <w:jc w:val="both"/>
        <w:rPr>
          <w:color w:val="000000"/>
          <w:sz w:val="24"/>
          <w:szCs w:val="24"/>
          <w:lang w:val="hr-HR"/>
        </w:rPr>
      </w:pPr>
      <w:r w:rsidRPr="00CC2068">
        <w:rPr>
          <w:color w:val="000000"/>
          <w:sz w:val="24"/>
          <w:szCs w:val="24"/>
          <w:lang w:val="hr-HR"/>
        </w:rPr>
        <w:t>O</w:t>
      </w:r>
      <w:r w:rsidRPr="00CC2068" w:rsidR="009E0E2D">
        <w:rPr>
          <w:color w:val="000000"/>
          <w:sz w:val="24"/>
          <w:szCs w:val="24"/>
          <w:lang w:val="hr-HR"/>
        </w:rPr>
        <w:t>vaj sud zaključuje da je</w:t>
      </w:r>
      <w:r w:rsidRPr="00CC2068">
        <w:rPr>
          <w:color w:val="000000"/>
          <w:sz w:val="24"/>
          <w:szCs w:val="24"/>
          <w:lang w:val="hr-HR"/>
        </w:rPr>
        <w:t xml:space="preserve"> </w:t>
      </w:r>
      <w:r w:rsidRPr="00CC2068" w:rsidR="0091710C">
        <w:rPr>
          <w:color w:val="000000"/>
          <w:sz w:val="24"/>
          <w:szCs w:val="24"/>
          <w:lang w:val="hr-HR"/>
        </w:rPr>
        <w:t xml:space="preserve">Financijska agencija dužna u tablicu osporenih tražbina unijeti podatke o tražbinama osporenim od strane vjerovnika, dužnika i/ili povjerenika i svim </w:t>
      </w:r>
      <w:r w:rsidRPr="00CC2068" w:rsidR="0091710C">
        <w:rPr>
          <w:color w:val="000000"/>
          <w:sz w:val="24"/>
          <w:szCs w:val="24"/>
          <w:lang w:val="hr-HR"/>
        </w:rPr>
        <w:lastRenderedPageBreak/>
        <w:t>navedenim osporavateljima, a ne samo o tražbinama osporenim od strane vjerovnika, te takvu tablicu i objaviti (tako i Visoki t</w:t>
      </w:r>
      <w:r w:rsidRPr="00CC2068">
        <w:rPr>
          <w:color w:val="000000"/>
          <w:sz w:val="24"/>
          <w:szCs w:val="24"/>
          <w:lang w:val="hr-HR"/>
        </w:rPr>
        <w:t>rgovački sud Republike Hrvatske u rješenju poslovni broj</w:t>
      </w:r>
      <w:r w:rsidRPr="00CC2068" w:rsidR="0091710C">
        <w:rPr>
          <w:color w:val="000000"/>
          <w:sz w:val="24"/>
          <w:szCs w:val="24"/>
          <w:lang w:val="hr-HR"/>
        </w:rPr>
        <w:t xml:space="preserve"> Pž-6124/2017 od 10. listopada 2017.).</w:t>
      </w:r>
    </w:p>
    <w:p w:rsidRPr="00BD4FC6" w:rsidR="00A14009" w:rsidP="00A14009" w:rsidRDefault="00A14009">
      <w:pPr>
        <w:pStyle w:val="Bezproreda"/>
        <w:ind w:firstLine="708"/>
        <w:jc w:val="both"/>
      </w:pPr>
      <w:r w:rsidRPr="00BD4FC6">
        <w:t>Sukladno odredbi čl. 44. st. 3. SZ-a Financijska agencija ima pravo na naknadu stvarnih troškova. Vrsta i visina naknade troškova propisana je Pravilnikom tako da Financijska agencija ima pravo na: (1) naknadu za obavljanje poslova u predstečajnom postupku propisanih odredbama Stečajnog zakona u iznosu od 760,00 kn uvećanom za porez na dodanu vrijednost, (2) prijavu tražbine propisana čl. 40. Stečajnog zakona (slučaj kada je pojedina prijavljena tražbina navedena u prijedlogu za otvaranje predstečajnoga postupka, ali bude osporena, tada je podnositelj prijave dužan za prijavu svake pojedine tražbine platiti naknadu Financijskoj agenciji u iznosu od 2% od iznosa tražbine, ali ne više od 200,00 kn) i (3) naknadu za podnošenje prijedloga za otvaranje stečajnog postupka u iznosu od 140,00 kn uvećanom za porez na dodanu vrijednost.</w:t>
      </w:r>
    </w:p>
    <w:p w:rsidRPr="00BD4FC6" w:rsidR="00A14009" w:rsidP="00A14009" w:rsidRDefault="00A14009">
      <w:pPr>
        <w:pStyle w:val="Bezproreda"/>
        <w:jc w:val="both"/>
      </w:pPr>
    </w:p>
    <w:p w:rsidRPr="004E481C" w:rsidR="00A14009" w:rsidP="00A14009" w:rsidRDefault="00A14009">
      <w:pPr>
        <w:pStyle w:val="Bezproreda"/>
        <w:jc w:val="both"/>
      </w:pPr>
      <w:r w:rsidRPr="00BD4FC6">
        <w:tab/>
      </w:r>
      <w:r w:rsidRPr="004E481C">
        <w:t xml:space="preserve">Pravo na naknadu troškova u drugim iznosima osim propisanih Pravilnikom za sudjelovanje u predstečajnom postupku, Financijska agencija ne bi mogla ostvarivati jer je </w:t>
      </w:r>
      <w:r w:rsidRPr="004E481C" w:rsidR="00D87820">
        <w:t xml:space="preserve">odredbom </w:t>
      </w:r>
      <w:r w:rsidRPr="004E481C">
        <w:t>čl. 44. st. 3. SZ-a izričito propisano da vrstu i visinu naknade troškova propisuje pravilnikom ministar nadležan za poslove pravosuđa (tako i Visoki trgovački sud Republike Hrvatske u rješenjima poslovni broj Pž-</w:t>
      </w:r>
      <w:r w:rsidRPr="004E481C" w:rsidR="003554FD">
        <w:t xml:space="preserve">7431/2017 od 19. prosinca 2017. i Pž-131/2019 od </w:t>
      </w:r>
      <w:r w:rsidRPr="004E481C" w:rsidR="00AD3718">
        <w:t>10. siječnja 2019.).</w:t>
      </w:r>
    </w:p>
    <w:p w:rsidRPr="00BD4FC6" w:rsidR="00D064C4" w:rsidP="00D87820" w:rsidRDefault="0091710C">
      <w:pPr>
        <w:pStyle w:val="t-9-8"/>
        <w:ind w:firstLine="708"/>
        <w:jc w:val="both"/>
      </w:pPr>
      <w:r w:rsidRPr="00BD4FC6">
        <w:t xml:space="preserve">Odluka iz izreke ovog zaključka </w:t>
      </w:r>
      <w:r w:rsidRPr="00BD4FC6" w:rsidR="00793425">
        <w:t>donijeta je sukladno</w:t>
      </w:r>
      <w:r w:rsidRPr="00BD4FC6">
        <w:t xml:space="preserve"> odredbama čl. 2. st. 4. i st. 5. Pravilnika i čl. 44. st. 4. SZ-a.</w:t>
      </w:r>
    </w:p>
    <w:p w:rsidRPr="00BD4FC6" w:rsidR="00D064C4" w:rsidP="00D064C4" w:rsidRDefault="00D064C4">
      <w:pPr>
        <w:pStyle w:val="Tijeloteksta"/>
        <w:jc w:val="center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 xml:space="preserve">Zagreb, </w:t>
      </w:r>
      <w:r w:rsidR="006000CD">
        <w:rPr>
          <w:sz w:val="24"/>
          <w:szCs w:val="24"/>
          <w:lang w:val="hr-HR"/>
        </w:rPr>
        <w:t>29. srpnja</w:t>
      </w:r>
      <w:r w:rsidRPr="00BD4FC6" w:rsidR="00793425">
        <w:rPr>
          <w:sz w:val="24"/>
          <w:szCs w:val="24"/>
          <w:lang w:val="hr-HR"/>
        </w:rPr>
        <w:t xml:space="preserve"> </w:t>
      </w:r>
      <w:r w:rsidRPr="00BD4FC6">
        <w:rPr>
          <w:sz w:val="24"/>
          <w:szCs w:val="24"/>
          <w:lang w:val="hr-HR"/>
        </w:rPr>
        <w:t>2019.</w:t>
      </w:r>
    </w:p>
    <w:p w:rsidRPr="00BD4FC6" w:rsidR="00D064C4" w:rsidP="00D064C4" w:rsidRDefault="00D064C4">
      <w:pPr>
        <w:jc w:val="center"/>
        <w:rPr>
          <w:sz w:val="24"/>
          <w:szCs w:val="24"/>
          <w:lang w:val="hr-HR"/>
        </w:rPr>
      </w:pP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  <w:t>Sudac</w:t>
      </w: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 xml:space="preserve"> </w:t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</w:r>
      <w:r w:rsidRPr="00BD4FC6">
        <w:rPr>
          <w:sz w:val="24"/>
          <w:szCs w:val="24"/>
          <w:lang w:val="hr-HR"/>
        </w:rPr>
        <w:tab/>
        <w:t>Marija Bakula Vugrinec</w:t>
      </w: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Uputa o pravnom lijeku:</w:t>
      </w: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BD4FC6" w:rsidR="00BD4FC6" w:rsidP="00BD4FC6" w:rsidRDefault="00BD4FC6">
      <w:pPr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Protiv zaključka nije dopušten pravni lijek (čl. 19. st. 7. SZ-a).</w:t>
      </w: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</w:p>
    <w:p w:rsidRPr="00BD4FC6" w:rsidR="00D064C4" w:rsidP="00D064C4" w:rsidRDefault="00D064C4">
      <w:pPr>
        <w:jc w:val="both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DNA:</w:t>
      </w:r>
    </w:p>
    <w:p w:rsidRPr="00BD4FC6" w:rsidR="0091710C" w:rsidP="0091710C" w:rsidRDefault="0091710C">
      <w:pPr>
        <w:ind w:left="705" w:hanging="705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1. FINA</w:t>
      </w:r>
    </w:p>
    <w:p w:rsidRPr="00BD4FC6" w:rsidR="0091710C" w:rsidP="0091710C" w:rsidRDefault="006000CD">
      <w:pPr>
        <w:ind w:left="705" w:hanging="705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dužnik</w:t>
      </w:r>
      <w:r w:rsidRPr="00BD4FC6" w:rsidR="0091710C">
        <w:rPr>
          <w:sz w:val="24"/>
          <w:szCs w:val="24"/>
          <w:lang w:val="hr-HR"/>
        </w:rPr>
        <w:t xml:space="preserve"> </w:t>
      </w:r>
      <w:r w:rsidRPr="006000CD" w:rsidR="0091710C">
        <w:rPr>
          <w:sz w:val="24"/>
          <w:szCs w:val="24"/>
          <w:lang w:val="hr-HR"/>
        </w:rPr>
        <w:t>po punomoćniku</w:t>
      </w:r>
    </w:p>
    <w:p w:rsidRPr="00BD4FC6" w:rsidR="0091710C" w:rsidP="0091710C" w:rsidRDefault="0091710C">
      <w:pPr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 xml:space="preserve">3. računovodstvo suda - </w:t>
      </w:r>
      <w:r w:rsidRPr="00BD4FC6">
        <w:rPr>
          <w:b/>
          <w:sz w:val="24"/>
          <w:szCs w:val="24"/>
          <w:lang w:val="hr-HR"/>
        </w:rPr>
        <w:t>po pravomoćnosti</w:t>
      </w:r>
    </w:p>
    <w:p w:rsidRPr="00BD4FC6" w:rsidR="0091710C" w:rsidP="0091710C" w:rsidRDefault="0091710C">
      <w:pPr>
        <w:ind w:left="705" w:hanging="705"/>
        <w:rPr>
          <w:sz w:val="24"/>
          <w:szCs w:val="24"/>
          <w:lang w:val="hr-HR"/>
        </w:rPr>
      </w:pPr>
      <w:r w:rsidRPr="00BD4FC6">
        <w:rPr>
          <w:sz w:val="24"/>
          <w:szCs w:val="24"/>
          <w:lang w:val="hr-HR"/>
        </w:rPr>
        <w:t>4. e oglasna ploča</w:t>
      </w:r>
    </w:p>
    <w:sectPr w:rsidRPr="00BD4FC6" w:rsidR="0091710C" w:rsidSect="007B694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B694F" w:rsidP="007B694F" w:rsidRDefault="007B694F">
      <w:r>
        <w:separator/>
      </w:r>
    </w:p>
  </w:endnote>
  <w:endnote w:type="continuationSeparator" w:id="0">
    <w:p w:rsidR="007B694F" w:rsidP="007B694F" w:rsidRDefault="007B694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B694F" w:rsidP="007B694F" w:rsidRDefault="007B694F">
      <w:r>
        <w:separator/>
      </w:r>
    </w:p>
  </w:footnote>
  <w:footnote w:type="continuationSeparator" w:id="0">
    <w:p w:rsidR="007B694F" w:rsidP="007B694F" w:rsidRDefault="007B694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5935191"/>
      <w:docPartObj>
        <w:docPartGallery w:val="Page Numbers (Top of Page)"/>
        <w:docPartUnique/>
      </w:docPartObj>
    </w:sdtPr>
    <w:sdtEndPr/>
    <w:sdtContent>
      <w:p w:rsidR="007B694F" w:rsidRDefault="007B694F">
        <w:pPr>
          <w:pStyle w:val="Zaglavlje"/>
          <w:jc w:val="center"/>
        </w:pPr>
      </w:p>
      <w:p w:rsidR="007B694F" w:rsidRDefault="007B69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2715C" w:rsidR="00E2715C">
          <w:rPr>
            <w:noProof/>
            <w:lang w:val="hr-HR"/>
          </w:rPr>
          <w:t>3</w:t>
        </w:r>
        <w:r>
          <w:fldChar w:fldCharType="end"/>
        </w:r>
      </w:p>
      <w:p w:rsidR="007B694F" w:rsidRDefault="007B694F">
        <w:pPr>
          <w:pStyle w:val="Zaglavlje"/>
          <w:jc w:val="center"/>
        </w:pPr>
      </w:p>
      <w:p w:rsidRPr="009C2E9E" w:rsidR="007B694F" w:rsidP="009C2E9E" w:rsidRDefault="009C2E9E">
        <w:pPr>
          <w:jc w:val="right"/>
          <w:rPr>
            <w:sz w:val="24"/>
            <w:szCs w:val="24"/>
          </w:rPr>
        </w:pPr>
        <w:r w:rsidRPr="002D05F5">
          <w:rPr>
            <w:sz w:val="24"/>
            <w:szCs w:val="24"/>
          </w:rPr>
          <w:t xml:space="preserve">87. </w:t>
        </w:r>
        <w:r w:rsidRPr="00476FE5">
          <w:rPr>
            <w:sz w:val="24"/>
            <w:szCs w:val="24"/>
            <w:lang w:eastAsia="en-US"/>
          </w:rPr>
          <w:t>St-</w:t>
        </w:r>
        <w:r>
          <w:rPr>
            <w:sz w:val="24"/>
            <w:szCs w:val="24"/>
            <w:lang w:eastAsia="en-US"/>
          </w:rPr>
          <w:t>1468</w:t>
        </w:r>
        <w:r w:rsidRPr="00476FE5">
          <w:rPr>
            <w:sz w:val="24"/>
            <w:szCs w:val="24"/>
            <w:lang w:eastAsia="en-US"/>
          </w:rPr>
          <w:t>/18</w:t>
        </w:r>
      </w:p>
    </w:sdtContent>
  </w:sdt>
  <w:p w:rsidR="007B694F" w:rsidRDefault="007B694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C4"/>
    <w:rsid w:val="000A43F8"/>
    <w:rsid w:val="0025578A"/>
    <w:rsid w:val="003554FD"/>
    <w:rsid w:val="003C7383"/>
    <w:rsid w:val="00401E3C"/>
    <w:rsid w:val="00420B5A"/>
    <w:rsid w:val="00431FF4"/>
    <w:rsid w:val="00464A25"/>
    <w:rsid w:val="004E481C"/>
    <w:rsid w:val="005A08C7"/>
    <w:rsid w:val="006000CD"/>
    <w:rsid w:val="00606714"/>
    <w:rsid w:val="006647D9"/>
    <w:rsid w:val="006843FE"/>
    <w:rsid w:val="00684BB7"/>
    <w:rsid w:val="007842A0"/>
    <w:rsid w:val="00793425"/>
    <w:rsid w:val="007B694F"/>
    <w:rsid w:val="008A4637"/>
    <w:rsid w:val="0091710C"/>
    <w:rsid w:val="0094081A"/>
    <w:rsid w:val="009C2E9E"/>
    <w:rsid w:val="009E0E2D"/>
    <w:rsid w:val="00A14009"/>
    <w:rsid w:val="00AD3718"/>
    <w:rsid w:val="00BD4FC6"/>
    <w:rsid w:val="00CC2068"/>
    <w:rsid w:val="00D064C4"/>
    <w:rsid w:val="00D87820"/>
    <w:rsid w:val="00D90962"/>
    <w:rsid w:val="00DA31A6"/>
    <w:rsid w:val="00E14A0A"/>
    <w:rsid w:val="00E2715C"/>
    <w:rsid w:val="00F37D61"/>
    <w:rsid w:val="00F6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6DB5704D-83F3-445B-A98F-84CDF78E5F6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064C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2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064C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D064C4"/>
    <w:rPr>
      <w:rFonts w:eastAsia="Times New Roman" w:cs="Times New Roman"/>
      <w:sz w:val="22"/>
      <w:szCs w:val="20"/>
      <w:lang w:val="en-GB" w:eastAsia="hr-HR"/>
    </w:rPr>
  </w:style>
  <w:style w:type="paragraph" w:styleId="Odlomakpopisa">
    <w:name w:val="List Paragraph"/>
    <w:basedOn w:val="Normal"/>
    <w:uiPriority w:val="34"/>
    <w:qFormat/>
    <w:rsid w:val="00D064C4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hr-HR" w:eastAsia="en-US"/>
    </w:rPr>
  </w:style>
  <w:style w:type="paragraph" w:styleId="Zaglavlje">
    <w:name w:val="header"/>
    <w:basedOn w:val="Normal"/>
    <w:link w:val="ZaglavljeChar"/>
    <w:uiPriority w:val="99"/>
    <w:unhideWhenUsed/>
    <w:rsid w:val="007B694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B694F"/>
    <w:rPr>
      <w:rFonts w:eastAsia="Times New Roman" w:cs="Times New Roman"/>
      <w:sz w:val="22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7B694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B694F"/>
    <w:rPr>
      <w:rFonts w:eastAsia="Times New Roman" w:cs="Times New Roman"/>
      <w:sz w:val="22"/>
      <w:szCs w:val="20"/>
      <w:lang w:val="en-GB" w:eastAsia="hr-HR"/>
    </w:rPr>
  </w:style>
  <w:style w:type="paragraph" w:styleId="t-9-8" w:customStyle="true">
    <w:name w:val="t-9-8"/>
    <w:basedOn w:val="Normal"/>
    <w:rsid w:val="0091710C"/>
    <w:pPr>
      <w:overflowPunct/>
      <w:autoSpaceDE/>
      <w:autoSpaceDN/>
      <w:adjustRightInd/>
      <w:spacing w:before="100" w:beforeAutospacing="true" w:after="225"/>
      <w:textAlignment w:val="auto"/>
    </w:pPr>
    <w:rPr>
      <w:sz w:val="24"/>
      <w:szCs w:val="24"/>
      <w:lang w:val="hr-HR"/>
    </w:rPr>
  </w:style>
  <w:style w:type="paragraph" w:styleId="Bezproreda">
    <w:name w:val="No Spacing"/>
    <w:uiPriority w:val="1"/>
    <w:qFormat/>
    <w:rsid w:val="00A14009"/>
    <w:pPr>
      <w:spacing w:after="240"/>
      <w:contextualSpacing/>
    </w:pPr>
    <w:rPr>
      <w:rFonts w:eastAsia="Times New Roman" w:cs="Times New Roman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271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715C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715C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715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715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St-1468/2018</izvorni_sadrzaj>
    <derivirana_varijabla naziv="DomainObject.Predmet.OznakaBroj_1">St-1468/2018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INOP-TEHNIKA d.o.o. zastupanog po punomoćniku Pavao Mrkonjić</izvorni_sadrzaj>
    <derivirana_varijabla naziv="DomainObject.Predmet.ProtustrankaFormated_1">  INOP-TEHNIKA d.o.o. zastupanog po punomoćniku Pavao Mrkonjić</derivirana_varijabla>
  </DomainObject.Predmet.ProtustrankaFormated>
  <DomainObject.Predmet.ProtustrankaFormatedOIB>
    <izvorni_sadrzaj>  INOP-TEHNIKA d.o.o., OIB 07382373239 zastupanog po punomoćniku Pavao Mrkonjić</izvorni_sadrzaj>
    <derivirana_varijabla naziv="DomainObject.Predmet.ProtustrankaFormatedOIB_1">  INOP-TEHNIKA d.o.o., OIB 07382373239 zastupanog po punomoćniku Pavao Mrkonjić</derivirana_varijabla>
  </DomainObject.Predmet.ProtustrankaFormatedOIB>
  <DomainObject.Predmet.ProtustrankaFormatedWithAdress>
    <izvorni_sadrzaj> INOP-TEHNIKA d.o.o., Pete Poljanice 20, 10000 Zagreb zastupanog po punomoćniku Pavao Mrkonjić</izvorni_sadrzaj>
    <derivirana_varijabla naziv="DomainObject.Predmet.ProtustrankaFormatedWithAdress_1"> INOP-TEHNIKA d.o.o., Pete Poljanice 20, 10000 Zagreb zastupanog po punomoćniku Pavao Mrkonjić</derivirana_varijabla>
  </DomainObject.Predmet.ProtustrankaFormatedWithAdress>
  <DomainObject.Predmet.ProtustrankaFormatedWithAdressOIB>
    <izvorni_sadrzaj> INOP-TEHNIKA d.o.o., OIB 07382373239, Pete Poljanice 20, 10000 Zagreb zastupanog po punomoćniku Pavao Mrkonjić</izvorni_sadrzaj>
    <derivirana_varijabla naziv="DomainObject.Predmet.ProtustrankaFormatedWithAdressOIB_1"> INOP-TEHNIKA d.o.o., OIB 07382373239, Pete Poljanice 20, 10000 Zagreb zastupanog po punomoćniku Pavao Mrkonjić</derivirana_varijabla>
  </DomainObject.Predmet.ProtustrankaFormatedWithAdressOIB>
  <DomainObject.Predmet.ProtustrankaWithAdress>
    <izvorni_sadrzaj>INOP-TEHNIKA d.o.o. Pete Poljanice 20, 10000 Zagreb</izvorni_sadrzaj>
    <derivirana_varijabla naziv="DomainObject.Predmet.ProtustrankaWithAdress_1">INOP-TEHNIKA d.o.o. Pete Poljanice 20, 10000 Zagreb</derivirana_varijabla>
  </DomainObject.Predmet.ProtustrankaWithAdress>
  <DomainObject.Predmet.ProtustrankaWithAdressOIB>
    <izvorni_sadrzaj>INOP-TEHNIKA d.o.o., OIB 07382373239, Pete Poljanice 20, 10000 Zagreb</izvorni_sadrzaj>
    <derivirana_varijabla naziv="DomainObject.Predmet.ProtustrankaWithAdressOIB_1">INOP-TEHNIKA d.o.o., OIB 07382373239, Pete Poljanice 20, 10000 Zagreb</derivirana_varijabla>
  </DomainObject.Predmet.ProtustrankaWithAdressOIB>
  <DomainObject.Predmet.ProtustrankaNazivFormated>
    <izvorni_sadrzaj>INOP-TEHNIKA d.o.o.</izvorni_sadrzaj>
    <derivirana_varijabla naziv="DomainObject.Predmet.ProtustrankaNazivFormated_1">INOP-TEHNIKA d.o.o.</derivirana_varijabla>
  </DomainObject.Predmet.ProtustrankaNazivFormated>
  <DomainObject.Predmet.ProtustrankaNazivFormatedOIB>
    <izvorni_sadrzaj>INOP-TEHNIKA d.o.o., OIB 07382373239</izvorni_sadrzaj>
    <derivirana_varijabla naziv="DomainObject.Predmet.ProtustrankaNazivFormatedOIB_1">INOP-TEHNIKA d.o.o., OIB 07382373239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INOP-TEHNIKA d.o.o.</izvorni_sadrzaj>
    <derivirana_varijabla naziv="DomainObject.Predmet.StrankaFormated_1">  INOP-TEHNIKA d.o.o.</derivirana_varijabla>
  </DomainObject.Predmet.StrankaFormated>
  <DomainObject.Predmet.StrankaFormatedOIB>
    <izvorni_sadrzaj>  INOP-TEHNIKA d.o.o., OIB 07382373239</izvorni_sadrzaj>
    <derivirana_varijabla naziv="DomainObject.Predmet.StrankaFormatedOIB_1">  INOP-TEHNIKA d.o.o., OIB 07382373239</derivirana_varijabla>
  </DomainObject.Predmet.StrankaFormatedOIB>
  <DomainObject.Predmet.StrankaFormatedWithAdress>
    <izvorni_sadrzaj> INOP-TEHNIKA d.o.o., Pete Poljanice 20, 10000 Zagreb</izvorni_sadrzaj>
    <derivirana_varijabla naziv="DomainObject.Predmet.StrankaFormatedWithAdress_1"> INOP-TEHNIKA d.o.o., Pete Poljanice 20, 10000 Zagreb</derivirana_varijabla>
  </DomainObject.Predmet.StrankaFormatedWithAdress>
  <DomainObject.Predmet.StrankaFormatedWithAdressOIB>
    <izvorni_sadrzaj> INOP-TEHNIKA d.o.o., OIB 07382373239, Pete Poljanice 20, 10000 Zagreb</izvorni_sadrzaj>
    <derivirana_varijabla naziv="DomainObject.Predmet.StrankaFormatedWithAdressOIB_1"> INOP-TEHNIKA d.o.o., OIB 07382373239, Pete Poljanice 20, 10000 Zagreb</derivirana_varijabla>
  </DomainObject.Predmet.StrankaFormatedWithAdressOIB>
  <DomainObject.Predmet.StrankaWithAdress>
    <izvorni_sadrzaj>INOP-TEHNIKA d.o.o. Pete Poljanice 20,10000 Zagreb</izvorni_sadrzaj>
    <derivirana_varijabla naziv="DomainObject.Predmet.StrankaWithAdress_1">INOP-TEHNIKA d.o.o. Pete Poljanice 20,10000 Zagreb</derivirana_varijabla>
  </DomainObject.Predmet.StrankaWithAdress>
  <DomainObject.Predmet.StrankaWithAdressOIB>
    <izvorni_sadrzaj>INOP-TEHNIKA d.o.o., OIB 07382373239, Pete Poljanice 20,10000 Zagreb</izvorni_sadrzaj>
    <derivirana_varijabla naziv="DomainObject.Predmet.StrankaWithAdressOIB_1">INOP-TEHNIKA d.o.o., OIB 07382373239, Pete Poljanice 20,10000 Zagreb</derivirana_varijabla>
  </DomainObject.Predmet.StrankaWithAdressOIB>
  <DomainObject.Predmet.StrankaNazivFormated>
    <izvorni_sadrzaj>INOP-TEHNIKA d.o.o.</izvorni_sadrzaj>
    <derivirana_varijabla naziv="DomainObject.Predmet.StrankaNazivFormated_1">INOP-TEHNIKA d.o.o.</derivirana_varijabla>
  </DomainObject.Predmet.StrankaNazivFormated>
  <DomainObject.Predmet.StrankaNazivFormatedOIB>
    <izvorni_sadrzaj>INOP-TEHNIKA d.o.o., OIB 07382373239</izvorni_sadrzaj>
    <derivirana_varijabla naziv="DomainObject.Predmet.StrankaNazivFormatedOIB_1">INOP-TEHNIKA d.o.o., OIB 07382373239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INOP-TEHNIKA d.o.o.</item>
    </izvorni_sadrzaj>
    <derivirana_varijabla naziv="DomainObject.Predmet.StrankaListFormated_1">
      <item>INOP-TEHNIKA d.o.o.</item>
    </derivirana_varijabla>
  </DomainObject.Predmet.StrankaListFormated>
  <DomainObject.Predmet.StrankaListFormatedOIB>
    <izvorni_sadrzaj>
      <item>INOP-TEHNIKA d.o.o., OIB 07382373239</item>
    </izvorni_sadrzaj>
    <derivirana_varijabla naziv="DomainObject.Predmet.StrankaListFormatedOIB_1">
      <item>INOP-TEHNIKA d.o.o., OIB 07382373239</item>
    </derivirana_varijabla>
  </DomainObject.Predmet.StrankaListFormatedOIB>
  <DomainObject.Predmet.StrankaListFormatedWithAdress>
    <izvorni_sadrzaj>
      <item>INOP-TEHNIKA d.o.o., Pete Poljanice 20, 10000 Zagreb</item>
    </izvorni_sadrzaj>
    <derivirana_varijabla naziv="DomainObject.Predmet.StrankaListFormatedWithAdress_1">
      <item>INOP-TEHNIKA d.o.o., Pete Poljanice 20, 10000 Zagreb</item>
    </derivirana_varijabla>
  </DomainObject.Predmet.StrankaListFormatedWithAdress>
  <DomainObject.Predmet.StrankaListFormatedWithAdressOIB>
    <izvorni_sadrzaj>
      <item>INOP-TEHNIKA d.o.o., OIB 07382373239, Pete Poljanice 20, 10000 Zagreb</item>
    </izvorni_sadrzaj>
    <derivirana_varijabla naziv="DomainObject.Predmet.StrankaListFormatedWithAdressOIB_1">
      <item>INOP-TEHNIKA d.o.o., OIB 07382373239, Pete Poljanice 20, 10000 Zagreb</item>
    </derivirana_varijabla>
  </DomainObject.Predmet.StrankaListFormatedWithAdressOIB>
  <DomainObject.Predmet.StrankaListNazivFormated>
    <izvorni_sadrzaj>
      <item>INOP-TEHNIKA d.o.o.</item>
    </izvorni_sadrzaj>
    <derivirana_varijabla naziv="DomainObject.Predmet.StrankaListNazivFormated_1">
      <item>INOP-TEHNIKA d.o.o.</item>
    </derivirana_varijabla>
  </DomainObject.Predmet.StrankaListNazivFormated>
  <DomainObject.Predmet.StrankaListNazivFormatedOIB>
    <izvorni_sadrzaj>
      <item>INOP-TEHNIKA d.o.o., OIB 07382373239</item>
    </izvorni_sadrzaj>
    <derivirana_varijabla naziv="DomainObject.Predmet.StrankaListNazivFormatedOIB_1">
      <item>INOP-TEHNIKA d.o.o., OIB 07382373239</item>
    </derivirana_varijabla>
  </DomainObject.Predmet.StrankaListNazivFormatedOIB>
  <DomainObject.Predmet.ProtuStrankaListFormated>
    <izvorni_sadrzaj>
      <item>INOP-TEHNIKA d.o.o. zastupanog po punomoćniku Pavao Mrkonjić</item>
    </izvorni_sadrzaj>
    <derivirana_varijabla naziv="DomainObject.Predmet.ProtuStrankaListFormated_1">
      <item>INOP-TEHNIKA d.o.o. zastupanog po punomoćniku Pavao Mrkonjić</item>
    </derivirana_varijabla>
  </DomainObject.Predmet.ProtuStrankaListFormated>
  <DomainObject.Predmet.ProtuStrankaListFormatedOIB>
    <izvorni_sadrzaj>
      <item>INOP-TEHNIKA d.o.o., OIB 07382373239 zastupanog po punomoćniku Pavao Mrkonjić</item>
    </izvorni_sadrzaj>
    <derivirana_varijabla naziv="DomainObject.Predmet.ProtuStrankaListFormatedOIB_1">
      <item>INOP-TEHNIKA d.o.o., OIB 07382373239 zastupanog po punomoćniku Pavao Mrkonjić</item>
    </derivirana_varijabla>
  </DomainObject.Predmet.ProtuStrankaListFormatedOIB>
  <DomainObject.Predmet.ProtuStrankaListFormatedWithAdress>
    <izvorni_sadrzaj>
      <item>INOP-TEHNIKA d.o.o., Pete Poljanice 20, 10000 Zagreb zastupanog po punomoćniku Pavao Mrkonjić</item>
    </izvorni_sadrzaj>
    <derivirana_varijabla naziv="DomainObject.Predmet.ProtuStrankaListFormatedWithAdress_1">
      <item>INOP-TEHNIKA d.o.o., Pete Poljanice 20, 10000 Zagreb zastupanog po punomoćniku Pavao Mrkonjić</item>
    </derivirana_varijabla>
  </DomainObject.Predmet.ProtuStrankaListFormatedWithAdress>
  <DomainObject.Predmet.ProtuStrankaListFormatedWithAdressOIB>
    <izvorni_sadrzaj>
      <item>INOP-TEHNIKA d.o.o., OIB 07382373239, Pete Poljanice 20, 10000 Zagreb zastupanog po punomoćniku Pavao Mrkonjić</item>
    </izvorni_sadrzaj>
    <derivirana_varijabla naziv="DomainObject.Predmet.ProtuStrankaListFormatedWithAdressOIB_1">
      <item>INOP-TEHNIKA d.o.o., OIB 07382373239, Pete Poljanice 20, 10000 Zagreb zastupanog po punomoćniku Pavao Mrkonjić</item>
    </derivirana_varijabla>
  </DomainObject.Predmet.ProtuStrankaListFormatedWithAdressOIB>
  <DomainObject.Predmet.ProtuStrankaListNazivFormated>
    <izvorni_sadrzaj>
      <item>INOP-TEHNIKA d.o.o.</item>
    </izvorni_sadrzaj>
    <derivirana_varijabla naziv="DomainObject.Predmet.ProtuStrankaListNazivFormated_1">
      <item>INOP-TEHNIKA d.o.o.</item>
    </derivirana_varijabla>
  </DomainObject.Predmet.ProtuStrankaListNazivFormated>
  <DomainObject.Predmet.ProtuStrankaListNazivFormatedOIB>
    <izvorni_sadrzaj>
      <item>INOP-TEHNIKA d.o.o., OIB 07382373239</item>
    </izvorni_sadrzaj>
    <derivirana_varijabla naziv="DomainObject.Predmet.ProtuStrankaListNazivFormatedOIB_1">
      <item>INOP-TEHNIKA d.o.o., OIB 07382373239</item>
    </derivirana_varijabla>
  </DomainObject.Predmet.ProtuStrankaListNazivFormatedOIB>
  <DomainObject.Predmet.OstaliListFormated>
    <izvorni_sadrzaj>
      <item>Pavao Mrkonjić punomoćnik sudionika u postupku INOP-TEHNIKA d.o.o.</item>
      <item>Vjenceslav Pukšec</item>
    </izvorni_sadrzaj>
    <derivirana_varijabla naziv="DomainObject.Predmet.OstaliListFormated_1">
      <item>Pavao Mrkonjić punomoćnik sudionika u postupku INOP-TEHNIKA d.o.o.</item>
      <item>Vjenceslav Pukšec</item>
    </derivirana_varijabla>
  </DomainObject.Predmet.OstaliListFormated>
  <DomainObject.Predmet.OstaliListFormatedOIB>
    <izvorni_sadrzaj>
      <item>Pavao Mrkonjić, OIB 50443048410 punomoćnik sudionika u postupku INOP-TEHNIKA d.o.o.</item>
      <item>Vjenceslav Pukšec, OIB 91815901179</item>
    </izvorni_sadrzaj>
    <derivirana_varijabla naziv="DomainObject.Predmet.OstaliListFormatedOIB_1">
      <item>Pavao Mrkonjić, OIB 50443048410 punomoćnik sudionika u postupku INOP-TEHNIKA d.o.o.</item>
      <item>Vjenceslav Pukšec, OIB 91815901179</item>
    </derivirana_varijabla>
  </DomainObject.Predmet.OstaliListFormatedOIB>
  <DomainObject.Predmet.OstaliListFormatedWithAdress>
    <izvorni_sadrzaj>
      <item>Pavao Mrkonjić, Ante Topić Mimare 24, 10000 Zagreb punomoćnik sudionika u postupku INOP-TEHNIKA d.o.o.</item>
      <item>Vjenceslav Pukšec, Pete Poljanice 20, 10000 Zagreb</item>
    </izvorni_sadrzaj>
    <derivirana_varijabla naziv="DomainObject.Predmet.OstaliListFormatedWithAdress_1">
      <item>Pavao Mrkonjić, Ante Topić Mimare 24, 10000 Zagreb punomoćnik sudionika u postupku INOP-TEHNIKA d.o.o.</item>
      <item>Vjenceslav Pukšec, Pete Poljanice 20, 10000 Zagreb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INOP-TEHNIKA d.o.o.</item>
      <item>Vjenceslav Pukšec, OIB 91815901179, Pete Poljanice 20, 10000 Zagreb</item>
    </izvorni_sadrzaj>
    <derivirana_varijabla naziv="DomainObject.Predmet.OstaliListFormatedWithAdressOIB_1">
      <item>Pavao Mrkonjić, OIB 50443048410, Ante Topić Mimare 24, 10000 Zagreb punomoćnik sudionika u postupku INOP-TEHNIKA d.o.o.</item>
      <item>Vjenceslav Pukšec, OIB 91815901179, Pete Poljanice 20, 10000 Zagreb</item>
    </derivirana_varijabla>
  </DomainObject.Predmet.OstaliListFormatedWithAdressOIB>
  <DomainObject.Predmet.OstaliListNazivFormated>
    <izvorni_sadrzaj>
      <item>Pavao Mrkonjić</item>
      <item>Vjenceslav Pukšec</item>
    </izvorni_sadrzaj>
    <derivirana_varijabla naziv="DomainObject.Predmet.OstaliListNazivFormated_1">
      <item>Pavao Mrkonjić</item>
      <item>Vjenceslav Pukšec</item>
    </derivirana_varijabla>
  </DomainObject.Predmet.OstaliListNazivFormated>
  <DomainObject.Predmet.OstaliListNazivFormatedOIB>
    <izvorni_sadrzaj>
      <item>Pavao Mrkonjić, OIB 50443048410</item>
      <item>Vjenceslav Pukšec, OIB 91815901179</item>
    </izvorni_sadrzaj>
    <derivirana_varijabla naziv="DomainObject.Predmet.OstaliListNazivFormatedOIB_1">
      <item>Pavao Mrkonjić, OIB 50443048410</item>
      <item>Vjenceslav Pukšec, OIB 91815901179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INOP-TEHNIKA d.o.o.</izvorni_sadrzaj>
    <derivirana_varijabla naziv="DomainObject.Predmet.StrankaIDrugi_1">INOP-TEHNIKA d.o.o.</derivirana_varijabla>
  </DomainObject.Predmet.StrankaIDrugi>
  <DomainObject.Predmet.ProtustrankaIDrugi>
    <izvorni_sadrzaj>INOP-TEHNIKA d.o.o.</izvorni_sadrzaj>
    <derivirana_varijabla naziv="DomainObject.Predmet.ProtustrankaIDrugi_1">INOP-TEHNIKA d.o.o.</derivirana_varijabla>
  </DomainObject.Predmet.ProtustrankaIDrugi>
  <DomainObject.Predmet.StrankaIDrugiAdressOIB>
    <izvorni_sadrzaj>INOP-TEHNIKA d.o.o., OIB 07382373239, Pete Poljanice 20, 10000 Zagreb</izvorni_sadrzaj>
    <derivirana_varijabla naziv="DomainObject.Predmet.StrankaIDrugiAdressOIB_1">INOP-TEHNIKA d.o.o., OIB 07382373239, Pete Poljanice 20, 10000 Zagreb</derivirana_varijabla>
  </DomainObject.Predmet.StrankaIDrugiAdressOIB>
  <DomainObject.Predmet.ProtustrankaIDrugiAdressOIB>
    <izvorni_sadrzaj>INOP-TEHNIKA d.o.o., OIB 07382373239, Pete Poljanice 20, 10000 Zagreb</izvorni_sadrzaj>
    <derivirana_varijabla naziv="DomainObject.Predmet.ProtustrankaIDrugiAdressOIB_1">INOP-TEHNIKA d.o.o., OIB 07382373239,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INOP-TEHNIKA d.o.o.</item>
      <item>INOP-TEHNIKA d.o.o.</item>
      <item>Pavao Mrkonjić</item>
      <item>Vjenceslav Pukšec</item>
    </izvorni_sadrzaj>
    <derivirana_varijabla naziv="DomainObject.Predmet.SudioniciListNaziv_1">
      <item>INOP-TEHNIKA d.o.o.</item>
      <item>INOP-TEHNIKA d.o.o.</item>
      <item>Pavao Mrkonjić</item>
      <item>Vjenceslav Pukšec</item>
    </derivirana_varijabla>
  </DomainObject.Predmet.SudioniciListNaziv>
  <DomainObject.Predmet.SudioniciListAdressOIB>
    <izvorni_sadrzaj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izvorni_sadrzaj>
    <derivirana_varijabla naziv="DomainObject.Predmet.SudioniciListAdressOIB_1"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07382373239</item>
      <item>, OIB 07382373239</item>
      <item>, OIB 50443048410</item>
      <item>, OIB 91815901179</item>
    </izvorni_sadrzaj>
    <derivirana_varijabla naziv="DomainObject.Predmet.SudioniciListNazivOIB_1">
      <item>, OIB 07382373239</item>
      <item>, OIB 07382373239</item>
      <item>, OIB 50443048410</item>
      <item>, OIB 91815901179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St-1468/2018-36</izvorni_sadrzaj>
    <derivirana_varijabla naziv="DomainObject.PredzadnjaOdlukaIzPredmeta.Oznaka_1">St-1468/2018-36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1158</properties:Words>
  <properties:Characters>6417</properties:Characters>
  <properties:Lines>131</properties:Lines>
  <properties:Paragraphs>40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7626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2019-07-25T11:44:00Z</dcterms:created>
  <dc:creator>Marija Bakula Vugrinec</dc:creator>
  <dc:description/>
  <cp:keywords/>
  <cp:lastModifiedBy>Marija Bakula Vugrinec</cp:lastModifiedBy>
  <dcterms:modified xmlns:xsi="http://www.w3.org/2001/XMLSchema-instance" xsi:type="dcterms:W3CDTF">2019-07-29T11:21:00Z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trošak (Rješenje i zaklj - naknada FINI 950,00 kn + odbijeni dodatni troškovi, nalog računovodstvu za isplatu.docx)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