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be124" w14:paraId="6ebe124" w:rsidRDefault="003B276F" w:rsidP="003B276F" w:rsidR="003B276F">
      <w:pPr>
        <w:suppressAutoHyphens/>
        <w:spacing w:lineRule="auto" w:line="240" w:after="0"/>
        <w15:collapsed w:val="false"/>
        <w:rPr>
          <w:rFonts w:cs="Times New Roman" w:eastAsia="Times New Roman" w:hAnsi="Times New Roman" w:ascii="Times New Roman"/>
          <w:sz w:val="24"/>
          <w:szCs w:val="24"/>
          <w:lang w:eastAsia="zh-CN"/>
        </w:rPr>
      </w:pPr>
      <w:bookmarkStart w:name="_GoBack" w:id="0"/>
      <w:bookmarkEnd w:id="0"/>
      <w:r>
        <w:rPr>
          <w:rFonts w:cs="Times New Roman" w:eastAsia="Calibri" w:hAnsi="Calibri" w:ascii="Calibri"/>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3B276F" w:rsidP="003B276F" w:rsidR="003B276F">
      <w:pPr>
        <w:suppressAutoHyphens/>
        <w:spacing w:lineRule="auto" w:line="240" w:after="0"/>
        <w:rPr>
          <w:rFonts w:cs="Times New Roman" w:eastAsia="Times New Roman" w:hAnsi="Times New Roman" w:ascii="Times New Roman"/>
          <w:sz w:val="24"/>
          <w:szCs w:val="24"/>
          <w:lang w:eastAsia="zh-CN"/>
        </w:rPr>
      </w:pPr>
      <w:r>
        <w:rPr>
          <w:rFonts w:cs="Times New Roman" w:eastAsia="Times New Roman" w:hAnsi="Times New Roman" w:ascii="Times New Roman"/>
          <w:sz w:val="24"/>
          <w:szCs w:val="24"/>
          <w:lang w:eastAsia="zh-CN"/>
        </w:rPr>
        <w:t>REPUBLIKA HRVATSKA</w:t>
      </w:r>
    </w:p>
    <w:p w:rsidRDefault="003B276F" w:rsidP="003B276F" w:rsidR="003B276F">
      <w:pPr>
        <w:suppressAutoHyphens/>
        <w:spacing w:lineRule="auto" w:line="240" w:after="0"/>
        <w:rPr>
          <w:rFonts w:cs="Times New Roman" w:eastAsia="Times New Roman" w:hAnsi="Times New Roman" w:ascii="Times New Roman"/>
          <w:sz w:val="24"/>
          <w:szCs w:val="24"/>
          <w:lang w:eastAsia="zh-CN"/>
        </w:rPr>
      </w:pPr>
      <w:r>
        <w:rPr>
          <w:rFonts w:cs="Times New Roman" w:eastAsia="Times New Roman" w:hAnsi="Times New Roman" w:ascii="Times New Roman"/>
          <w:sz w:val="24"/>
          <w:szCs w:val="24"/>
          <w:lang w:eastAsia="zh-CN"/>
        </w:rPr>
        <w:t>Trgovački sud u Zagrebu</w:t>
      </w:r>
    </w:p>
    <w:p w:rsidRDefault="003B276F" w:rsidP="003B276F" w:rsidR="003B276F">
      <w:pPr>
        <w:suppressAutoHyphens/>
        <w:spacing w:lineRule="auto" w:line="240" w:after="0"/>
        <w:rPr>
          <w:rFonts w:cs="Times New Roman" w:eastAsia="Times New Roman" w:hAnsi="Times New Roman" w:ascii="Times New Roman"/>
          <w:sz w:val="24"/>
          <w:szCs w:val="24"/>
          <w:lang w:eastAsia="zh-CN"/>
        </w:rPr>
      </w:pPr>
      <w:r>
        <w:rPr>
          <w:rFonts w:cs="Times New Roman" w:eastAsia="Times New Roman" w:hAnsi="Times New Roman" w:ascii="Times New Roman"/>
          <w:sz w:val="24"/>
          <w:szCs w:val="24"/>
          <w:lang w:eastAsia="zh-CN"/>
        </w:rPr>
        <w:t>Zagreb, Amruševa 2/II</w:t>
      </w:r>
    </w:p>
    <w:p w:rsidRDefault="00C9297B" w:rsidP="003B276F" w:rsidR="003B276F">
      <w:pPr>
        <w:suppressAutoHyphens/>
        <w:spacing w:lineRule="auto" w:line="240" w:after="0"/>
        <w:rPr>
          <w:rFonts w:cs="Times New Roman" w:eastAsia="Times New Roman" w:hAnsi="Times New Roman" w:ascii="Times New Roman"/>
          <w:sz w:val="24"/>
          <w:szCs w:val="24"/>
          <w:lang w:eastAsia="zh-CN"/>
        </w:rPr>
      </w:pPr>
      <w:r>
        <w:rPr>
          <w:rFonts w:cs="Times New Roman" w:eastAsia="Times New Roman" w:hAnsi="Times New Roman" w:ascii="Times New Roman"/>
          <w:sz w:val="24"/>
          <w:szCs w:val="24"/>
          <w:lang w:eastAsia="zh-CN"/>
        </w:rPr>
        <w:tab/>
      </w:r>
      <w:r>
        <w:rPr>
          <w:rFonts w:cs="Times New Roman" w:eastAsia="Times New Roman" w:hAnsi="Times New Roman" w:ascii="Times New Roman"/>
          <w:sz w:val="24"/>
          <w:szCs w:val="24"/>
          <w:lang w:eastAsia="zh-CN"/>
        </w:rPr>
        <w:tab/>
      </w:r>
      <w:r>
        <w:rPr>
          <w:rFonts w:cs="Times New Roman" w:eastAsia="Times New Roman" w:hAnsi="Times New Roman" w:ascii="Times New Roman"/>
          <w:sz w:val="24"/>
          <w:szCs w:val="24"/>
          <w:lang w:eastAsia="zh-CN"/>
        </w:rPr>
        <w:tab/>
      </w:r>
      <w:r>
        <w:rPr>
          <w:rFonts w:cs="Times New Roman" w:eastAsia="Times New Roman" w:hAnsi="Times New Roman" w:ascii="Times New Roman"/>
          <w:sz w:val="24"/>
          <w:szCs w:val="24"/>
          <w:lang w:eastAsia="zh-CN"/>
        </w:rPr>
        <w:tab/>
      </w:r>
      <w:r>
        <w:rPr>
          <w:rFonts w:cs="Times New Roman" w:eastAsia="Times New Roman" w:hAnsi="Times New Roman" w:ascii="Times New Roman"/>
          <w:sz w:val="24"/>
          <w:szCs w:val="24"/>
          <w:lang w:eastAsia="zh-CN"/>
        </w:rPr>
        <w:tab/>
      </w:r>
      <w:r w:rsidR="00B14E42">
        <w:rPr>
          <w:rFonts w:cs="Times New Roman" w:eastAsia="Times New Roman" w:hAnsi="Times New Roman" w:ascii="Times New Roman"/>
          <w:sz w:val="24"/>
          <w:szCs w:val="24"/>
          <w:lang w:eastAsia="zh-CN"/>
        </w:rPr>
        <w:tab/>
      </w:r>
      <w:r w:rsidR="00B14E42">
        <w:rPr>
          <w:rFonts w:cs="Times New Roman" w:eastAsia="Times New Roman" w:hAnsi="Times New Roman" w:ascii="Times New Roman"/>
          <w:sz w:val="24"/>
          <w:szCs w:val="24"/>
          <w:lang w:eastAsia="zh-CN"/>
        </w:rPr>
        <w:tab/>
      </w:r>
      <w:r w:rsidR="00B14E42">
        <w:rPr>
          <w:rFonts w:cs="Times New Roman" w:eastAsia="Times New Roman" w:hAnsi="Times New Roman" w:ascii="Times New Roman"/>
          <w:sz w:val="24"/>
          <w:szCs w:val="24"/>
          <w:lang w:eastAsia="zh-CN"/>
        </w:rPr>
        <w:tab/>
      </w:r>
      <w:r w:rsidR="00B14E42">
        <w:rPr>
          <w:rFonts w:cs="Times New Roman" w:eastAsia="Times New Roman" w:hAnsi="Times New Roman" w:ascii="Times New Roman"/>
          <w:sz w:val="24"/>
          <w:szCs w:val="24"/>
          <w:lang w:eastAsia="zh-CN"/>
        </w:rPr>
        <w:tab/>
        <w:t xml:space="preserve">                 96  St-4364</w:t>
      </w:r>
      <w:r>
        <w:rPr>
          <w:rFonts w:cs="Times New Roman" w:eastAsia="Times New Roman" w:hAnsi="Times New Roman" w:ascii="Times New Roman"/>
          <w:sz w:val="24"/>
          <w:szCs w:val="24"/>
          <w:lang w:eastAsia="zh-CN"/>
        </w:rPr>
        <w:t>/2016</w:t>
      </w:r>
    </w:p>
    <w:p w:rsidRDefault="003B276F" w:rsidP="003B276F" w:rsidR="003B276F">
      <w:pPr>
        <w:suppressAutoHyphens/>
        <w:spacing w:lineRule="auto" w:line="240" w:after="0"/>
        <w:rPr>
          <w:rFonts w:cs="Times New Roman" w:eastAsia="Times New Roman" w:hAnsi="Times New Roman" w:ascii="Times New Roman"/>
          <w:sz w:val="24"/>
          <w:szCs w:val="24"/>
          <w:lang w:eastAsia="zh-CN"/>
        </w:rPr>
      </w:pPr>
    </w:p>
    <w:p w:rsidRDefault="003B276F" w:rsidP="003D2B18" w:rsidR="00C9297B">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I M E  R E P U B L I K E  H R V A T S K E</w:t>
      </w:r>
    </w:p>
    <w:p w:rsidRDefault="003B276F" w:rsidP="003B276F" w:rsidR="003B276F">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NJ E</w:t>
      </w:r>
    </w:p>
    <w:p w:rsidRDefault="00C9297B" w:rsidP="00C9297B" w:rsidR="00C9297B">
      <w:pPr>
        <w:overflowPunct w:val="false"/>
        <w:autoSpaceDE w:val="false"/>
        <w:autoSpaceDN w:val="false"/>
        <w:adjustRightInd w:val="false"/>
        <w:spacing w:lineRule="auto" w:line="240" w:after="0"/>
        <w:rPr>
          <w:rFonts w:cs="Times New Roman" w:eastAsia="Times New Roman" w:hAnsi="Times New Roman" w:ascii="Times New Roman"/>
          <w:sz w:val="24"/>
          <w:szCs w:val="24"/>
          <w:lang w:eastAsia="hr-HR"/>
        </w:rPr>
      </w:pPr>
    </w:p>
    <w:p w:rsidRDefault="003B276F" w:rsidP="003B276F" w:rsidR="003B276F">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T</w:t>
      </w:r>
      <w:r w:rsidR="00C9297B">
        <w:rPr>
          <w:rFonts w:cs="Times New Roman" w:eastAsia="Times New Roman" w:hAnsi="Times New Roman" w:ascii="Times New Roman"/>
          <w:sz w:val="24"/>
          <w:szCs w:val="24"/>
          <w:lang w:eastAsia="hr-HR"/>
        </w:rPr>
        <w:t>rgovački sud u Zagrebu, po višoj sudskoj savjetnici</w:t>
      </w:r>
      <w:r>
        <w:rPr>
          <w:rFonts w:cs="Times New Roman" w:eastAsia="Times New Roman" w:hAnsi="Times New Roman" w:ascii="Times New Roman"/>
          <w:sz w:val="24"/>
          <w:szCs w:val="24"/>
          <w:lang w:eastAsia="hr-HR"/>
        </w:rPr>
        <w:t xml:space="preserve"> toga suda </w:t>
      </w:r>
      <w:r w:rsidR="00C9297B">
        <w:rPr>
          <w:rFonts w:cs="Times New Roman" w:eastAsia="Times New Roman" w:hAnsi="Times New Roman" w:ascii="Times New Roman"/>
          <w:sz w:val="24"/>
          <w:szCs w:val="24"/>
          <w:lang w:eastAsia="hr-HR"/>
        </w:rPr>
        <w:t>Teuti</w:t>
      </w:r>
      <w:r>
        <w:rPr>
          <w:rFonts w:cs="Times New Roman" w:eastAsia="Times New Roman" w:hAnsi="Times New Roman" w:ascii="Times New Roman"/>
          <w:sz w:val="24"/>
          <w:szCs w:val="24"/>
          <w:lang w:eastAsia="hr-HR"/>
        </w:rPr>
        <w:t xml:space="preserve"> Klinžić</w:t>
      </w:r>
      <w:r w:rsidR="00C9297B">
        <w:rPr>
          <w:rFonts w:cs="Times New Roman" w:eastAsia="Times New Roman" w:hAnsi="Times New Roman" w:ascii="Times New Roman"/>
          <w:sz w:val="24"/>
          <w:szCs w:val="24"/>
          <w:lang w:eastAsia="hr-HR"/>
        </w:rPr>
        <w:t xml:space="preserve"> Zajec</w:t>
      </w:r>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val="en-GB"/>
        </w:rPr>
        <w:t xml:space="preserve">u stečajnom predmetu povodom zahtjeva </w:t>
      </w:r>
      <w:r>
        <w:rPr>
          <w:rFonts w:cs="Times New Roman" w:eastAsia="Times New Roman" w:hAnsi="Times New Roman" w:ascii="Times New Roman"/>
          <w:sz w:val="24"/>
          <w:szCs w:val="24"/>
          <w:lang w:eastAsia="hr-HR"/>
        </w:rPr>
        <w:t xml:space="preserve">FINANCIJSKE AGENCIJE, za provedbu skraćenog stečajnog postupka nad dužnikom </w:t>
      </w:r>
      <w:r w:rsidR="002C1EBD">
        <w:rPr>
          <w:rFonts w:cs="Times New Roman" w:eastAsia="Times New Roman" w:hAnsi="Times New Roman" w:ascii="Times New Roman"/>
          <w:sz w:val="24"/>
          <w:szCs w:val="24"/>
          <w:lang w:eastAsia="hr-HR"/>
        </w:rPr>
        <w:t>TIGRA</w:t>
      </w:r>
      <w:r w:rsidR="00B75D2E">
        <w:rPr>
          <w:rFonts w:cs="Times New Roman" w:eastAsia="Times New Roman" w:hAnsi="Times New Roman" w:ascii="Times New Roman"/>
          <w:sz w:val="24"/>
          <w:szCs w:val="24"/>
          <w:lang w:eastAsia="hr-HR"/>
        </w:rPr>
        <w:t xml:space="preserve"> </w:t>
      </w:r>
      <w:r w:rsidR="002C1EBD">
        <w:rPr>
          <w:rFonts w:cs="Times New Roman" w:eastAsia="Times New Roman" w:hAnsi="Times New Roman" w:ascii="Times New Roman"/>
          <w:sz w:val="24"/>
          <w:szCs w:val="24"/>
          <w:lang w:eastAsia="hr-HR"/>
        </w:rPr>
        <w:t>-</w:t>
      </w:r>
      <w:r w:rsidR="00B75D2E">
        <w:rPr>
          <w:rFonts w:cs="Times New Roman" w:eastAsia="Times New Roman" w:hAnsi="Times New Roman" w:ascii="Times New Roman"/>
          <w:sz w:val="24"/>
          <w:szCs w:val="24"/>
          <w:lang w:eastAsia="hr-HR"/>
        </w:rPr>
        <w:t xml:space="preserve"> </w:t>
      </w:r>
      <w:r w:rsidR="002C1EBD">
        <w:rPr>
          <w:rFonts w:cs="Times New Roman" w:eastAsia="Times New Roman" w:hAnsi="Times New Roman" w:ascii="Times New Roman"/>
          <w:sz w:val="24"/>
          <w:szCs w:val="24"/>
          <w:lang w:eastAsia="hr-HR"/>
        </w:rPr>
        <w:t>BETON</w:t>
      </w:r>
      <w:r w:rsidR="00C9297B">
        <w:rPr>
          <w:rFonts w:cs="Times New Roman" w:eastAsia="Times New Roman" w:hAnsi="Times New Roman" w:ascii="Times New Roman"/>
          <w:sz w:val="24"/>
          <w:szCs w:val="24"/>
          <w:lang w:eastAsia="hr-HR"/>
        </w:rPr>
        <w:t xml:space="preserve"> d.o.o.</w:t>
      </w:r>
      <w:r w:rsidR="002C1EBD">
        <w:rPr>
          <w:rFonts w:cs="Times New Roman" w:eastAsia="Times New Roman" w:hAnsi="Times New Roman" w:ascii="Times New Roman"/>
          <w:sz w:val="24"/>
          <w:szCs w:val="24"/>
          <w:lang w:eastAsia="hr-HR"/>
        </w:rPr>
        <w:t>-</w:t>
      </w:r>
      <w:r w:rsidR="00C9297B">
        <w:rPr>
          <w:rFonts w:cs="Times New Roman" w:eastAsia="Times New Roman" w:hAnsi="Times New Roman" w:ascii="Times New Roman"/>
          <w:sz w:val="24"/>
          <w:szCs w:val="24"/>
          <w:lang w:eastAsia="hr-HR"/>
        </w:rPr>
        <w:t>u likvidaciji</w:t>
      </w:r>
      <w:r>
        <w:rPr>
          <w:rFonts w:cs="Times New Roman" w:eastAsia="Times New Roman" w:hAnsi="Times New Roman" w:ascii="Times New Roman"/>
          <w:sz w:val="24"/>
          <w:szCs w:val="24"/>
          <w:lang w:eastAsia="hr-HR"/>
        </w:rPr>
        <w:t xml:space="preserve">, </w:t>
      </w:r>
      <w:r w:rsidR="002C1EBD">
        <w:rPr>
          <w:rFonts w:cs="Times New Roman" w:eastAsia="Times New Roman" w:hAnsi="Times New Roman" w:ascii="Times New Roman"/>
          <w:sz w:val="24"/>
          <w:szCs w:val="24"/>
          <w:lang w:eastAsia="hr-HR"/>
        </w:rPr>
        <w:t>Samobor</w:t>
      </w:r>
      <w:r>
        <w:rPr>
          <w:rFonts w:cs="Times New Roman" w:eastAsia="Times New Roman" w:hAnsi="Times New Roman" w:ascii="Times New Roman"/>
          <w:sz w:val="24"/>
          <w:szCs w:val="24"/>
          <w:lang w:eastAsia="hr-HR"/>
        </w:rPr>
        <w:t xml:space="preserve">, </w:t>
      </w:r>
      <w:r w:rsidR="002C1EBD">
        <w:rPr>
          <w:rFonts w:cs="Times New Roman" w:eastAsia="Times New Roman" w:hAnsi="Times New Roman" w:ascii="Times New Roman"/>
          <w:sz w:val="24"/>
          <w:szCs w:val="24"/>
          <w:lang w:eastAsia="hr-HR"/>
        </w:rPr>
        <w:t>Vrbovec bb</w:t>
      </w:r>
      <w:r w:rsidR="00C9297B">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OIB: </w:t>
      </w:r>
      <w:r w:rsidR="002C1EBD">
        <w:rPr>
          <w:rFonts w:cs="Times New Roman" w:eastAsia="Times New Roman" w:hAnsi="Times New Roman" w:ascii="Times New Roman"/>
          <w:sz w:val="24"/>
          <w:szCs w:val="24"/>
          <w:lang w:eastAsia="hr-HR"/>
        </w:rPr>
        <w:t>24727506611</w:t>
      </w:r>
      <w:r>
        <w:rPr>
          <w:rFonts w:cs="Times New Roman" w:eastAsia="Times New Roman" w:hAnsi="Times New Roman" w:ascii="Times New Roman"/>
          <w:sz w:val="24"/>
          <w:szCs w:val="24"/>
          <w:lang w:eastAsia="hr-HR"/>
        </w:rPr>
        <w:t>, d</w:t>
      </w:r>
      <w:r w:rsidR="002C1EBD">
        <w:rPr>
          <w:rFonts w:cs="Times New Roman" w:eastAsia="Times New Roman" w:hAnsi="Times New Roman" w:ascii="Times New Roman"/>
          <w:sz w:val="24"/>
          <w:szCs w:val="24"/>
          <w:lang w:eastAsia="hr-HR"/>
        </w:rPr>
        <w:t>ana 16</w:t>
      </w:r>
      <w:r>
        <w:rPr>
          <w:rFonts w:cs="Times New Roman" w:eastAsia="Times New Roman" w:hAnsi="Times New Roman" w:ascii="Times New Roman"/>
          <w:sz w:val="24"/>
          <w:szCs w:val="24"/>
          <w:lang w:eastAsia="hr-HR"/>
        </w:rPr>
        <w:t xml:space="preserve">. </w:t>
      </w:r>
      <w:r w:rsidR="00C9297B">
        <w:rPr>
          <w:rFonts w:cs="Times New Roman" w:eastAsia="Times New Roman" w:hAnsi="Times New Roman" w:ascii="Times New Roman"/>
          <w:sz w:val="24"/>
          <w:szCs w:val="24"/>
          <w:lang w:eastAsia="hr-HR"/>
        </w:rPr>
        <w:t>rujn</w:t>
      </w:r>
      <w:r>
        <w:rPr>
          <w:rFonts w:cs="Times New Roman" w:eastAsia="Times New Roman" w:hAnsi="Times New Roman" w:ascii="Times New Roman"/>
          <w:sz w:val="24"/>
          <w:szCs w:val="24"/>
          <w:lang w:eastAsia="hr-HR"/>
        </w:rPr>
        <w:t>a 2016.,</w:t>
      </w:r>
    </w:p>
    <w:p w:rsidRDefault="003B276F" w:rsidP="003B276F" w:rsidR="003B276F">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3B276F" w:rsidP="003B276F" w:rsidR="003B276F">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i j e š i o   j e </w:t>
      </w:r>
    </w:p>
    <w:p w:rsidRDefault="003B276F" w:rsidP="00C9297B" w:rsidR="003B276F">
      <w:pPr>
        <w:overflowPunct w:val="false"/>
        <w:autoSpaceDE w:val="false"/>
        <w:autoSpaceDN w:val="false"/>
        <w:adjustRightInd w:val="false"/>
        <w:spacing w:lineRule="auto" w:line="240" w:after="0"/>
        <w:rPr>
          <w:rFonts w:cs="Times New Roman" w:eastAsia="Times New Roman" w:hAnsi="Times New Roman" w:ascii="Times New Roman"/>
          <w:b/>
          <w:sz w:val="24"/>
          <w:szCs w:val="24"/>
          <w:lang w:eastAsia="hr-HR"/>
        </w:rPr>
      </w:pPr>
    </w:p>
    <w:p w:rsidRDefault="003B276F" w:rsidP="003B276F" w:rsidR="003B276F">
      <w:pPr>
        <w:spacing w:lineRule="auto" w:line="240" w:after="0"/>
        <w:ind w:firstLine="708"/>
        <w:jc w:val="both"/>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Odbacuje se prijedlog za otvaranje skraćenog stečajnog postupka nad dužnikom</w:t>
      </w:r>
      <w:r>
        <w:rPr>
          <w:rFonts w:cs="Times New Roman" w:eastAsia="Times New Roman" w:hAnsi="Times New Roman" w:ascii="Times New Roman"/>
          <w:sz w:val="24"/>
          <w:szCs w:val="24"/>
          <w:lang w:eastAsia="hr-HR"/>
        </w:rPr>
        <w:t xml:space="preserve"> </w:t>
      </w:r>
      <w:r w:rsidR="00884827">
        <w:rPr>
          <w:rFonts w:cs="Times New Roman" w:eastAsia="Times New Roman" w:hAnsi="Times New Roman" w:ascii="Times New Roman"/>
          <w:sz w:val="24"/>
          <w:szCs w:val="24"/>
          <w:lang w:eastAsia="hr-HR"/>
        </w:rPr>
        <w:t>TIGRA</w:t>
      </w:r>
      <w:r w:rsidR="00B75D2E">
        <w:rPr>
          <w:rFonts w:cs="Times New Roman" w:eastAsia="Times New Roman" w:hAnsi="Times New Roman" w:ascii="Times New Roman"/>
          <w:sz w:val="24"/>
          <w:szCs w:val="24"/>
          <w:lang w:eastAsia="hr-HR"/>
        </w:rPr>
        <w:t xml:space="preserve"> </w:t>
      </w:r>
      <w:r w:rsidR="00884827">
        <w:rPr>
          <w:rFonts w:cs="Times New Roman" w:eastAsia="Times New Roman" w:hAnsi="Times New Roman" w:ascii="Times New Roman"/>
          <w:sz w:val="24"/>
          <w:szCs w:val="24"/>
          <w:lang w:eastAsia="hr-HR"/>
        </w:rPr>
        <w:t>-</w:t>
      </w:r>
      <w:r w:rsidR="00B75D2E">
        <w:rPr>
          <w:rFonts w:cs="Times New Roman" w:eastAsia="Times New Roman" w:hAnsi="Times New Roman" w:ascii="Times New Roman"/>
          <w:sz w:val="24"/>
          <w:szCs w:val="24"/>
          <w:lang w:eastAsia="hr-HR"/>
        </w:rPr>
        <w:t xml:space="preserve"> </w:t>
      </w:r>
      <w:r w:rsidR="00884827">
        <w:rPr>
          <w:rFonts w:cs="Times New Roman" w:eastAsia="Times New Roman" w:hAnsi="Times New Roman" w:ascii="Times New Roman"/>
          <w:sz w:val="24"/>
          <w:szCs w:val="24"/>
          <w:lang w:eastAsia="hr-HR"/>
        </w:rPr>
        <w:t>BETON d.o.o.-u likvidaciji, Samobor, Vrbovec bb, OIB: 24727506611</w:t>
      </w:r>
      <w:r>
        <w:rPr>
          <w:rFonts w:cs="Times New Roman" w:eastAsia="Times New Roman" w:hAnsi="Times New Roman" w:ascii="Times New Roman"/>
          <w:color w:val="000000"/>
          <w:sz w:val="24"/>
          <w:szCs w:val="24"/>
          <w:lang w:eastAsia="hr-HR" w:val="pt-BR"/>
        </w:rPr>
        <w:t>.</w:t>
      </w:r>
    </w:p>
    <w:p w:rsidRDefault="000C7CB1" w:rsidP="000C7CB1" w:rsidR="003B276F">
      <w:pPr>
        <w:tabs>
          <w:tab w:pos="7526" w:val="left"/>
        </w:tabs>
        <w:overflowPunct w:val="false"/>
        <w:autoSpaceDE w:val="false"/>
        <w:autoSpaceDN w:val="false"/>
        <w:adjustRightInd w:val="false"/>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p>
    <w:p w:rsidRDefault="003B276F" w:rsidP="003B276F" w:rsidR="003B276F">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3B276F" w:rsidP="003B276F" w:rsidR="003B276F">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val="en-GB"/>
        </w:rPr>
      </w:pPr>
    </w:p>
    <w:p w:rsidRDefault="003B276F" w:rsidP="00C9297B" w:rsidR="003B276F">
      <w:pPr>
        <w:spacing w:lineRule="auto" w:line="240" w:after="0"/>
        <w:ind w:firstLine="708"/>
        <w:jc w:val="both"/>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Dana </w:t>
      </w:r>
      <w:r w:rsidR="00884827">
        <w:rPr>
          <w:rFonts w:cs="Times New Roman" w:eastAsia="Times New Roman" w:hAnsi="Times New Roman" w:ascii="Times New Roman"/>
          <w:color w:val="000000"/>
          <w:sz w:val="24"/>
          <w:szCs w:val="24"/>
          <w:lang w:eastAsia="hr-HR"/>
        </w:rPr>
        <w:t>17</w:t>
      </w:r>
      <w:r>
        <w:rPr>
          <w:rFonts w:cs="Times New Roman" w:eastAsia="Times New Roman" w:hAnsi="Times New Roman" w:ascii="Times New Roman"/>
          <w:color w:val="000000"/>
          <w:sz w:val="24"/>
          <w:szCs w:val="24"/>
          <w:lang w:eastAsia="hr-HR"/>
        </w:rPr>
        <w:t xml:space="preserve">. </w:t>
      </w:r>
      <w:r w:rsidR="00830C57">
        <w:rPr>
          <w:rFonts w:cs="Times New Roman" w:eastAsia="Times New Roman" w:hAnsi="Times New Roman" w:ascii="Times New Roman"/>
          <w:color w:val="000000"/>
          <w:sz w:val="24"/>
          <w:szCs w:val="24"/>
          <w:lang w:eastAsia="hr-HR"/>
        </w:rPr>
        <w:t>svibnja 2016.</w:t>
      </w:r>
      <w:r>
        <w:rPr>
          <w:rFonts w:cs="Times New Roman" w:eastAsia="Times New Roman" w:hAnsi="Times New Roman" w:ascii="Times New Roman"/>
          <w:color w:val="000000"/>
          <w:sz w:val="24"/>
          <w:szCs w:val="24"/>
          <w:lang w:eastAsia="hr-HR"/>
        </w:rPr>
        <w:t xml:space="preserve"> Financijska agencija (dalje: FINA) podnijela je ovom sudu zahtjev za provedbu skraćenog stečajnog postupka nad </w:t>
      </w:r>
      <w:r w:rsidR="00830C57">
        <w:rPr>
          <w:rFonts w:cs="Times New Roman" w:eastAsia="Times New Roman" w:hAnsi="Times New Roman" w:ascii="Times New Roman"/>
          <w:color w:val="000000"/>
          <w:sz w:val="24"/>
          <w:szCs w:val="24"/>
          <w:lang w:eastAsia="hr-HR"/>
        </w:rPr>
        <w:t xml:space="preserve">dužnikom </w:t>
      </w:r>
      <w:r w:rsidR="00884827">
        <w:rPr>
          <w:rFonts w:cs="Times New Roman" w:eastAsia="Times New Roman" w:hAnsi="Times New Roman" w:ascii="Times New Roman"/>
          <w:sz w:val="24"/>
          <w:szCs w:val="24"/>
          <w:lang w:eastAsia="hr-HR"/>
        </w:rPr>
        <w:t>TIGRA</w:t>
      </w:r>
      <w:r w:rsidR="00B75D2E">
        <w:rPr>
          <w:rFonts w:cs="Times New Roman" w:eastAsia="Times New Roman" w:hAnsi="Times New Roman" w:ascii="Times New Roman"/>
          <w:sz w:val="24"/>
          <w:szCs w:val="24"/>
          <w:lang w:eastAsia="hr-HR"/>
        </w:rPr>
        <w:t xml:space="preserve"> </w:t>
      </w:r>
      <w:r w:rsidR="00884827">
        <w:rPr>
          <w:rFonts w:cs="Times New Roman" w:eastAsia="Times New Roman" w:hAnsi="Times New Roman" w:ascii="Times New Roman"/>
          <w:sz w:val="24"/>
          <w:szCs w:val="24"/>
          <w:lang w:eastAsia="hr-HR"/>
        </w:rPr>
        <w:t>-</w:t>
      </w:r>
      <w:r w:rsidR="00B75D2E">
        <w:rPr>
          <w:rFonts w:cs="Times New Roman" w:eastAsia="Times New Roman" w:hAnsi="Times New Roman" w:ascii="Times New Roman"/>
          <w:sz w:val="24"/>
          <w:szCs w:val="24"/>
          <w:lang w:eastAsia="hr-HR"/>
        </w:rPr>
        <w:t xml:space="preserve"> </w:t>
      </w:r>
      <w:r w:rsidR="00884827">
        <w:rPr>
          <w:rFonts w:cs="Times New Roman" w:eastAsia="Times New Roman" w:hAnsi="Times New Roman" w:ascii="Times New Roman"/>
          <w:sz w:val="24"/>
          <w:szCs w:val="24"/>
          <w:lang w:eastAsia="hr-HR"/>
        </w:rPr>
        <w:t>BETON d.o.o.-u likvidaciji, Samobor, Vrbovec bb, OIB: 24727506611</w:t>
      </w:r>
      <w:r>
        <w:rPr>
          <w:rFonts w:cs="Times New Roman" w:eastAsia="Times New Roman" w:hAnsi="Times New Roman" w:ascii="Times New Roman"/>
          <w:color w:val="000000"/>
          <w:sz w:val="24"/>
          <w:szCs w:val="24"/>
          <w:lang w:eastAsia="hr-HR"/>
        </w:rPr>
        <w:t xml:space="preserve">, a temeljem čl. 429. </w:t>
      </w:r>
      <w:r w:rsidR="008E74E1">
        <w:rPr>
          <w:rFonts w:cs="Times New Roman" w:eastAsia="Times New Roman" w:hAnsi="Times New Roman" w:ascii="Times New Roman"/>
          <w:color w:val="000000"/>
          <w:sz w:val="24"/>
          <w:szCs w:val="24"/>
          <w:lang w:eastAsia="hr-HR"/>
        </w:rPr>
        <w:t>st.1.</w:t>
      </w:r>
      <w:r>
        <w:rPr>
          <w:rFonts w:cs="Times New Roman" w:eastAsia="Times New Roman" w:hAnsi="Times New Roman" w:ascii="Times New Roman"/>
          <w:color w:val="000000"/>
          <w:sz w:val="24"/>
          <w:szCs w:val="24"/>
          <w:lang w:eastAsia="hr-HR"/>
        </w:rPr>
        <w:t xml:space="preserve"> Stečajnog zakona ("Narodne novine" broj 71/15; dalje: SZ).</w:t>
      </w:r>
    </w:p>
    <w:p w:rsidRDefault="008E74E1" w:rsidP="008E74E1" w:rsidR="008E74E1">
      <w:pPr>
        <w:spacing w:lineRule="auto" w:line="240" w:after="0"/>
        <w:ind w:firstLine="708"/>
        <w:jc w:val="both"/>
        <w:rPr>
          <w:rFonts w:cs="Times New Roman" w:eastAsia="Times New Roman" w:hAnsi="Times New Roman" w:ascii="Times New Roman"/>
          <w:color w:val="000000"/>
          <w:sz w:val="24"/>
          <w:szCs w:val="24"/>
          <w:lang w:eastAsia="hr-HR"/>
        </w:rPr>
      </w:pPr>
      <w:r w:rsidRPr="007A4877">
        <w:rPr>
          <w:rFonts w:cs="Times New Roman" w:eastAsia="Times New Roman" w:hAnsi="Times New Roman" w:ascii="Times New Roman"/>
          <w:color w:val="000000"/>
          <w:sz w:val="24"/>
          <w:szCs w:val="24"/>
          <w:lang w:eastAsia="hr-HR"/>
        </w:rPr>
        <w:t>U zahtjevu je naved</w:t>
      </w:r>
      <w:r w:rsidR="00884827">
        <w:rPr>
          <w:rFonts w:cs="Times New Roman" w:eastAsia="Times New Roman" w:hAnsi="Times New Roman" w:ascii="Times New Roman"/>
          <w:color w:val="000000"/>
          <w:sz w:val="24"/>
          <w:szCs w:val="24"/>
          <w:lang w:eastAsia="hr-HR"/>
        </w:rPr>
        <w:t>eno kako dužnik na dan 12</w:t>
      </w:r>
      <w:r w:rsidRPr="007A4877">
        <w:rPr>
          <w:rFonts w:cs="Times New Roman" w:eastAsia="Times New Roman" w:hAnsi="Times New Roman" w:ascii="Times New Roman"/>
          <w:color w:val="000000"/>
          <w:sz w:val="24"/>
          <w:szCs w:val="24"/>
          <w:lang w:eastAsia="hr-HR"/>
        </w:rPr>
        <w:t xml:space="preserve">. </w:t>
      </w:r>
      <w:r>
        <w:rPr>
          <w:rFonts w:cs="Times New Roman" w:eastAsia="Times New Roman" w:hAnsi="Times New Roman" w:ascii="Times New Roman"/>
          <w:color w:val="000000"/>
          <w:sz w:val="24"/>
          <w:szCs w:val="24"/>
          <w:lang w:eastAsia="hr-HR"/>
        </w:rPr>
        <w:t>svibnja 2016</w:t>
      </w:r>
      <w:r w:rsidRPr="007A4877">
        <w:rPr>
          <w:rFonts w:cs="Times New Roman" w:eastAsia="Times New Roman" w:hAnsi="Times New Roman" w:ascii="Times New Roman"/>
          <w:color w:val="000000"/>
          <w:sz w:val="24"/>
          <w:szCs w:val="24"/>
          <w:lang w:eastAsia="hr-HR"/>
        </w:rPr>
        <w:t>., u Očevidniku red</w:t>
      </w:r>
      <w:r>
        <w:rPr>
          <w:rFonts w:cs="Times New Roman" w:eastAsia="Times New Roman" w:hAnsi="Times New Roman" w:ascii="Times New Roman"/>
          <w:color w:val="000000"/>
          <w:sz w:val="24"/>
          <w:szCs w:val="24"/>
          <w:lang w:eastAsia="hr-HR"/>
        </w:rPr>
        <w:t>oslijeda osnova za plaćanje ima</w:t>
      </w:r>
      <w:r w:rsidRPr="007A4877">
        <w:rPr>
          <w:rFonts w:cs="Times New Roman" w:eastAsia="Times New Roman" w:hAnsi="Times New Roman" w:ascii="Times New Roman"/>
          <w:color w:val="000000"/>
          <w:sz w:val="24"/>
          <w:szCs w:val="24"/>
          <w:lang w:eastAsia="hr-HR"/>
        </w:rPr>
        <w:t xml:space="preserve"> evidentirane neizvršene osnove za plaćanje u neprekinutom razdoblju od </w:t>
      </w:r>
      <w:r>
        <w:rPr>
          <w:rFonts w:cs="Times New Roman" w:eastAsia="Times New Roman" w:hAnsi="Times New Roman" w:ascii="Times New Roman"/>
          <w:color w:val="000000"/>
          <w:sz w:val="24"/>
          <w:szCs w:val="24"/>
          <w:lang w:eastAsia="hr-HR"/>
        </w:rPr>
        <w:t>120</w:t>
      </w:r>
      <w:r w:rsidRPr="007A4877">
        <w:rPr>
          <w:rFonts w:cs="Times New Roman" w:eastAsia="Times New Roman" w:hAnsi="Times New Roman" w:ascii="Times New Roman"/>
          <w:color w:val="000000"/>
          <w:sz w:val="24"/>
          <w:szCs w:val="24"/>
          <w:lang w:eastAsia="hr-HR"/>
        </w:rPr>
        <w:t xml:space="preserve"> dana</w:t>
      </w:r>
      <w:r w:rsidR="00884827">
        <w:rPr>
          <w:rFonts w:cs="Times New Roman" w:eastAsia="Times New Roman" w:hAnsi="Times New Roman" w:ascii="Times New Roman"/>
          <w:color w:val="000000"/>
          <w:sz w:val="24"/>
          <w:szCs w:val="24"/>
          <w:lang w:eastAsia="hr-HR"/>
        </w:rPr>
        <w:t xml:space="preserve"> u ukupnom iznosu od 38.013,72</w:t>
      </w:r>
      <w:r>
        <w:rPr>
          <w:rFonts w:cs="Times New Roman" w:eastAsia="Times New Roman" w:hAnsi="Times New Roman" w:ascii="Times New Roman"/>
          <w:color w:val="000000"/>
          <w:sz w:val="24"/>
          <w:szCs w:val="24"/>
          <w:lang w:eastAsia="hr-HR"/>
        </w:rPr>
        <w:t xml:space="preserve"> kn</w:t>
      </w:r>
      <w:r w:rsidRPr="007A4877">
        <w:rPr>
          <w:rFonts w:cs="Times New Roman" w:eastAsia="Times New Roman" w:hAnsi="Times New Roman" w:ascii="Times New Roman"/>
          <w:color w:val="000000"/>
          <w:sz w:val="24"/>
          <w:szCs w:val="24"/>
          <w:lang w:eastAsia="hr-HR"/>
        </w:rPr>
        <w:t>, kao i da dužnik nema zaposlenih.</w:t>
      </w:r>
    </w:p>
    <w:p w:rsidRDefault="00830C57" w:rsidP="00830C57" w:rsidR="00830C57" w:rsidRPr="009F7260">
      <w:pPr>
        <w:overflowPunct w:val="false"/>
        <w:autoSpaceDE w:val="false"/>
        <w:autoSpaceDN w:val="false"/>
        <w:adjustRightInd w:val="false"/>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Sukladno</w:t>
      </w:r>
      <w:r w:rsidRPr="009F7260">
        <w:rPr>
          <w:rFonts w:cs="Times New Roman" w:eastAsia="Times New Roman" w:hAnsi="Times New Roman" w:ascii="Times New Roman"/>
          <w:sz w:val="24"/>
          <w:szCs w:val="24"/>
          <w:lang w:eastAsia="hr-HR"/>
        </w:rPr>
        <w:t xml:space="preserve">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8E74E1" w:rsidP="008E74E1" w:rsidR="008E74E1">
      <w:pPr>
        <w:overflowPunct w:val="false"/>
        <w:autoSpaceDE w:val="false"/>
        <w:autoSpaceDN w:val="false"/>
        <w:adjustRightInd w:val="false"/>
        <w:spacing w:lineRule="auto" w:line="240" w:after="0"/>
        <w:ind w:firstLine="708"/>
        <w:jc w:val="both"/>
        <w:rPr>
          <w:rFonts w:cs="Times New Roman" w:eastAsia="Times New Roman" w:hAnsi="Times New Roman" w:ascii="Times New Roman"/>
          <w:color w:val="000000"/>
          <w:sz w:val="24"/>
          <w:szCs w:val="24"/>
          <w:lang w:eastAsia="hr-HR"/>
        </w:rPr>
      </w:pPr>
      <w:r w:rsidRPr="007A4877">
        <w:rPr>
          <w:rFonts w:cs="Times New Roman" w:eastAsia="Times New Roman" w:hAnsi="Times New Roman" w:ascii="Times New Roman"/>
          <w:color w:val="000000"/>
          <w:sz w:val="24"/>
          <w:szCs w:val="24"/>
          <w:lang w:eastAsia="hr-HR"/>
        </w:rPr>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p>
    <w:p w:rsidRDefault="003B276F" w:rsidP="003B276F" w:rsidR="003B276F">
      <w:pPr>
        <w:tabs>
          <w:tab w:pos="720" w:val="left"/>
        </w:tabs>
        <w:spacing w:lineRule="auto" w:line="240" w:after="0"/>
        <w:jc w:val="both"/>
        <w:rPr>
          <w:rFonts w:cs="Times New Roman" w:eastAsia="Times New Roman" w:hAnsi="Times New Roman" w:ascii="Times New Roman"/>
          <w:color w:val="000000"/>
          <w:sz w:val="24"/>
          <w:szCs w:val="24"/>
          <w:lang w:eastAsia="hr-HR"/>
        </w:rPr>
      </w:pPr>
    </w:p>
    <w:p w:rsidRDefault="003B276F" w:rsidP="003D2B18" w:rsidR="003B276F">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Zagreb, </w:t>
      </w:r>
      <w:r w:rsidR="002C1EBD">
        <w:rPr>
          <w:rFonts w:cs="Times New Roman" w:eastAsia="Times New Roman" w:hAnsi="Times New Roman" w:ascii="Times New Roman"/>
          <w:sz w:val="24"/>
          <w:szCs w:val="24"/>
          <w:lang w:eastAsia="hr-HR"/>
        </w:rPr>
        <w:t>16</w:t>
      </w:r>
      <w:r w:rsidRPr="003B276F">
        <w:rPr>
          <w:rFonts w:cs="Times New Roman" w:eastAsia="Times New Roman" w:hAnsi="Times New Roman" w:ascii="Times New Roman"/>
          <w:sz w:val="24"/>
          <w:szCs w:val="24"/>
          <w:lang w:eastAsia="hr-HR"/>
        </w:rPr>
        <w:t xml:space="preserve">. </w:t>
      </w:r>
      <w:r w:rsidR="00C9297B">
        <w:rPr>
          <w:rFonts w:cs="Times New Roman" w:eastAsia="Times New Roman" w:hAnsi="Times New Roman" w:ascii="Times New Roman"/>
          <w:sz w:val="24"/>
          <w:szCs w:val="24"/>
          <w:lang w:eastAsia="hr-HR"/>
        </w:rPr>
        <w:t>rujn</w:t>
      </w:r>
      <w:r w:rsidRPr="003B276F">
        <w:rPr>
          <w:rFonts w:cs="Times New Roman" w:eastAsia="Times New Roman" w:hAnsi="Times New Roman" w:ascii="Times New Roman"/>
          <w:sz w:val="24"/>
          <w:szCs w:val="24"/>
          <w:lang w:eastAsia="hr-HR"/>
        </w:rPr>
        <w:t>a 2016</w:t>
      </w:r>
      <w:r>
        <w:rPr>
          <w:rFonts w:cs="Times New Roman" w:eastAsia="Times New Roman" w:hAnsi="Times New Roman" w:ascii="Times New Roman"/>
          <w:sz w:val="24"/>
          <w:szCs w:val="24"/>
          <w:lang w:eastAsia="hr-HR"/>
        </w:rPr>
        <w:t>.</w:t>
      </w:r>
    </w:p>
    <w:p w:rsidRDefault="00793664" w:rsidP="00793664" w:rsidR="003B276F">
      <w:pPr>
        <w:overflowPunct w:val="false"/>
        <w:autoSpaceDE w:val="false"/>
        <w:autoSpaceDN w:val="false"/>
        <w:adjustRightInd w:val="false"/>
        <w:spacing w:lineRule="auto" w:line="240" w:after="0"/>
        <w:ind w:left="6372"/>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C9297B">
        <w:rPr>
          <w:rFonts w:cs="Times New Roman" w:eastAsia="Times New Roman" w:hAnsi="Times New Roman" w:ascii="Times New Roman"/>
          <w:sz w:val="24"/>
          <w:szCs w:val="24"/>
          <w:lang w:eastAsia="hr-HR"/>
        </w:rPr>
        <w:t>Viša sudska savjetnica</w:t>
      </w:r>
      <w:r w:rsidR="003B276F">
        <w:rPr>
          <w:rFonts w:cs="Times New Roman" w:eastAsia="Times New Roman" w:hAnsi="Times New Roman" w:ascii="Times New Roman"/>
          <w:sz w:val="24"/>
          <w:szCs w:val="24"/>
          <w:lang w:eastAsia="hr-HR"/>
        </w:rPr>
        <w:t>:</w:t>
      </w:r>
    </w:p>
    <w:p w:rsidRDefault="003B276F" w:rsidP="003B276F" w:rsidR="003B276F">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C9297B">
        <w:rPr>
          <w:rFonts w:cs="Times New Roman" w:eastAsia="Times New Roman" w:hAnsi="Times New Roman" w:ascii="Times New Roman"/>
          <w:sz w:val="24"/>
          <w:szCs w:val="24"/>
          <w:lang w:eastAsia="hr-HR"/>
        </w:rPr>
        <w:t xml:space="preserve">                              Teuta </w:t>
      </w:r>
      <w:r>
        <w:rPr>
          <w:rFonts w:cs="Times New Roman" w:eastAsia="Times New Roman" w:hAnsi="Times New Roman" w:ascii="Times New Roman"/>
          <w:sz w:val="24"/>
          <w:szCs w:val="24"/>
          <w:lang w:eastAsia="hr-HR"/>
        </w:rPr>
        <w:t>Klinžić</w:t>
      </w:r>
      <w:r w:rsidR="00C9297B">
        <w:rPr>
          <w:rFonts w:cs="Times New Roman" w:eastAsia="Times New Roman" w:hAnsi="Times New Roman" w:ascii="Times New Roman"/>
          <w:sz w:val="24"/>
          <w:szCs w:val="24"/>
          <w:lang w:eastAsia="hr-HR"/>
        </w:rPr>
        <w:t xml:space="preserve"> Zajec, v.r.</w:t>
      </w:r>
    </w:p>
    <w:p w:rsidRDefault="00C9297B" w:rsidP="003B276F" w:rsidR="00C9297B">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p>
    <w:p w:rsidRDefault="00793664" w:rsidP="00793664" w:rsidR="00C9297B">
      <w:pPr>
        <w:overflowPunct w:val="false"/>
        <w:autoSpaceDE w:val="false"/>
        <w:autoSpaceDN w:val="false"/>
        <w:adjustRightInd w:val="false"/>
        <w:spacing w:lineRule="auto" w:line="240" w:after="0"/>
        <w:ind w:firstLine="708" w:left="5664"/>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C9297B">
        <w:rPr>
          <w:rFonts w:cs="Times New Roman" w:eastAsia="Times New Roman" w:hAnsi="Times New Roman" w:ascii="Times New Roman"/>
          <w:sz w:val="24"/>
          <w:szCs w:val="24"/>
          <w:lang w:eastAsia="hr-HR"/>
        </w:rPr>
        <w:t xml:space="preserve">Za točnost otpravka </w:t>
      </w:r>
    </w:p>
    <w:p w:rsidRDefault="00C9297B" w:rsidP="00793664" w:rsidR="00C9297B">
      <w:pPr>
        <w:overflowPunct w:val="false"/>
        <w:autoSpaceDE w:val="false"/>
        <w:autoSpaceDN w:val="false"/>
        <w:adjustRightInd w:val="false"/>
        <w:spacing w:lineRule="auto" w:line="240" w:after="0"/>
        <w:ind w:firstLine="708" w:left="5664"/>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ovlašteni službenik:</w:t>
      </w:r>
    </w:p>
    <w:p w:rsidRDefault="00793664" w:rsidP="00793664" w:rsidR="003B276F">
      <w:pPr>
        <w:overflowPunct w:val="false"/>
        <w:autoSpaceDE w:val="false"/>
        <w:autoSpaceDN w:val="false"/>
        <w:adjustRightInd w:val="false"/>
        <w:spacing w:lineRule="auto" w:line="240" w:after="0"/>
        <w:ind w:firstLine="708" w:left="4956"/>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C9297B">
        <w:rPr>
          <w:rFonts w:cs="Times New Roman" w:eastAsia="Times New Roman" w:hAnsi="Times New Roman" w:ascii="Times New Roman"/>
          <w:sz w:val="24"/>
          <w:szCs w:val="24"/>
          <w:lang w:eastAsia="hr-HR"/>
        </w:rPr>
        <w:t>Višnja Jurlina</w:t>
      </w:r>
    </w:p>
    <w:p w:rsidRDefault="003B276F" w:rsidP="003B276F" w:rsidR="003B276F">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POUKA O PRAVNOM LIJEKU:</w:t>
      </w:r>
    </w:p>
    <w:p w:rsidRDefault="003B276F" w:rsidP="003B276F" w:rsidR="003B276F">
      <w:pPr>
        <w:overflowPunct w:val="false"/>
        <w:autoSpaceDE w:val="false"/>
        <w:autoSpaceDN w:val="false"/>
        <w:adjustRightInd w:val="false"/>
        <w:spacing w:lineRule="auto" w:line="240" w:after="0"/>
        <w:jc w:val="both"/>
        <w:rPr>
          <w:rFonts w:cs="Times New Roman" w:eastAsia="Times New Roman" w:hAnsi="Times New Roman" w:ascii="Times New Roman"/>
          <w:sz w:val="24"/>
          <w:szCs w:val="20"/>
          <w:lang w:eastAsia="hr-HR"/>
        </w:rPr>
      </w:pPr>
      <w:r>
        <w:rPr>
          <w:rFonts w:cs="Times New Roman" w:eastAsia="Times New Roman" w:hAnsi="Times New Roman" w:ascii="Times New Roman"/>
          <w:sz w:val="24"/>
          <w:szCs w:val="20"/>
          <w:lang w:eastAsia="hr-HR"/>
        </w:rPr>
        <w:t>Protiv ovog rješenja sudskog savjetnika nezadovoljna stranka može uložiti žalbu u 2 (dva) primjerka, a podnosi se ovom sudu u roku od 8 dana od dana primitka rješenja. O žalbi sudskog savjetnika odlučuje sudac pojedinac ovog suda. (čl. 436. st. 1. i 2. SZ-a)</w:t>
      </w:r>
    </w:p>
    <w:p w:rsidRDefault="003B276F" w:rsidP="003B276F" w:rsidR="003B276F">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3B276F" w:rsidP="003B276F" w:rsidR="003B276F">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3B276F" w:rsidP="003B276F" w:rsidR="003B276F">
      <w:pPr>
        <w:rPr>
          <w:rFonts w:cs="Times New Roman" w:hAnsi="Times New Roman" w:ascii="Times New Roman"/>
          <w:sz w:val="24"/>
          <w:szCs w:val="24"/>
        </w:rPr>
      </w:pPr>
      <w:r>
        <w:rPr>
          <w:rFonts w:cs="Times New Roman" w:hAnsi="Times New Roman" w:ascii="Times New Roman"/>
          <w:sz w:val="24"/>
          <w:szCs w:val="24"/>
        </w:rPr>
        <w:t xml:space="preserve"> </w:t>
      </w:r>
    </w:p>
    <w:sectPr w:rsidSect="00C9297B" w:rsidR="003B276F">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297B" w:rsidP="00C9297B" w:rsidR="00C9297B">
      <w:pPr>
        <w:spacing w:lineRule="auto" w:line="240" w:after="0"/>
      </w:pPr>
      <w:r>
        <w:separator/>
      </w:r>
    </w:p>
  </w:endnote>
  <w:endnote w:id="0" w:type="continuationSeparator">
    <w:p w:rsidRDefault="00C9297B" w:rsidP="00C9297B" w:rsidR="00C9297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297B" w:rsidP="00C9297B" w:rsidR="00C9297B">
      <w:pPr>
        <w:spacing w:lineRule="auto" w:line="240" w:after="0"/>
      </w:pPr>
      <w:r>
        <w:separator/>
      </w:r>
    </w:p>
  </w:footnote>
  <w:footnote w:id="0" w:type="continuationSeparator">
    <w:p w:rsidRDefault="00C9297B" w:rsidP="00C9297B" w:rsidR="00C9297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9918874"/>
      <w:docPartObj>
        <w:docPartGallery w:val="Page Numbers (Top of Page)"/>
        <w:docPartUnique/>
      </w:docPartObj>
    </w:sdtPr>
    <w:sdtEndPr>
      <w:rPr>
        <w:rFonts w:cs="Times New Roman" w:hAnsi="Times New Roman" w:ascii="Times New Roman"/>
        <w:sz w:val="24"/>
        <w:szCs w:val="24"/>
      </w:rPr>
    </w:sdtEndPr>
    <w:sdtContent>
      <w:p w:rsidRDefault="00C9297B" w:rsidR="00C9297B" w:rsidRPr="00C9297B">
        <w:pPr>
          <w:pStyle w:val="Zaglavlje"/>
          <w:jc w:val="center"/>
          <w:rPr>
            <w:rFonts w:cs="Times New Roman" w:hAnsi="Times New Roman" w:ascii="Times New Roman"/>
            <w:sz w:val="24"/>
            <w:szCs w:val="24"/>
          </w:rPr>
        </w:pPr>
        <w:r w:rsidRPr="00C9297B">
          <w:rPr>
            <w:rFonts w:cs="Times New Roman" w:hAnsi="Times New Roman" w:ascii="Times New Roman"/>
            <w:sz w:val="24"/>
            <w:szCs w:val="24"/>
          </w:rPr>
          <w:fldChar w:fldCharType="begin"/>
        </w:r>
        <w:r w:rsidRPr="00C9297B">
          <w:rPr>
            <w:rFonts w:cs="Times New Roman" w:hAnsi="Times New Roman" w:ascii="Times New Roman"/>
            <w:sz w:val="24"/>
            <w:szCs w:val="24"/>
          </w:rPr>
          <w:instrText>PAGE   \* MERGEFORMAT</w:instrText>
        </w:r>
        <w:r w:rsidRPr="00C9297B">
          <w:rPr>
            <w:rFonts w:cs="Times New Roman" w:hAnsi="Times New Roman" w:ascii="Times New Roman"/>
            <w:sz w:val="24"/>
            <w:szCs w:val="24"/>
          </w:rPr>
          <w:fldChar w:fldCharType="separate"/>
        </w:r>
        <w:r w:rsidR="00134BD4">
          <w:rPr>
            <w:rFonts w:cs="Times New Roman" w:hAnsi="Times New Roman" w:ascii="Times New Roman"/>
            <w:noProof/>
            <w:sz w:val="24"/>
            <w:szCs w:val="24"/>
          </w:rPr>
          <w:t>2</w:t>
        </w:r>
        <w:r w:rsidRPr="00C9297B">
          <w:rPr>
            <w:rFonts w:cs="Times New Roman" w:hAnsi="Times New Roman" w:ascii="Times New Roman"/>
            <w:sz w:val="24"/>
            <w:szCs w:val="24"/>
          </w:rPr>
          <w:fldChar w:fldCharType="end"/>
        </w:r>
      </w:p>
    </w:sdtContent>
  </w:sdt>
  <w:p w:rsidRDefault="00B647EF" w:rsidP="00C9297B" w:rsidR="00C9297B" w:rsidRPr="00C9297B">
    <w:pPr>
      <w:pStyle w:val="Zaglavlje"/>
      <w:jc w:val="right"/>
      <w:rPr>
        <w:rFonts w:cs="Times New Roman" w:hAnsi="Times New Roman" w:ascii="Times New Roman"/>
        <w:sz w:val="24"/>
        <w:szCs w:val="24"/>
      </w:rPr>
    </w:pPr>
    <w:r>
      <w:rPr>
        <w:rFonts w:cs="Times New Roman" w:hAnsi="Times New Roman" w:ascii="Times New Roman"/>
        <w:sz w:val="24"/>
        <w:szCs w:val="24"/>
      </w:rPr>
      <w:t>96 St-4364</w:t>
    </w:r>
    <w:r w:rsidR="00C9297B" w:rsidRPr="00C9297B">
      <w:rPr>
        <w:rFonts w:cs="Times New Roman" w:hAnsi="Times New Roman" w:ascii="Times New Roman"/>
        <w:sz w:val="24"/>
        <w:szCs w:val="24"/>
      </w:rPr>
      <w:t>/2016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3EE5"/>
    <w:rsid w:val="000C7CB1"/>
    <w:rsid w:val="00134BD4"/>
    <w:rsid w:val="002C1EBD"/>
    <w:rsid w:val="003B276F"/>
    <w:rsid w:val="003D2B18"/>
    <w:rsid w:val="0055499C"/>
    <w:rsid w:val="00575547"/>
    <w:rsid w:val="00623EE5"/>
    <w:rsid w:val="0070260B"/>
    <w:rsid w:val="00793664"/>
    <w:rsid w:val="007E2175"/>
    <w:rsid w:val="00830C57"/>
    <w:rsid w:val="00883E5F"/>
    <w:rsid w:val="00884827"/>
    <w:rsid w:val="008E74E1"/>
    <w:rsid w:val="00B14E42"/>
    <w:rsid w:val="00B647EF"/>
    <w:rsid w:val="00B75D2E"/>
    <w:rsid w:val="00C9297B"/>
    <w:rsid w:val="00F546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276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B276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B276F"/>
    <w:rPr>
      <w:rFonts w:cs="Tahoma" w:hAnsi="Tahoma" w:ascii="Tahoma"/>
      <w:sz w:val="16"/>
      <w:szCs w:val="16"/>
    </w:rPr>
  </w:style>
  <w:style w:styleId="Zaglavlje" w:type="paragraph">
    <w:name w:val="header"/>
    <w:basedOn w:val="Normal"/>
    <w:link w:val="ZaglavljeChar"/>
    <w:uiPriority w:val="99"/>
    <w:unhideWhenUsed/>
    <w:rsid w:val="00C9297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9297B"/>
  </w:style>
  <w:style w:styleId="Podnoje" w:type="paragraph">
    <w:name w:val="footer"/>
    <w:basedOn w:val="Normal"/>
    <w:link w:val="PodnojeChar"/>
    <w:uiPriority w:val="99"/>
    <w:unhideWhenUsed/>
    <w:rsid w:val="00C9297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9297B"/>
  </w:style>
  <w:style w:styleId="Tekstrezerviranogmjesta" w:type="character">
    <w:name w:val="Placeholder Text"/>
    <w:basedOn w:val="Zadanifontodlomka"/>
    <w:uiPriority w:val="99"/>
    <w:semiHidden/>
    <w:rsid w:val="00134BD4"/>
    <w:rPr>
      <w:color w:val="808080"/>
      <w:bdr w:space="0" w:sz="0" w:color="auto" w:val="none"/>
      <w:shd w:fill="auto" w:color="auto" w:val="clear"/>
    </w:rPr>
  </w:style>
  <w:style w:customStyle="true" w:styleId="eSPISCCParagraphDefaultFont" w:type="character">
    <w:name w:val="eSPIS_CC_Paragraph Default Font"/>
    <w:basedOn w:val="Zadanifontodlomka"/>
    <w:rsid w:val="00134BD4"/>
    <w:rPr>
      <w:rFonts w:cs="Times New Roman" w:eastAsia="Times New Roman" w:hAnsi="Times New Roman" w:ascii="Times New Roman"/>
      <w:sz w:val="24"/>
      <w:szCs w:val="24"/>
      <w:bdr w:space="0" w:sz="0" w:color="auto" w:val="none"/>
      <w:shd w:fill="auto" w:color="auto" w:val="clear"/>
      <w:lang w:eastAsia="zh-CN" w:val="hr-HR"/>
    </w:rPr>
  </w:style>
  <w:style w:customStyle="true" w:styleId="PozadinaSvijetloZuta" w:type="character">
    <w:name w:val="Pozadina_SvijetloZuta"/>
    <w:basedOn w:val="Zadanifontodlomka"/>
    <w:rsid w:val="00134BD4"/>
    <w:rPr>
      <w:rFonts w:cs="Times New Roman" w:eastAsia="Times New Roman" w:hAnsi="Times New Roman" w:ascii="Times New Roman"/>
      <w:sz w:val="24"/>
      <w:szCs w:val="24"/>
      <w:bdr w:space="0" w:sz="0" w:color="auto" w:val="none"/>
      <w:shd w:fill="FFFFCC" w:color="auto" w:val="clear"/>
      <w:lang w:eastAsia="zh-CN" w:val="hr-HR"/>
    </w:rPr>
  </w:style>
  <w:style w:customStyle="true" w:styleId="PozadinaSvijetloCrvena" w:type="character">
    <w:name w:val="Pozadina_SvijetloCrvena"/>
    <w:basedOn w:val="eSPISCCParagraphDefaultFont"/>
    <w:rsid w:val="00134BD4"/>
    <w:rPr>
      <w:rFonts w:cs="Times New Roman" w:eastAsia="Times New Roman" w:hAnsi="Times New Roman" w:ascii="Times New Roman"/>
      <w:sz w:val="24"/>
      <w:szCs w:val="24"/>
      <w:bdr w:space="0" w:sz="0" w:color="auto" w:val="none"/>
      <w:shd w:fill="FFCCCC" w:color="auto" w:val="clear"/>
      <w:lang w:eastAsia="zh-CN" w:val="hr-HR"/>
    </w:rPr>
  </w:style>
  <w:style w:customStyle="true" w:styleId="PozadinaSvijetloZelena" w:type="character">
    <w:name w:val="Pozadina_SvijetloZelena"/>
    <w:basedOn w:val="eSPISCCParagraphDefaultFont"/>
    <w:rsid w:val="00134BD4"/>
    <w:rPr>
      <w:rFonts w:cs="Times New Roman" w:eastAsia="Times New Roman" w:hAnsi="Times New Roman" w:ascii="Times New Roman"/>
      <w:sz w:val="24"/>
      <w:szCs w:val="24"/>
      <w:bdr w:space="0" w:sz="0" w:color="auto" w:val="none"/>
      <w:shd w:fill="CCFFCC" w:color="auto" w:val="clear"/>
      <w:lang w:eastAsia="zh-C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276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B276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B276F"/>
    <w:rPr>
      <w:rFonts w:ascii="Tahoma" w:cs="Tahoma" w:hAnsi="Tahoma"/>
      <w:sz w:val="16"/>
      <w:szCs w:val="16"/>
    </w:rPr>
  </w:style>
  <w:style w:styleId="Zaglavlje" w:type="paragraph">
    <w:name w:val="header"/>
    <w:basedOn w:val="Normal"/>
    <w:link w:val="ZaglavljeChar"/>
    <w:uiPriority w:val="99"/>
    <w:unhideWhenUsed/>
    <w:rsid w:val="00C9297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9297B"/>
  </w:style>
  <w:style w:styleId="Podnoje" w:type="paragraph">
    <w:name w:val="footer"/>
    <w:basedOn w:val="Normal"/>
    <w:link w:val="PodnojeChar"/>
    <w:uiPriority w:val="99"/>
    <w:unhideWhenUsed/>
    <w:rsid w:val="00C9297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9297B"/>
  </w:style>
  <w:style w:styleId="Tekstrezerviranogmjesta" w:type="character">
    <w:name w:val="Placeholder Text"/>
    <w:basedOn w:val="Zadanifontodlomka"/>
    <w:uiPriority w:val="99"/>
    <w:semiHidden/>
    <w:rsid w:val="00134BD4"/>
    <w:rPr>
      <w:color w:val="808080"/>
      <w:bdr w:color="auto" w:space="0" w:sz="0" w:val="none"/>
      <w:shd w:color="auto" w:fill="auto" w:val="clear"/>
    </w:rPr>
  </w:style>
  <w:style w:customStyle="1" w:styleId="eSPISCCParagraphDefaultFont" w:type="character">
    <w:name w:val="eSPIS_CC_Paragraph Default Font"/>
    <w:basedOn w:val="Zadanifontodlomka"/>
    <w:rsid w:val="00134BD4"/>
    <w:rPr>
      <w:rFonts w:ascii="Times New Roman" w:cs="Times New Roman" w:eastAsia="Times New Roman" w:hAnsi="Times New Roman"/>
      <w:sz w:val="24"/>
      <w:szCs w:val="24"/>
      <w:bdr w:color="auto" w:space="0" w:sz="0" w:val="none"/>
      <w:shd w:color="auto" w:fill="auto" w:val="clear"/>
      <w:lang w:eastAsia="zh-CN" w:val="hr-HR"/>
    </w:rPr>
  </w:style>
  <w:style w:customStyle="1" w:styleId="PozadinaSvijetloZuta" w:type="character">
    <w:name w:val="Pozadina_SvijetloZuta"/>
    <w:basedOn w:val="Zadanifontodlomka"/>
    <w:rsid w:val="00134BD4"/>
    <w:rPr>
      <w:rFonts w:ascii="Times New Roman" w:cs="Times New Roman" w:eastAsia="Times New Roman" w:hAnsi="Times New Roman"/>
      <w:sz w:val="24"/>
      <w:szCs w:val="24"/>
      <w:bdr w:color="auto" w:space="0" w:sz="0" w:val="none"/>
      <w:shd w:color="auto" w:fill="FFFFCC" w:val="clear"/>
      <w:lang w:eastAsia="zh-CN" w:val="hr-HR"/>
    </w:rPr>
  </w:style>
  <w:style w:customStyle="1" w:styleId="PozadinaSvijetloCrvena" w:type="character">
    <w:name w:val="Pozadina_SvijetloCrvena"/>
    <w:basedOn w:val="eSPISCCParagraphDefaultFont"/>
    <w:rsid w:val="00134BD4"/>
    <w:rPr>
      <w:rFonts w:ascii="Times New Roman" w:cs="Times New Roman" w:eastAsia="Times New Roman" w:hAnsi="Times New Roman"/>
      <w:sz w:val="24"/>
      <w:szCs w:val="24"/>
      <w:bdr w:color="auto" w:space="0" w:sz="0" w:val="none"/>
      <w:shd w:color="auto" w:fill="FFCCCC" w:val="clear"/>
      <w:lang w:eastAsia="zh-CN" w:val="hr-HR"/>
    </w:rPr>
  </w:style>
  <w:style w:customStyle="1" w:styleId="PozadinaSvijetloZelena" w:type="character">
    <w:name w:val="Pozadina_SvijetloZelena"/>
    <w:basedOn w:val="eSPISCCParagraphDefaultFont"/>
    <w:rsid w:val="00134BD4"/>
    <w:rPr>
      <w:rFonts w:ascii="Times New Roman" w:cs="Times New Roman" w:eastAsia="Times New Roman" w:hAnsi="Times New Roman"/>
      <w:sz w:val="24"/>
      <w:szCs w:val="24"/>
      <w:bdr w:color="auto" w:space="0" w:sz="0" w:val="none"/>
      <w:shd w:color="auto" w:fill="CCFFCC" w:val="clear"/>
      <w:lang w:eastAsia="zh-CN"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63501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Teuta</izvorni_sadrzaj>
    <derivirana_varijabla naziv="DomainObject.DonositeljOdluke.Ime_1">Teuta</derivirana_varijabla>
  </DomainObject.DonositeljOdluke.Ime>
  <DomainObject.DonositeljOdluke.Prezime>
    <izvorni_sadrzaj>Klinžić Zajec</izvorni_sadrzaj>
    <derivirana_varijabla naziv="DomainObject.DonositeljOdluke.Prezime_1">Klinžić Zajec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4364</izvorni_sadrzaj>
    <derivirana_varijabla naziv="DomainObject.Predmet.Broj_1">4364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St-4364/2016</izvorni_sadrzaj>
    <derivirana_varijabla naziv="DomainObject.Predmet.OznakaBroj_1">St-4364/2016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TIGRA - BETON d.o.o. -u likvidaciji</izvorni_sadrzaj>
    <derivirana_varijabla naziv="DomainObject.Predmet.ProtustrankaFormated_1">  TIGRA - BETON d.o.o. -u likvidaciji</derivirana_varijabla>
  </DomainObject.Predmet.ProtustrankaFormated>
  <DomainObject.Predmet.ProtustrankaFormatedOIB>
    <izvorni_sadrzaj>  TIGRA - BETON d.o.o. -u likvidaciji, OIB 24727506611</izvorni_sadrzaj>
    <derivirana_varijabla naziv="DomainObject.Predmet.ProtustrankaFormatedOIB_1">  TIGRA - BETON d.o.o. -u likvidaciji, OIB 24727506611</derivirana_varijabla>
  </DomainObject.Predmet.ProtustrankaFormatedOIB>
  <DomainObject.Predmet.ProtustrankaFormatedWithAdress>
    <izvorni_sadrzaj> TIGRA - BETON d.o.o. -u likvidaciji, Vrbovec/bb, 10430 Samobor</izvorni_sadrzaj>
    <derivirana_varijabla naziv="DomainObject.Predmet.ProtustrankaFormatedWithAdress_1"> TIGRA - BETON d.o.o. -u likvidaciji, Vrbovec/bb, 10430 Samobor</derivirana_varijabla>
  </DomainObject.Predmet.ProtustrankaFormatedWithAdress>
  <DomainObject.Predmet.ProtustrankaFormatedWithAdressOIB>
    <izvorni_sadrzaj> TIGRA - BETON d.o.o. -u likvidaciji, OIB 24727506611, Vrbovec/bb, 10430 Samobor</izvorni_sadrzaj>
    <derivirana_varijabla naziv="DomainObject.Predmet.ProtustrankaFormatedWithAdressOIB_1"> TIGRA - BETON d.o.o. -u likvidaciji, OIB 24727506611, Vrbovec/bb, 10430 Samobor</derivirana_varijabla>
  </DomainObject.Predmet.ProtustrankaFormatedWithAdressOIB>
  <DomainObject.Predmet.ProtustrankaWithAdress>
    <izvorni_sadrzaj>TIGRA - BETON d.o.o. -u likvidaciji Vrbovec/bb, 10430 Samobor</izvorni_sadrzaj>
    <derivirana_varijabla naziv="DomainObject.Predmet.ProtustrankaWithAdress_1">TIGRA - BETON d.o.o. -u likvidaciji Vrbovec/bb, 10430 Samobor</derivirana_varijabla>
  </DomainObject.Predmet.ProtustrankaWithAdress>
  <DomainObject.Predmet.ProtustrankaWithAdressOIB>
    <izvorni_sadrzaj>TIGRA - BETON d.o.o. -u likvidaciji, OIB 24727506611, Vrbovec/bb, 10430 Samobor</izvorni_sadrzaj>
    <derivirana_varijabla naziv="DomainObject.Predmet.ProtustrankaWithAdressOIB_1">TIGRA - BETON d.o.o. -u likvidaciji, OIB 24727506611, Vrbovec/bb, 10430 Samobor</derivirana_varijabla>
  </DomainObject.Predmet.ProtustrankaWithAdressOIB>
  <DomainObject.Predmet.ProtustrankaNazivFormated>
    <izvorni_sadrzaj>TIGRA - BETON d.o.o. -u likvidaciji</izvorni_sadrzaj>
    <derivirana_varijabla naziv="DomainObject.Predmet.ProtustrankaNazivFormated_1">TIGRA - BETON d.o.o. -u likvidaciji</derivirana_varijabla>
  </DomainObject.Predmet.ProtustrankaNazivFormated>
  <DomainObject.Predmet.ProtustrankaNazivFormatedOIB>
    <izvorni_sadrzaj>TIGRA - BETON d.o.o. -u likvidaciji, OIB 24727506611</izvorni_sadrzaj>
    <derivirana_varijabla naziv="DomainObject.Predmet.ProtustrankaNazivFormatedOIB_1">TIGRA - BETON d.o.o. -u likvidaciji, OIB 24727506611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96.St - T. Klinžić Zajec</izvorni_sadrzaj>
    <derivirana_varijabla naziv="DomainObject.Predmet.Referada.Naziv_1">96.St - T. Klinžić Zajec</derivirana_varijabla>
  </DomainObject.Predmet.Referada.Naziv>
  <DomainObject.Predmet.Referada.Oznaka>
    <izvorni_sadrzaj>96.St</izvorni_sadrzaj>
    <derivirana_varijabla naziv="DomainObject.Predmet.Referada.Oznaka_1">96.St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Teuta Klinžić Zajec</izvorni_sadrzaj>
    <derivirana_varijabla naziv="DomainObject.Predmet.Referada.Sudac_1">Teuta Klinžić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96.St - T. Klinžić Zajec</izvorni_sadrzaj>
    <derivirana_varijabla naziv="DomainObject.Predmet.TrenutnaLokacijaSpisa.Naziv_1">96.St - T. Klinžić Zajec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TIGRA - BETON d.o.o. -u likvidaciji</item>
    </izvorni_sadrzaj>
    <derivirana_varijabla naziv="DomainObject.Predmet.ProtuStrankaListFormated_1">
      <item>TIGRA - BETON d.o.o. -u likvidaciji</item>
    </derivirana_varijabla>
  </DomainObject.Predmet.ProtuStrankaListFormated>
  <DomainObject.Predmet.ProtuStrankaListFormatedOIB>
    <izvorni_sadrzaj>
      <item>TIGRA - BETON d.o.o. -u likvidaciji, OIB 24727506611</item>
    </izvorni_sadrzaj>
    <derivirana_varijabla naziv="DomainObject.Predmet.ProtuStrankaListFormatedOIB_1">
      <item>TIGRA - BETON d.o.o. -u likvidaciji, OIB 24727506611</item>
    </derivirana_varijabla>
  </DomainObject.Predmet.ProtuStrankaListFormatedOIB>
  <DomainObject.Predmet.ProtuStrankaListFormatedWithAdress>
    <izvorni_sadrzaj>
      <item>TIGRA - BETON d.o.o. -u likvidaciji, Vrbovec/bb, 10430 Samobor</item>
    </izvorni_sadrzaj>
    <derivirana_varijabla naziv="DomainObject.Predmet.ProtuStrankaListFormatedWithAdress_1">
      <item>TIGRA - BETON d.o.o. -u likvidaciji, Vrbovec/bb, 10430 Samobor</item>
    </derivirana_varijabla>
  </DomainObject.Predmet.ProtuStrankaListFormatedWithAdress>
  <DomainObject.Predmet.ProtuStrankaListFormatedWithAdressOIB>
    <izvorni_sadrzaj>
      <item>TIGRA - BETON d.o.o. -u likvidaciji, OIB 24727506611, Vrbovec/bb, 10430 Samobor</item>
    </izvorni_sadrzaj>
    <derivirana_varijabla naziv="DomainObject.Predmet.ProtuStrankaListFormatedWithAdressOIB_1">
      <item>TIGRA - BETON d.o.o. -u likvidaciji, OIB 24727506611, Vrbovec/bb, 10430 Samobor</item>
    </derivirana_varijabla>
  </DomainObject.Predmet.ProtuStrankaListFormatedWithAdressOIB>
  <DomainObject.Predmet.ProtuStrankaListNazivFormated>
    <izvorni_sadrzaj>
      <item>TIGRA - BETON d.o.o. -u likvidaciji</item>
    </izvorni_sadrzaj>
    <derivirana_varijabla naziv="DomainObject.Predmet.ProtuStrankaListNazivFormated_1">
      <item>TIGRA - BETON d.o.o. -u likvidaciji</item>
    </derivirana_varijabla>
  </DomainObject.Predmet.ProtuStrankaListNazivFormated>
  <DomainObject.Predmet.ProtuStrankaListNazivFormatedOIB>
    <izvorni_sadrzaj>
      <item>TIGRA - BETON d.o.o. -u likvidaciji, OIB 24727506611</item>
    </izvorni_sadrzaj>
    <derivirana_varijabla naziv="DomainObject.Predmet.ProtuStrankaListNazivFormatedOIB_1">
      <item>TIGRA - BETON d.o.o. -u likvidaciji, OIB 24727506611</item>
    </derivirana_varijabla>
  </DomainObject.Predmet.ProtuStrankaListNazivFormatedOIB>
  <DomainObject.Predmet.OstaliListFormated>
    <izvorni_sadrzaj>
      <item>Davorka Drašković</item>
    </izvorni_sadrzaj>
    <derivirana_varijabla naziv="DomainObject.Predmet.OstaliListFormated_1">
      <item>Davorka Drašković</item>
    </derivirana_varijabla>
  </DomainObject.Predmet.OstaliListFormated>
  <DomainObject.Predmet.OstaliListFormatedOIB>
    <izvorni_sadrzaj>
      <item>Davorka Drašković, OIB 82987024334</item>
    </izvorni_sadrzaj>
    <derivirana_varijabla naziv="DomainObject.Predmet.OstaliListFormatedOIB_1">
      <item>Davorka Drašković, OIB 82987024334</item>
    </derivirana_varijabla>
  </DomainObject.Predmet.OstaliListFormatedOIB>
  <DomainObject.Predmet.OstaliListFormatedWithAdress>
    <izvorni_sadrzaj>
      <item>Davorka Drašković, Vrbovec 20, 10430 Vrbovec Samoborski</item>
    </izvorni_sadrzaj>
    <derivirana_varijabla naziv="DomainObject.Predmet.OstaliListFormatedWithAdress_1">
      <item>Davorka Drašković, Vrbovec 20, 10430 Vrbovec Samoborski</item>
    </derivirana_varijabla>
  </DomainObject.Predmet.OstaliListFormatedWithAdress>
  <DomainObject.Predmet.OstaliListFormatedWithAdressOIB>
    <izvorni_sadrzaj>
      <item>Davorka Drašković, OIB 82987024334, Vrbovec 20, 10430 Vrbovec Samoborski</item>
    </izvorni_sadrzaj>
    <derivirana_varijabla naziv="DomainObject.Predmet.OstaliListFormatedWithAdressOIB_1">
      <item>Davorka Drašković, OIB 82987024334, Vrbovec 20, 10430 Vrbovec Samoborski</item>
    </derivirana_varijabla>
  </DomainObject.Predmet.OstaliListFormatedWithAdressOIB>
  <DomainObject.Predmet.OstaliListNazivFormated>
    <izvorni_sadrzaj>
      <item>Davorka Drašković</item>
    </izvorni_sadrzaj>
    <derivirana_varijabla naziv="DomainObject.Predmet.OstaliListNazivFormated_1">
      <item>Davorka Drašković</item>
    </derivirana_varijabla>
  </DomainObject.Predmet.OstaliListNazivFormated>
  <DomainObject.Predmet.OstaliListNazivFormatedOIB>
    <izvorni_sadrzaj>
      <item>Davorka Drašković, OIB 82987024334</item>
    </izvorni_sadrzaj>
    <derivirana_varijabla naziv="DomainObject.Predmet.OstaliListNazivFormatedOIB_1">
      <item>Davorka Drašković, OIB 82987024334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TIGRA - BETON d.o.o. -u likvidaciji</izvorni_sadrzaj>
    <derivirana_varijabla naziv="DomainObject.Predmet.ProtustrankaIDrugi_1">TIGRA - BETON d.o.o.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TIGRA - BETON d.o.o. -u likvidaciji, OIB 24727506611, Vrbovec/bb, 10430 Samobor</izvorni_sadrzaj>
    <derivirana_varijabla naziv="DomainObject.Predmet.ProtustrankaIDrugiAdressOIB_1">TIGRA - BETON d.o.o. -u likvidaciji, OIB 24727506611, Vrbovec/bb,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TIGRA - BETON d.o.o. -u likvidaciji</item>
      <item>Davorka Drašković</item>
    </izvorni_sadrzaj>
    <derivirana_varijabla naziv="DomainObject.Predmet.SudioniciListNaziv_1">
      <item>FINA Regionalni centar Zagreb</item>
      <item>TIGRA - BETON d.o.o. -u likvidaciji</item>
      <item>Davorka Drašković</item>
    </derivirana_varijabla>
  </DomainObject.Predmet.SudioniciListNaziv>
  <DomainObject.Predmet.SudioniciListAdressOIB>
    <izvorni_sadrzaj>
      <item>FINA Regionalni centar Zagreb, OIB 85821130368, Trg svibanjskih žrtava 1995. br. 1,10000 Zagreb</item>
      <item>TIGRA - BETON d.o.o. -u likvidaciji, OIB 24727506611, Vrbovec/bb,10430 Samobor</item>
      <item>Davorka Drašković, OIB 82987024334, Vrbovec 20,10430 Vrbovec Samoborski</item>
    </izvorni_sadrzaj>
    <derivirana_varijabla naziv="DomainObject.Predmet.SudioniciListAdressOIB_1">
      <item>FINA Regionalni centar Zagreb, OIB 85821130368, Trg svibanjskih žrtava 1995. br. 1,10000 Zagreb</item>
      <item>TIGRA - BETON d.o.o. -u likvidaciji, OIB 24727506611, Vrbovec/bb,10430 Samobor</item>
      <item>Davorka Drašković, OIB 82987024334, Vrbovec 20,10430 Vrbovec Samoborski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24727506611</item>
      <item>, OIB 82987024334</item>
    </izvorni_sadrzaj>
    <derivirana_varijabla naziv="DomainObject.Predmet.SudioniciListNazivOIB_1">
      <item>, OIB 85821130368</item>
      <item>, OIB 24727506611</item>
      <item>, OIB 82987024334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361</properties:Words>
  <properties:Characters>1922</properties:Characters>
  <properties:Lines>53</properties:Lines>
  <properties:Paragraphs>22</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2016-09-16T11:10:00Z</dcterms:created>
  <dc:creator>Domagoj Klinžić</dc:creator>
  <cp:lastModifiedBy>Teuta Klinžić Zajec</cp:lastModifiedBy>
  <dcterms:modified xmlns:xsi="http://www.w3.org/2001/XMLSchema-instance" xsi:type="dcterms:W3CDTF">2016-09-16T12:52:00Z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