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cb0d5" w14:paraId="19cb0d5" w:rsidRDefault="002937FE" w:rsidP="002937FE" w:rsidR="002937FE" w:rsidRPr="0085765F">
      <w:pPr>
        <w15:collapsed w:val="false"/>
        <w:rPr>
          <w:bCs/>
          <w:sz w:val="24"/>
          <w:szCs w:val="24"/>
        </w:rPr>
      </w:pPr>
      <w:bookmarkStart w:name="_GoBack" w:id="0"/>
      <w:bookmarkEnd w:id="0"/>
      <w:r w:rsidRPr="0085765F">
        <w:rPr>
          <w:bCs/>
          <w:sz w:val="24"/>
          <w:szCs w:val="24"/>
        </w:rPr>
        <w:t xml:space="preserve">     REPUBLIKA HRVATSKA</w:t>
      </w:r>
    </w:p>
    <w:p w:rsidRDefault="002937FE" w:rsidP="00A602FE" w:rsidR="002937FE" w:rsidRPr="0085765F">
      <w:pPr>
        <w:rPr>
          <w:bCs/>
          <w:sz w:val="24"/>
          <w:szCs w:val="24"/>
        </w:rPr>
      </w:pPr>
      <w:r w:rsidRPr="0085765F">
        <w:rPr>
          <w:bCs/>
          <w:sz w:val="24"/>
          <w:szCs w:val="24"/>
        </w:rPr>
        <w:t>TRGOVAČKI SUD U ZAGREBU</w:t>
      </w:r>
      <w:r w:rsidR="00A602FE" w:rsidRPr="0085765F">
        <w:rPr>
          <w:bCs/>
          <w:sz w:val="24"/>
          <w:szCs w:val="24"/>
        </w:rPr>
        <w:tab/>
      </w:r>
      <w:r w:rsidR="00A602FE" w:rsidRPr="0085765F">
        <w:rPr>
          <w:bCs/>
          <w:sz w:val="24"/>
          <w:szCs w:val="24"/>
        </w:rPr>
        <w:tab/>
      </w:r>
      <w:r w:rsidR="00A602FE" w:rsidRPr="0085765F">
        <w:rPr>
          <w:bCs/>
          <w:sz w:val="24"/>
          <w:szCs w:val="24"/>
        </w:rPr>
        <w:tab/>
      </w:r>
      <w:r w:rsidR="00A602FE" w:rsidRPr="0085765F">
        <w:rPr>
          <w:bCs/>
          <w:sz w:val="24"/>
          <w:szCs w:val="24"/>
        </w:rPr>
        <w:tab/>
      </w:r>
      <w:r w:rsidR="00A602FE" w:rsidRPr="0085765F">
        <w:rPr>
          <w:bCs/>
          <w:sz w:val="24"/>
          <w:szCs w:val="24"/>
        </w:rPr>
        <w:tab/>
      </w:r>
      <w:r w:rsidR="00A602FE" w:rsidRPr="0085765F">
        <w:rPr>
          <w:bCs/>
          <w:sz w:val="24"/>
          <w:szCs w:val="24"/>
        </w:rPr>
        <w:tab/>
      </w:r>
      <w:r w:rsidR="00CC3282" w:rsidRPr="0085765F">
        <w:rPr>
          <w:bCs/>
          <w:sz w:val="24"/>
          <w:szCs w:val="24"/>
        </w:rPr>
        <w:t xml:space="preserve">66 </w:t>
      </w:r>
      <w:r w:rsidR="00D44A63" w:rsidRPr="0085765F">
        <w:rPr>
          <w:bCs/>
          <w:sz w:val="24"/>
          <w:szCs w:val="24"/>
        </w:rPr>
        <w:t xml:space="preserve"> </w:t>
      </w:r>
      <w:r w:rsidRPr="0085765F">
        <w:rPr>
          <w:bCs/>
          <w:sz w:val="24"/>
          <w:szCs w:val="24"/>
        </w:rPr>
        <w:t>St-</w:t>
      </w:r>
      <w:r w:rsidR="00BD39CE" w:rsidRPr="0085765F">
        <w:rPr>
          <w:bCs/>
          <w:sz w:val="24"/>
          <w:szCs w:val="24"/>
        </w:rPr>
        <w:t>9033</w:t>
      </w:r>
      <w:r w:rsidR="00CC3282" w:rsidRPr="0085765F">
        <w:rPr>
          <w:bCs/>
          <w:sz w:val="24"/>
          <w:szCs w:val="24"/>
        </w:rPr>
        <w:t>/15</w:t>
      </w:r>
    </w:p>
    <w:p w:rsidRDefault="002937FE" w:rsidP="002937FE" w:rsidR="002937FE" w:rsidRPr="0085765F">
      <w:pPr>
        <w:rPr>
          <w:bCs/>
          <w:sz w:val="24"/>
          <w:szCs w:val="24"/>
        </w:rPr>
      </w:pPr>
    </w:p>
    <w:p w:rsidRDefault="00510279" w:rsidP="002937FE" w:rsidR="002937FE" w:rsidRPr="0085765F">
      <w:pPr>
        <w:pStyle w:val="Naslov3"/>
        <w:rPr>
          <w:b w:val="false"/>
          <w:bCs/>
          <w:szCs w:val="24"/>
        </w:rPr>
      </w:pPr>
      <w:r w:rsidRPr="0085765F">
        <w:rPr>
          <w:b w:val="false"/>
          <w:bCs/>
          <w:szCs w:val="24"/>
        </w:rPr>
        <w:t xml:space="preserve">                  </w:t>
      </w:r>
      <w:r w:rsidR="002937FE" w:rsidRPr="0085765F">
        <w:rPr>
          <w:b w:val="false"/>
          <w:bCs/>
          <w:szCs w:val="24"/>
        </w:rPr>
        <w:t>Z A P I S N I K</w:t>
      </w:r>
    </w:p>
    <w:p w:rsidRDefault="002937FE" w:rsidP="00510279" w:rsidR="002937FE" w:rsidRPr="0085765F">
      <w:pPr>
        <w:pStyle w:val="Naslov1"/>
        <w:ind w:left="2832"/>
        <w:rPr>
          <w:b w:val="false"/>
          <w:bCs/>
          <w:szCs w:val="24"/>
        </w:rPr>
      </w:pPr>
      <w:r w:rsidRPr="0085765F">
        <w:rPr>
          <w:b w:val="false"/>
          <w:bCs/>
          <w:szCs w:val="24"/>
        </w:rPr>
        <w:t>S ISPITNOG</w:t>
      </w:r>
      <w:r w:rsidR="00510279" w:rsidRPr="0085765F">
        <w:rPr>
          <w:b w:val="false"/>
          <w:bCs/>
          <w:szCs w:val="24"/>
        </w:rPr>
        <w:t xml:space="preserve"> I IZVJEŠTAJNOG</w:t>
      </w:r>
      <w:r w:rsidRPr="0085765F">
        <w:rPr>
          <w:b w:val="false"/>
          <w:bCs/>
          <w:szCs w:val="24"/>
        </w:rPr>
        <w:t xml:space="preserve"> ROČIŠTA</w:t>
      </w:r>
    </w:p>
    <w:p w:rsidRDefault="00AB422C" w:rsidP="00AB422C" w:rsidR="00AB422C" w:rsidRPr="0085765F">
      <w:pPr>
        <w:rPr>
          <w:sz w:val="24"/>
          <w:szCs w:val="24"/>
        </w:rPr>
      </w:pPr>
    </w:p>
    <w:p w:rsidRDefault="007A68E4" w:rsidP="00D25FEA" w:rsidR="007A68E4" w:rsidRPr="0085765F">
      <w:pPr>
        <w:pStyle w:val="Tijeloteksta"/>
        <w:ind w:right="-7"/>
        <w:rPr>
          <w:rFonts w:hAnsi="Times New Roman" w:ascii="Times New Roman"/>
          <w:szCs w:val="24"/>
        </w:rPr>
      </w:pPr>
      <w:r w:rsidRPr="0085765F">
        <w:rPr>
          <w:rFonts w:hAnsi="Times New Roman" w:ascii="Times New Roman"/>
          <w:szCs w:val="24"/>
        </w:rPr>
        <w:t xml:space="preserve">sastavljen pri Trgovačkom sudu u Zagrebu </w:t>
      </w:r>
      <w:r w:rsidR="003C11B4" w:rsidRPr="0085765F">
        <w:rPr>
          <w:rFonts w:hAnsi="Times New Roman" w:ascii="Times New Roman"/>
          <w:szCs w:val="24"/>
        </w:rPr>
        <w:t>3. svibnja</w:t>
      </w:r>
      <w:r w:rsidR="00FC72D3" w:rsidRPr="0085765F">
        <w:rPr>
          <w:rFonts w:hAnsi="Times New Roman" w:ascii="Times New Roman"/>
          <w:szCs w:val="24"/>
        </w:rPr>
        <w:t xml:space="preserve"> 2016.</w:t>
      </w:r>
      <w:r w:rsidRPr="0085765F">
        <w:rPr>
          <w:rFonts w:hAnsi="Times New Roman" w:ascii="Times New Roman"/>
          <w:szCs w:val="24"/>
        </w:rPr>
        <w:t xml:space="preserve"> u prostorijama suda soba </w:t>
      </w:r>
      <w:r w:rsidR="00A602FE" w:rsidRPr="0085765F">
        <w:rPr>
          <w:rFonts w:hAnsi="Times New Roman" w:ascii="Times New Roman"/>
          <w:szCs w:val="24"/>
        </w:rPr>
        <w:t>88</w:t>
      </w:r>
      <w:r w:rsidRPr="0085765F">
        <w:rPr>
          <w:rFonts w:hAnsi="Times New Roman" w:ascii="Times New Roman"/>
          <w:szCs w:val="24"/>
        </w:rPr>
        <w:t>/II ulična zgrada</w:t>
      </w:r>
      <w:r w:rsidR="00CC3282" w:rsidRPr="0085765F">
        <w:rPr>
          <w:rFonts w:hAnsi="Times New Roman" w:ascii="Times New Roman"/>
          <w:szCs w:val="24"/>
        </w:rPr>
        <w:t>,</w:t>
      </w:r>
      <w:r w:rsidRPr="0085765F">
        <w:rPr>
          <w:rFonts w:hAnsi="Times New Roman" w:ascii="Times New Roman"/>
          <w:szCs w:val="24"/>
        </w:rPr>
        <w:t xml:space="preserve"> </w:t>
      </w:r>
      <w:r w:rsidR="00BD3D8E" w:rsidRPr="0085765F">
        <w:rPr>
          <w:rFonts w:hAnsi="Times New Roman" w:ascii="Times New Roman"/>
          <w:szCs w:val="24"/>
        </w:rPr>
        <w:t xml:space="preserve">u stečajnom postupku nad dužnikom </w:t>
      </w:r>
      <w:r w:rsidR="00965A20" w:rsidRPr="0085765F">
        <w:rPr>
          <w:rFonts w:hAnsi="Times New Roman" w:ascii="Times New Roman"/>
          <w:szCs w:val="24"/>
        </w:rPr>
        <w:t>KAJZER-PROM d.o.o. za unutarnju i vanjsku trgovinu i usluge, u stečaju, OIB:88900036899, MBS:080237723, Gornji Stupnik, Gornjostupnička 2/A</w:t>
      </w:r>
      <w:r w:rsidR="00B54B27" w:rsidRPr="0085765F">
        <w:rPr>
          <w:rFonts w:hAnsi="Times New Roman" w:ascii="Times New Roman"/>
          <w:szCs w:val="24"/>
        </w:rPr>
        <w:t>.</w:t>
      </w:r>
    </w:p>
    <w:p w:rsidRDefault="002937FE" w:rsidP="002937FE" w:rsidR="002937FE" w:rsidRPr="0085765F">
      <w:pPr>
        <w:rPr>
          <w:bCs/>
          <w:sz w:val="24"/>
          <w:szCs w:val="24"/>
        </w:rPr>
      </w:pPr>
    </w:p>
    <w:p w:rsidRDefault="002937FE" w:rsidP="002937FE" w:rsidR="002937FE" w:rsidRPr="0085765F">
      <w:pPr>
        <w:rPr>
          <w:bCs/>
          <w:sz w:val="24"/>
          <w:szCs w:val="24"/>
        </w:rPr>
      </w:pPr>
      <w:r w:rsidRPr="0085765F">
        <w:rPr>
          <w:bCs/>
          <w:sz w:val="24"/>
          <w:szCs w:val="24"/>
        </w:rPr>
        <w:t>Nazočni od suda:</w:t>
      </w:r>
    </w:p>
    <w:p w:rsidRDefault="00D44A63" w:rsidP="002937FE" w:rsidR="002937FE" w:rsidRPr="0085765F">
      <w:pPr>
        <w:rPr>
          <w:bCs/>
          <w:sz w:val="24"/>
          <w:szCs w:val="24"/>
        </w:rPr>
      </w:pPr>
      <w:r w:rsidRPr="0085765F">
        <w:rPr>
          <w:bCs/>
          <w:sz w:val="24"/>
          <w:szCs w:val="24"/>
        </w:rPr>
        <w:t>Mislav Kolakušić</w:t>
      </w:r>
      <w:r w:rsidR="002937FE" w:rsidRPr="0085765F">
        <w:rPr>
          <w:bCs/>
          <w:sz w:val="24"/>
          <w:szCs w:val="24"/>
        </w:rPr>
        <w:t>, stečajni sudac</w:t>
      </w:r>
    </w:p>
    <w:p w:rsidRDefault="0067532C" w:rsidP="002937FE" w:rsidR="002937FE" w:rsidRPr="0085765F">
      <w:pPr>
        <w:rPr>
          <w:bCs/>
          <w:sz w:val="24"/>
          <w:szCs w:val="24"/>
        </w:rPr>
      </w:pPr>
      <w:r w:rsidRPr="0085765F">
        <w:rPr>
          <w:bCs/>
          <w:sz w:val="24"/>
          <w:szCs w:val="24"/>
        </w:rPr>
        <w:t>Ivana Stam</w:t>
      </w:r>
      <w:r w:rsidR="00B16170" w:rsidRPr="0085765F">
        <w:rPr>
          <w:bCs/>
          <w:sz w:val="24"/>
          <w:szCs w:val="24"/>
        </w:rPr>
        <w:t>p</w:t>
      </w:r>
      <w:r w:rsidRPr="0085765F">
        <w:rPr>
          <w:bCs/>
          <w:sz w:val="24"/>
          <w:szCs w:val="24"/>
        </w:rPr>
        <w:t>f</w:t>
      </w:r>
      <w:r w:rsidR="002937FE" w:rsidRPr="0085765F">
        <w:rPr>
          <w:bCs/>
          <w:sz w:val="24"/>
          <w:szCs w:val="24"/>
        </w:rPr>
        <w:t>, zapisničar</w:t>
      </w:r>
    </w:p>
    <w:p w:rsidRDefault="002937FE" w:rsidP="002937FE" w:rsidR="002937FE" w:rsidRPr="0085765F">
      <w:pPr>
        <w:rPr>
          <w:bCs/>
          <w:sz w:val="24"/>
          <w:szCs w:val="24"/>
        </w:rPr>
      </w:pPr>
    </w:p>
    <w:p w:rsidRDefault="002937FE" w:rsidP="002937FE" w:rsidR="002937FE" w:rsidRPr="0085765F">
      <w:pPr>
        <w:rPr>
          <w:bCs/>
          <w:sz w:val="24"/>
          <w:szCs w:val="24"/>
        </w:rPr>
      </w:pPr>
      <w:r w:rsidRPr="0085765F">
        <w:rPr>
          <w:sz w:val="24"/>
          <w:szCs w:val="24"/>
        </w:rPr>
        <w:t xml:space="preserve">Utvrđuje se da je </w:t>
      </w:r>
      <w:r w:rsidR="00990C88" w:rsidRPr="0085765F">
        <w:rPr>
          <w:sz w:val="24"/>
          <w:szCs w:val="24"/>
        </w:rPr>
        <w:t xml:space="preserve">pristupila stečajna upraviteljica </w:t>
      </w:r>
      <w:r w:rsidR="00965A20" w:rsidRPr="0085765F">
        <w:rPr>
          <w:sz w:val="24"/>
          <w:szCs w:val="24"/>
        </w:rPr>
        <w:t>Irena Kelava</w:t>
      </w:r>
      <w:r w:rsidR="00A35E12" w:rsidRPr="0085765F">
        <w:rPr>
          <w:sz w:val="24"/>
          <w:szCs w:val="24"/>
        </w:rPr>
        <w:t>.</w:t>
      </w:r>
    </w:p>
    <w:p w:rsidRDefault="002937FE" w:rsidP="002937FE" w:rsidR="002937FE" w:rsidRPr="0085765F">
      <w:pPr>
        <w:rPr>
          <w:bCs/>
          <w:sz w:val="24"/>
          <w:szCs w:val="24"/>
        </w:rPr>
      </w:pPr>
      <w:r w:rsidRPr="0085765F">
        <w:rPr>
          <w:bCs/>
          <w:sz w:val="24"/>
          <w:szCs w:val="24"/>
        </w:rPr>
        <w:t xml:space="preserve">Započeto u </w:t>
      </w:r>
      <w:r w:rsidR="00965A20" w:rsidRPr="0085765F">
        <w:rPr>
          <w:bCs/>
          <w:sz w:val="24"/>
          <w:szCs w:val="24"/>
        </w:rPr>
        <w:t>10</w:t>
      </w:r>
      <w:r w:rsidR="00990C88" w:rsidRPr="0085765F">
        <w:rPr>
          <w:bCs/>
          <w:sz w:val="24"/>
          <w:szCs w:val="24"/>
        </w:rPr>
        <w:t>,</w:t>
      </w:r>
      <w:r w:rsidR="003C11B4" w:rsidRPr="0085765F">
        <w:rPr>
          <w:bCs/>
          <w:sz w:val="24"/>
          <w:szCs w:val="24"/>
        </w:rPr>
        <w:t>00</w:t>
      </w:r>
      <w:r w:rsidRPr="0085765F">
        <w:rPr>
          <w:bCs/>
          <w:sz w:val="24"/>
          <w:szCs w:val="24"/>
        </w:rPr>
        <w:t xml:space="preserve"> sati.</w:t>
      </w:r>
    </w:p>
    <w:p w:rsidRDefault="002937FE" w:rsidP="002937FE" w:rsidR="002937FE" w:rsidRPr="0085765F">
      <w:pPr>
        <w:rPr>
          <w:bCs/>
          <w:sz w:val="24"/>
          <w:szCs w:val="24"/>
        </w:rPr>
      </w:pPr>
      <w:r w:rsidRPr="0085765F">
        <w:rPr>
          <w:bCs/>
          <w:sz w:val="24"/>
          <w:szCs w:val="24"/>
        </w:rPr>
        <w:t>Ročište je javno.</w:t>
      </w:r>
    </w:p>
    <w:p w:rsidRDefault="002937FE" w:rsidP="002937FE" w:rsidR="002937FE" w:rsidRPr="0085765F">
      <w:pPr>
        <w:rPr>
          <w:bCs/>
          <w:sz w:val="24"/>
          <w:szCs w:val="24"/>
        </w:rPr>
      </w:pPr>
    </w:p>
    <w:p w:rsidRDefault="002937FE" w:rsidP="002937FE" w:rsidR="002937FE" w:rsidRPr="0085765F">
      <w:pPr>
        <w:rPr>
          <w:bCs/>
          <w:sz w:val="24"/>
          <w:szCs w:val="24"/>
        </w:rPr>
      </w:pPr>
      <w:r w:rsidRPr="0085765F">
        <w:rPr>
          <w:bCs/>
          <w:sz w:val="24"/>
          <w:szCs w:val="24"/>
        </w:rPr>
        <w:t xml:space="preserve">Utvrđuje se da su pristupili </w:t>
      </w:r>
      <w:r w:rsidR="00632C10" w:rsidRPr="0085765F">
        <w:rPr>
          <w:bCs/>
          <w:sz w:val="24"/>
          <w:szCs w:val="24"/>
        </w:rPr>
        <w:t>sljedeći</w:t>
      </w:r>
      <w:r w:rsidRPr="0085765F">
        <w:rPr>
          <w:bCs/>
          <w:sz w:val="24"/>
          <w:szCs w:val="24"/>
        </w:rPr>
        <w:t xml:space="preserve"> vjerovnici:</w:t>
      </w:r>
      <w:r w:rsidR="00A844F7" w:rsidRPr="0085765F">
        <w:rPr>
          <w:bCs/>
          <w:sz w:val="24"/>
          <w:szCs w:val="24"/>
        </w:rPr>
        <w:t xml:space="preserve"> </w:t>
      </w:r>
    </w:p>
    <w:p w:rsidRDefault="00FB39F4" w:rsidP="003C11B4" w:rsidR="006D448D">
      <w:pPr>
        <w:numPr>
          <w:ilvl w:val="0"/>
          <w:numId w:val="2"/>
        </w:numPr>
        <w:jc w:val="both"/>
        <w:rPr>
          <w:bCs/>
          <w:sz w:val="24"/>
          <w:szCs w:val="24"/>
        </w:rPr>
      </w:pPr>
      <w:r w:rsidRPr="0085765F">
        <w:rPr>
          <w:bCs/>
          <w:sz w:val="24"/>
          <w:szCs w:val="24"/>
        </w:rPr>
        <w:t xml:space="preserve">za </w:t>
      </w:r>
      <w:r w:rsidR="00031AC5" w:rsidRPr="0085765F">
        <w:rPr>
          <w:bCs/>
          <w:sz w:val="24"/>
          <w:szCs w:val="24"/>
        </w:rPr>
        <w:t xml:space="preserve">RH, MINISTARSTVO FINANCIJA, POREZNA UPRAVA - </w:t>
      </w:r>
      <w:r w:rsidR="00CA2DF9">
        <w:rPr>
          <w:bCs/>
          <w:sz w:val="24"/>
          <w:szCs w:val="24"/>
        </w:rPr>
        <w:t>Marija Krnežić Kovačić, viša savjetnica u ŽDO Velika Gorica</w:t>
      </w:r>
    </w:p>
    <w:p w:rsidRDefault="00CA2DF9" w:rsidP="003C11B4" w:rsidR="00CA2DF9">
      <w:pPr>
        <w:numPr>
          <w:ilvl w:val="0"/>
          <w:numId w:val="2"/>
        </w:numPr>
        <w:jc w:val="both"/>
        <w:rPr>
          <w:bCs/>
          <w:sz w:val="24"/>
          <w:szCs w:val="24"/>
        </w:rPr>
      </w:pPr>
      <w:r>
        <w:rPr>
          <w:bCs/>
          <w:sz w:val="24"/>
          <w:szCs w:val="24"/>
        </w:rPr>
        <w:t>za FER</w:t>
      </w:r>
      <w:r w:rsidR="00150A3C">
        <w:rPr>
          <w:bCs/>
          <w:sz w:val="24"/>
          <w:szCs w:val="24"/>
        </w:rPr>
        <w:t>R</w:t>
      </w:r>
      <w:r>
        <w:rPr>
          <w:bCs/>
          <w:sz w:val="24"/>
          <w:szCs w:val="24"/>
        </w:rPr>
        <w:t>UM KM d.o.o. - Dijana Juriša, odvjetnica</w:t>
      </w:r>
    </w:p>
    <w:p w:rsidRDefault="00CA2DF9" w:rsidP="003C11B4" w:rsidR="00CA2DF9">
      <w:pPr>
        <w:numPr>
          <w:ilvl w:val="0"/>
          <w:numId w:val="2"/>
        </w:numPr>
        <w:jc w:val="both"/>
        <w:rPr>
          <w:bCs/>
          <w:sz w:val="24"/>
          <w:szCs w:val="24"/>
        </w:rPr>
      </w:pPr>
      <w:r>
        <w:rPr>
          <w:bCs/>
          <w:sz w:val="24"/>
          <w:szCs w:val="24"/>
        </w:rPr>
        <w:t>za H-ABDUCO d.o.o. - Dubravko Čejka, Su-1283/14</w:t>
      </w:r>
    </w:p>
    <w:p w:rsidRDefault="00CA2DF9" w:rsidP="003C11B4" w:rsidR="00CA2DF9">
      <w:pPr>
        <w:numPr>
          <w:ilvl w:val="0"/>
          <w:numId w:val="2"/>
        </w:numPr>
        <w:jc w:val="both"/>
        <w:rPr>
          <w:bCs/>
          <w:sz w:val="24"/>
          <w:szCs w:val="24"/>
        </w:rPr>
      </w:pPr>
      <w:r>
        <w:rPr>
          <w:bCs/>
          <w:sz w:val="24"/>
          <w:szCs w:val="24"/>
        </w:rPr>
        <w:t>za HRVATSKE ŠUME - Helena Kramarić, odvjetnička vježbenica u OD Klišanin i partneri, Su-50/12</w:t>
      </w:r>
    </w:p>
    <w:p w:rsidRDefault="00CA2DF9" w:rsidP="003C11B4" w:rsidR="00CA2DF9">
      <w:pPr>
        <w:numPr>
          <w:ilvl w:val="0"/>
          <w:numId w:val="2"/>
        </w:numPr>
        <w:jc w:val="both"/>
        <w:rPr>
          <w:bCs/>
          <w:sz w:val="24"/>
          <w:szCs w:val="24"/>
        </w:rPr>
      </w:pPr>
      <w:r>
        <w:rPr>
          <w:bCs/>
          <w:sz w:val="24"/>
          <w:szCs w:val="24"/>
        </w:rPr>
        <w:t>za F.J.ELSNER TRADING GmbH. - Krešimir Matošević, odvjetnik u OD Anić i partneri</w:t>
      </w:r>
    </w:p>
    <w:p w:rsidRDefault="00CA2DF9" w:rsidP="003C11B4" w:rsidR="00CA2DF9">
      <w:pPr>
        <w:numPr>
          <w:ilvl w:val="0"/>
          <w:numId w:val="2"/>
        </w:numPr>
        <w:jc w:val="both"/>
        <w:rPr>
          <w:bCs/>
          <w:sz w:val="24"/>
          <w:szCs w:val="24"/>
        </w:rPr>
      </w:pPr>
      <w:r>
        <w:rPr>
          <w:bCs/>
          <w:sz w:val="24"/>
          <w:szCs w:val="24"/>
        </w:rPr>
        <w:t>za ERSTE CARD CLUB - Đina Lukac, odvjetnička vježbenica u OD Leko i partneri</w:t>
      </w:r>
    </w:p>
    <w:p w:rsidRDefault="00CA2DF9" w:rsidP="003C11B4" w:rsidR="00CA2DF9">
      <w:pPr>
        <w:numPr>
          <w:ilvl w:val="0"/>
          <w:numId w:val="2"/>
        </w:numPr>
        <w:jc w:val="both"/>
        <w:rPr>
          <w:bCs/>
          <w:sz w:val="24"/>
          <w:szCs w:val="24"/>
        </w:rPr>
      </w:pPr>
      <w:r>
        <w:rPr>
          <w:bCs/>
          <w:sz w:val="24"/>
          <w:szCs w:val="24"/>
        </w:rPr>
        <w:t>za CENTAR ZA KOMBINIRANI TRANSPORT ZAGREB - Zoran Badovinac, odvjetnik</w:t>
      </w:r>
    </w:p>
    <w:p w:rsidRDefault="00CA2DF9" w:rsidP="00CA2DF9" w:rsidR="00CA2DF9" w:rsidRPr="00CA2DF9">
      <w:pPr>
        <w:numPr>
          <w:ilvl w:val="0"/>
          <w:numId w:val="2"/>
        </w:numPr>
        <w:jc w:val="both"/>
        <w:rPr>
          <w:bCs/>
          <w:sz w:val="24"/>
          <w:szCs w:val="24"/>
        </w:rPr>
      </w:pPr>
      <w:r>
        <w:rPr>
          <w:bCs/>
          <w:sz w:val="24"/>
          <w:szCs w:val="24"/>
        </w:rPr>
        <w:t>za HOSELMANN STAHL GmbH - Nebojša Antolić, odvjetnik</w:t>
      </w:r>
    </w:p>
    <w:p w:rsidRDefault="003C11B4" w:rsidP="003C11B4" w:rsidR="003C11B4" w:rsidRPr="0085765F">
      <w:pPr>
        <w:jc w:val="both"/>
        <w:rPr>
          <w:bCs/>
          <w:sz w:val="24"/>
          <w:szCs w:val="24"/>
        </w:rPr>
      </w:pPr>
    </w:p>
    <w:p w:rsidRDefault="00CA2DF9" w:rsidP="003C11B4" w:rsidR="003C11B4">
      <w:pPr>
        <w:jc w:val="both"/>
        <w:rPr>
          <w:bCs/>
          <w:sz w:val="24"/>
          <w:szCs w:val="24"/>
        </w:rPr>
      </w:pPr>
      <w:r>
        <w:rPr>
          <w:bCs/>
          <w:sz w:val="24"/>
          <w:szCs w:val="24"/>
        </w:rPr>
        <w:t>Za javnost:</w:t>
      </w:r>
    </w:p>
    <w:p w:rsidRDefault="00CA2DF9" w:rsidP="003C11B4" w:rsidR="00CA2DF9" w:rsidRPr="0085765F">
      <w:pPr>
        <w:jc w:val="both"/>
        <w:rPr>
          <w:bCs/>
          <w:sz w:val="24"/>
          <w:szCs w:val="24"/>
        </w:rPr>
      </w:pPr>
      <w:r>
        <w:rPr>
          <w:bCs/>
          <w:sz w:val="24"/>
          <w:szCs w:val="24"/>
        </w:rPr>
        <w:t>- Amra Kadić</w:t>
      </w:r>
    </w:p>
    <w:p w:rsidRDefault="003C11B4" w:rsidP="003C11B4" w:rsidR="003C11B4" w:rsidRPr="0085765F">
      <w:pPr>
        <w:jc w:val="both"/>
        <w:rPr>
          <w:bCs/>
          <w:sz w:val="24"/>
          <w:szCs w:val="24"/>
        </w:rPr>
      </w:pPr>
    </w:p>
    <w:p w:rsidRDefault="002937FE" w:rsidP="00B16170" w:rsidR="00DD6527" w:rsidRPr="0085765F">
      <w:pPr>
        <w:numPr>
          <w:ilvl w:val="12"/>
          <w:numId w:val="0"/>
        </w:numPr>
        <w:ind w:firstLine="720"/>
        <w:jc w:val="both"/>
        <w:rPr>
          <w:bCs/>
          <w:sz w:val="24"/>
          <w:szCs w:val="24"/>
        </w:rPr>
      </w:pPr>
      <w:r w:rsidRPr="0085765F">
        <w:rPr>
          <w:bCs/>
          <w:sz w:val="24"/>
          <w:szCs w:val="24"/>
        </w:rPr>
        <w:t xml:space="preserve">Stečajni sudac otvara </w:t>
      </w:r>
      <w:r w:rsidR="00D44A63" w:rsidRPr="0085765F">
        <w:rPr>
          <w:bCs/>
          <w:sz w:val="24"/>
          <w:szCs w:val="24"/>
        </w:rPr>
        <w:t>rasp</w:t>
      </w:r>
      <w:r w:rsidRPr="0085765F">
        <w:rPr>
          <w:bCs/>
          <w:sz w:val="24"/>
          <w:szCs w:val="24"/>
        </w:rPr>
        <w:t>ravu i objavljuje da je predmet današnjeg ročišta ispitivanje prijavljenih tražbina prema iznosima i isplatnom redu kako su uneseni u tablice koje je sastavio stečajni upravitelj i koje tablice su sukladno odredbi čl. 174. SZ-a bile objavljene 8 dana prije održavanja ovog ročišta, te su se nalazile na uvidu u sobi stečajnog suca u Trgovačkom sudu u Zagrebu, soba 8</w:t>
      </w:r>
      <w:r w:rsidR="00D44A63" w:rsidRPr="0085765F">
        <w:rPr>
          <w:bCs/>
          <w:sz w:val="24"/>
          <w:szCs w:val="24"/>
        </w:rPr>
        <w:t>8</w:t>
      </w:r>
      <w:r w:rsidRPr="0085765F">
        <w:rPr>
          <w:bCs/>
          <w:sz w:val="24"/>
          <w:szCs w:val="24"/>
        </w:rPr>
        <w:t>/II.</w:t>
      </w:r>
    </w:p>
    <w:p w:rsidRDefault="002937FE" w:rsidP="00FC72D3" w:rsidR="00FC72D3" w:rsidRPr="0085765F">
      <w:pPr>
        <w:numPr>
          <w:ilvl w:val="12"/>
          <w:numId w:val="0"/>
        </w:numPr>
        <w:ind w:firstLine="720"/>
        <w:jc w:val="both"/>
        <w:rPr>
          <w:sz w:val="24"/>
          <w:szCs w:val="24"/>
        </w:rPr>
      </w:pPr>
      <w:r w:rsidRPr="0085765F">
        <w:rPr>
          <w:bCs/>
          <w:sz w:val="24"/>
          <w:szCs w:val="24"/>
        </w:rPr>
        <w:t>Uz tablice su bile izložene i prijave svih vjerovnika koje su stigle u roku</w:t>
      </w:r>
      <w:r w:rsidR="00E76555" w:rsidRPr="0085765F">
        <w:rPr>
          <w:bCs/>
          <w:sz w:val="24"/>
          <w:szCs w:val="24"/>
        </w:rPr>
        <w:t>.</w:t>
      </w:r>
      <w:r w:rsidRPr="0085765F">
        <w:rPr>
          <w:bCs/>
          <w:sz w:val="24"/>
          <w:szCs w:val="24"/>
        </w:rPr>
        <w:t xml:space="preserve"> </w:t>
      </w:r>
      <w:r w:rsidR="00E76555" w:rsidRPr="0085765F">
        <w:rPr>
          <w:bCs/>
          <w:sz w:val="24"/>
          <w:szCs w:val="24"/>
        </w:rPr>
        <w:t xml:space="preserve">Rješenje o otvaranju stečajnog postupka bilo je objavljeno na e-oglasnoj ploči od </w:t>
      </w:r>
      <w:r w:rsidR="00BE3936" w:rsidRPr="0085765F">
        <w:rPr>
          <w:bCs/>
          <w:sz w:val="24"/>
          <w:szCs w:val="24"/>
        </w:rPr>
        <w:t>1</w:t>
      </w:r>
      <w:r w:rsidR="006D448D" w:rsidRPr="0085765F">
        <w:rPr>
          <w:bCs/>
          <w:sz w:val="24"/>
          <w:szCs w:val="24"/>
        </w:rPr>
        <w:t>. veljače 2016</w:t>
      </w:r>
      <w:r w:rsidR="00E76555" w:rsidRPr="0085765F">
        <w:rPr>
          <w:bCs/>
          <w:sz w:val="24"/>
          <w:szCs w:val="24"/>
        </w:rPr>
        <w:t>.</w:t>
      </w:r>
      <w:r w:rsidR="001A6FC8" w:rsidRPr="0085765F">
        <w:rPr>
          <w:sz w:val="24"/>
          <w:szCs w:val="24"/>
        </w:rPr>
        <w:t xml:space="preserve">    </w:t>
      </w:r>
    </w:p>
    <w:p w:rsidRDefault="00DD6527" w:rsidP="00C355C0" w:rsidR="00C355C0" w:rsidRPr="0085765F">
      <w:pPr>
        <w:jc w:val="both"/>
        <w:rPr>
          <w:sz w:val="24"/>
          <w:szCs w:val="24"/>
        </w:rPr>
      </w:pPr>
      <w:r w:rsidRPr="0085765F">
        <w:rPr>
          <w:sz w:val="24"/>
          <w:szCs w:val="24"/>
        </w:rPr>
        <w:tab/>
      </w:r>
      <w:r w:rsidR="00C355C0" w:rsidRPr="0085765F">
        <w:rPr>
          <w:sz w:val="24"/>
          <w:szCs w:val="24"/>
        </w:rPr>
        <w:t>Stečajni upravitelj obavještava stečajne vjerovnike da je sastavio tablicu stečajnih vjerovnika I višeg isplatnog reda:</w:t>
      </w:r>
    </w:p>
    <w:tbl>
      <w:tblPr>
        <w:tblW w:type="auto" w:w="0"/>
        <w:tblInd w:type="dxa" w:w="93"/>
        <w:tblLayout w:type="fixed"/>
        <w:tblLook w:val="04A0" w:noVBand="1" w:noHBand="0" w:lastColumn="0" w:firstColumn="1" w:lastRow="0" w:firstRow="1"/>
      </w:tblPr>
      <w:tblGrid>
        <w:gridCol w:w="375"/>
        <w:gridCol w:w="1908"/>
        <w:gridCol w:w="851"/>
        <w:gridCol w:w="850"/>
        <w:gridCol w:w="851"/>
        <w:gridCol w:w="709"/>
        <w:gridCol w:w="850"/>
        <w:gridCol w:w="709"/>
        <w:gridCol w:w="1660"/>
      </w:tblGrid>
      <w:tr w:rsidTr="0085765F" w:rsidR="0085765F" w:rsidRPr="0085765F">
        <w:trPr>
          <w:trHeight w:val="1980"/>
        </w:trPr>
        <w:tc>
          <w:tcPr>
            <w:tcW w:type="dxa" w:w="375"/>
            <w:tcBorders>
              <w:top w:val="nil"/>
              <w:left w:val="nil"/>
              <w:bottom w:space="0" w:sz="4" w:color="333333" w:val="single"/>
              <w:right w:space="0" w:sz="4" w:color="333333" w:val="single"/>
            </w:tcBorders>
            <w:shd w:fill="auto" w:color="auto" w:val="clear"/>
            <w:vAlign w:val="center"/>
            <w:hideMark/>
          </w:tcPr>
          <w:p w:rsidRDefault="0085765F" w:rsidP="0085765F" w:rsidR="0085765F" w:rsidRPr="0085765F">
            <w:pPr>
              <w:overflowPunct/>
              <w:autoSpaceDE/>
              <w:autoSpaceDN/>
              <w:adjustRightInd/>
              <w:jc w:val="center"/>
              <w:textAlignment w:val="auto"/>
              <w:rPr>
                <w:b/>
                <w:bCs/>
              </w:rPr>
            </w:pPr>
            <w:r w:rsidRPr="0085765F">
              <w:rPr>
                <w:b/>
                <w:bCs/>
              </w:rPr>
              <w:lastRenderedPageBreak/>
              <w:t>Rbr.</w:t>
            </w:r>
          </w:p>
        </w:tc>
        <w:tc>
          <w:tcPr>
            <w:tcW w:type="dxa" w:w="1908"/>
            <w:tcBorders>
              <w:top w:val="nil"/>
              <w:left w:val="nil"/>
              <w:bottom w:space="0" w:sz="4" w:color="333333" w:val="single"/>
              <w:right w:space="0" w:sz="4" w:color="333333" w:val="single"/>
            </w:tcBorders>
            <w:shd w:fill="auto" w:color="auto" w:val="clear"/>
            <w:vAlign w:val="center"/>
            <w:hideMark/>
          </w:tcPr>
          <w:p w:rsidRDefault="0085765F" w:rsidP="0085765F" w:rsidR="0085765F" w:rsidRPr="0085765F">
            <w:pPr>
              <w:overflowPunct/>
              <w:autoSpaceDE/>
              <w:autoSpaceDN/>
              <w:adjustRightInd/>
              <w:jc w:val="center"/>
              <w:textAlignment w:val="auto"/>
              <w:rPr>
                <w:b/>
                <w:bCs/>
              </w:rPr>
            </w:pPr>
            <w:r w:rsidRPr="0085765F">
              <w:rPr>
                <w:b/>
                <w:bCs/>
              </w:rPr>
              <w:t>NAZIV VJEROVNIKA, ADRESA</w:t>
            </w:r>
          </w:p>
        </w:tc>
        <w:tc>
          <w:tcPr>
            <w:tcW w:type="dxa" w:w="851"/>
            <w:tcBorders>
              <w:top w:val="nil"/>
              <w:left w:val="nil"/>
              <w:bottom w:space="0" w:sz="4" w:color="333333" w:val="single"/>
              <w:right w:space="0" w:sz="4" w:color="333333" w:val="single"/>
            </w:tcBorders>
            <w:shd w:fill="auto" w:color="auto" w:val="clear"/>
            <w:vAlign w:val="center"/>
            <w:hideMark/>
          </w:tcPr>
          <w:p w:rsidRDefault="0085765F" w:rsidP="0085765F" w:rsidR="0085765F" w:rsidRPr="0085765F">
            <w:pPr>
              <w:overflowPunct/>
              <w:autoSpaceDE/>
              <w:autoSpaceDN/>
              <w:adjustRightInd/>
              <w:jc w:val="center"/>
              <w:textAlignment w:val="auto"/>
              <w:rPr>
                <w:b/>
                <w:bCs/>
              </w:rPr>
            </w:pPr>
            <w:r w:rsidRPr="0085765F">
              <w:rPr>
                <w:b/>
                <w:bCs/>
              </w:rPr>
              <w:t xml:space="preserve">UKUPNO PRIJAVLJENO </w:t>
            </w:r>
            <w:r w:rsidRPr="0085765F">
              <w:rPr>
                <w:b/>
                <w:bCs/>
              </w:rPr>
              <w:br/>
              <w:t xml:space="preserve">(glavnica </w:t>
            </w:r>
            <w:r w:rsidRPr="0085765F">
              <w:rPr>
                <w:b/>
                <w:bCs/>
              </w:rPr>
              <w:br/>
              <w:t>+ kamate+ ostalo)</w:t>
            </w:r>
          </w:p>
        </w:tc>
        <w:tc>
          <w:tcPr>
            <w:tcW w:type="dxa" w:w="850"/>
            <w:tcBorders>
              <w:top w:val="nil"/>
              <w:left w:val="nil"/>
              <w:bottom w:space="0" w:sz="4" w:color="333333" w:val="single"/>
              <w:right w:space="0" w:sz="4" w:color="333333" w:val="single"/>
            </w:tcBorders>
            <w:shd w:fill="auto" w:color="auto" w:val="clear"/>
            <w:vAlign w:val="center"/>
            <w:hideMark/>
          </w:tcPr>
          <w:p w:rsidRDefault="0085765F" w:rsidP="0085765F" w:rsidR="0085765F" w:rsidRPr="0085765F">
            <w:pPr>
              <w:overflowPunct/>
              <w:autoSpaceDE/>
              <w:autoSpaceDN/>
              <w:adjustRightInd/>
              <w:jc w:val="center"/>
              <w:textAlignment w:val="auto"/>
              <w:rPr>
                <w:b/>
                <w:bCs/>
              </w:rPr>
            </w:pPr>
            <w:r w:rsidRPr="0085765F">
              <w:rPr>
                <w:b/>
                <w:bCs/>
              </w:rPr>
              <w:t>PRIZNATO</w:t>
            </w:r>
            <w:r w:rsidRPr="0085765F">
              <w:rPr>
                <w:b/>
                <w:bCs/>
              </w:rPr>
              <w:br/>
              <w:t>glavnica</w:t>
            </w:r>
          </w:p>
        </w:tc>
        <w:tc>
          <w:tcPr>
            <w:tcW w:type="dxa" w:w="851"/>
            <w:tcBorders>
              <w:top w:val="nil"/>
              <w:left w:val="nil"/>
              <w:bottom w:space="0" w:sz="4" w:color="333333" w:val="single"/>
              <w:right w:space="0" w:sz="4" w:color="333333" w:val="single"/>
            </w:tcBorders>
            <w:shd w:fill="auto" w:color="auto" w:val="clear"/>
            <w:vAlign w:val="center"/>
            <w:hideMark/>
          </w:tcPr>
          <w:p w:rsidRDefault="0085765F" w:rsidP="0085765F" w:rsidR="0085765F" w:rsidRPr="0085765F">
            <w:pPr>
              <w:overflowPunct/>
              <w:autoSpaceDE/>
              <w:autoSpaceDN/>
              <w:adjustRightInd/>
              <w:jc w:val="center"/>
              <w:textAlignment w:val="auto"/>
              <w:rPr>
                <w:b/>
                <w:bCs/>
              </w:rPr>
            </w:pPr>
            <w:r w:rsidRPr="0085765F">
              <w:rPr>
                <w:b/>
                <w:bCs/>
              </w:rPr>
              <w:t>PRIZNATO</w:t>
            </w:r>
            <w:r w:rsidRPr="0085765F">
              <w:rPr>
                <w:b/>
                <w:bCs/>
              </w:rPr>
              <w:br/>
              <w:t>kamate</w:t>
            </w:r>
          </w:p>
        </w:tc>
        <w:tc>
          <w:tcPr>
            <w:tcW w:type="dxa" w:w="709"/>
            <w:tcBorders>
              <w:top w:val="nil"/>
              <w:left w:val="nil"/>
              <w:bottom w:space="0" w:sz="4" w:color="333333" w:val="single"/>
              <w:right w:space="0" w:sz="4" w:color="333333" w:val="single"/>
            </w:tcBorders>
            <w:shd w:fill="auto" w:color="auto" w:val="clear"/>
            <w:vAlign w:val="center"/>
            <w:hideMark/>
          </w:tcPr>
          <w:p w:rsidRDefault="0085765F" w:rsidP="0085765F" w:rsidR="0085765F" w:rsidRPr="0085765F">
            <w:pPr>
              <w:overflowPunct/>
              <w:autoSpaceDE/>
              <w:autoSpaceDN/>
              <w:adjustRightInd/>
              <w:jc w:val="center"/>
              <w:textAlignment w:val="auto"/>
              <w:rPr>
                <w:b/>
                <w:bCs/>
              </w:rPr>
            </w:pPr>
            <w:r w:rsidRPr="0085765F">
              <w:rPr>
                <w:b/>
                <w:bCs/>
              </w:rPr>
              <w:t xml:space="preserve">OSTALI </w:t>
            </w:r>
            <w:r w:rsidRPr="0085765F">
              <w:rPr>
                <w:b/>
                <w:bCs/>
              </w:rPr>
              <w:br/>
              <w:t>troškovi</w:t>
            </w:r>
          </w:p>
        </w:tc>
        <w:tc>
          <w:tcPr>
            <w:tcW w:type="dxa" w:w="850"/>
            <w:tcBorders>
              <w:top w:val="nil"/>
              <w:left w:val="nil"/>
              <w:bottom w:space="0" w:sz="4" w:color="333333" w:val="single"/>
              <w:right w:space="0" w:sz="4" w:color="333333" w:val="single"/>
            </w:tcBorders>
            <w:shd w:fill="auto" w:color="auto" w:val="clear"/>
            <w:vAlign w:val="center"/>
            <w:hideMark/>
          </w:tcPr>
          <w:p w:rsidRDefault="0085765F" w:rsidP="0085765F" w:rsidR="0085765F" w:rsidRPr="0085765F">
            <w:pPr>
              <w:overflowPunct/>
              <w:autoSpaceDE/>
              <w:autoSpaceDN/>
              <w:adjustRightInd/>
              <w:jc w:val="center"/>
              <w:textAlignment w:val="auto"/>
              <w:rPr>
                <w:b/>
                <w:bCs/>
              </w:rPr>
            </w:pPr>
            <w:r w:rsidRPr="0085765F">
              <w:rPr>
                <w:b/>
                <w:bCs/>
              </w:rPr>
              <w:t>UKUPNO</w:t>
            </w:r>
            <w:r w:rsidRPr="0085765F">
              <w:rPr>
                <w:b/>
                <w:bCs/>
              </w:rPr>
              <w:br/>
              <w:t>PRIZNATO (kol. 4+5+6)</w:t>
            </w:r>
          </w:p>
        </w:tc>
        <w:tc>
          <w:tcPr>
            <w:tcW w:type="dxa" w:w="709"/>
            <w:tcBorders>
              <w:top w:val="nil"/>
              <w:left w:val="nil"/>
              <w:bottom w:space="0" w:sz="4" w:color="333333" w:val="single"/>
              <w:right w:space="0" w:sz="4" w:color="333333" w:val="single"/>
            </w:tcBorders>
            <w:shd w:fill="auto" w:color="auto" w:val="clear"/>
            <w:vAlign w:val="center"/>
            <w:hideMark/>
          </w:tcPr>
          <w:p w:rsidRDefault="0085765F" w:rsidP="0085765F" w:rsidR="0085765F" w:rsidRPr="0085765F">
            <w:pPr>
              <w:overflowPunct/>
              <w:autoSpaceDE/>
              <w:autoSpaceDN/>
              <w:adjustRightInd/>
              <w:jc w:val="center"/>
              <w:textAlignment w:val="auto"/>
              <w:rPr>
                <w:b/>
                <w:bCs/>
              </w:rPr>
            </w:pPr>
            <w:r w:rsidRPr="0085765F">
              <w:rPr>
                <w:b/>
                <w:bCs/>
              </w:rPr>
              <w:t>OSPORENO</w:t>
            </w:r>
          </w:p>
        </w:tc>
        <w:tc>
          <w:tcPr>
            <w:tcW w:type="dxa" w:w="1660"/>
            <w:tcBorders>
              <w:top w:val="nil"/>
              <w:left w:val="nil"/>
              <w:bottom w:space="0" w:sz="4" w:color="333333" w:val="single"/>
              <w:right w:val="nil"/>
            </w:tcBorders>
            <w:shd w:fill="auto" w:color="auto" w:val="clear"/>
            <w:vAlign w:val="center"/>
            <w:hideMark/>
          </w:tcPr>
          <w:p w:rsidRDefault="0085765F" w:rsidP="0085765F" w:rsidR="0085765F" w:rsidRPr="0085765F">
            <w:pPr>
              <w:overflowPunct/>
              <w:autoSpaceDE/>
              <w:autoSpaceDN/>
              <w:adjustRightInd/>
              <w:jc w:val="center"/>
              <w:textAlignment w:val="auto"/>
              <w:rPr>
                <w:b/>
                <w:bCs/>
              </w:rPr>
            </w:pPr>
            <w:r w:rsidRPr="0085765F">
              <w:rPr>
                <w:b/>
                <w:bCs/>
              </w:rPr>
              <w:t>NAPOMENA</w:t>
            </w:r>
          </w:p>
        </w:tc>
      </w:tr>
      <w:tr w:rsidTr="0085765F" w:rsidR="0085765F" w:rsidRPr="0085765F">
        <w:trPr>
          <w:trHeight w:val="660"/>
        </w:trPr>
        <w:tc>
          <w:tcPr>
            <w:tcW w:type="dxa" w:w="375"/>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both"/>
              <w:textAlignment w:val="auto"/>
              <w:rPr>
                <w:color w:val="000000"/>
              </w:rPr>
            </w:pPr>
            <w:r w:rsidRPr="0085765F">
              <w:rPr>
                <w:color w:val="000000"/>
              </w:rPr>
              <w:t>1</w:t>
            </w:r>
          </w:p>
        </w:tc>
        <w:tc>
          <w:tcPr>
            <w:tcW w:type="dxa" w:w="1908"/>
            <w:tcBorders>
              <w:top w:space="0" w:sz="4" w:color="auto" w:val="single"/>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both"/>
              <w:textAlignment w:val="auto"/>
              <w:rPr>
                <w:color w:val="000000"/>
              </w:rPr>
            </w:pPr>
            <w:r w:rsidRPr="0085765F">
              <w:rPr>
                <w:color w:val="000000"/>
              </w:rPr>
              <w:t>MARIJAN KRAJAČIĆ, Donja Bistra, Hrastinska 22</w:t>
            </w:r>
          </w:p>
        </w:tc>
        <w:tc>
          <w:tcPr>
            <w:tcW w:type="dxa" w:w="851"/>
            <w:tcBorders>
              <w:top w:space="0" w:sz="4" w:color="auto" w:val="single"/>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right"/>
              <w:textAlignment w:val="auto"/>
              <w:rPr>
                <w:color w:val="000000"/>
              </w:rPr>
            </w:pPr>
            <w:r w:rsidRPr="0085765F">
              <w:rPr>
                <w:color w:val="000000"/>
              </w:rPr>
              <w:t>109.584,16</w:t>
            </w:r>
          </w:p>
        </w:tc>
        <w:tc>
          <w:tcPr>
            <w:tcW w:type="dxa" w:w="850"/>
            <w:tcBorders>
              <w:top w:space="0" w:sz="4" w:color="auto" w:val="single"/>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right"/>
              <w:textAlignment w:val="auto"/>
              <w:rPr>
                <w:color w:val="000000"/>
              </w:rPr>
            </w:pPr>
            <w:r w:rsidRPr="0085765F">
              <w:rPr>
                <w:color w:val="000000"/>
              </w:rPr>
              <w:t>62.544,00</w:t>
            </w:r>
          </w:p>
        </w:tc>
        <w:tc>
          <w:tcPr>
            <w:tcW w:type="dxa" w:w="851"/>
            <w:tcBorders>
              <w:top w:space="0" w:sz="4" w:color="auto" w:val="single"/>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right"/>
              <w:textAlignment w:val="auto"/>
              <w:rPr>
                <w:color w:val="000000"/>
              </w:rPr>
            </w:pPr>
            <w:r w:rsidRPr="0085765F">
              <w:rPr>
                <w:color w:val="000000"/>
              </w:rPr>
              <w:t>41.994,13</w:t>
            </w:r>
          </w:p>
        </w:tc>
        <w:tc>
          <w:tcPr>
            <w:tcW w:type="dxa" w:w="709"/>
            <w:tcBorders>
              <w:top w:space="0" w:sz="4" w:color="auto" w:val="single"/>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right"/>
              <w:textAlignment w:val="auto"/>
              <w:rPr>
                <w:color w:val="000000"/>
              </w:rPr>
            </w:pPr>
            <w:r w:rsidRPr="0085765F">
              <w:rPr>
                <w:color w:val="000000"/>
              </w:rPr>
              <w:t>0,00</w:t>
            </w:r>
          </w:p>
        </w:tc>
        <w:tc>
          <w:tcPr>
            <w:tcW w:type="dxa" w:w="850"/>
            <w:tcBorders>
              <w:top w:space="0" w:sz="4" w:color="auto" w:val="single"/>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right"/>
              <w:textAlignment w:val="auto"/>
              <w:rPr>
                <w:color w:val="000000"/>
              </w:rPr>
            </w:pPr>
            <w:r w:rsidRPr="0085765F">
              <w:rPr>
                <w:color w:val="000000"/>
              </w:rPr>
              <w:t>104.538,13</w:t>
            </w:r>
          </w:p>
        </w:tc>
        <w:tc>
          <w:tcPr>
            <w:tcW w:type="dxa" w:w="709"/>
            <w:tcBorders>
              <w:top w:space="0" w:sz="4" w:color="auto" w:val="single"/>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right"/>
              <w:textAlignment w:val="auto"/>
              <w:rPr>
                <w:color w:val="000000"/>
              </w:rPr>
            </w:pPr>
            <w:r w:rsidRPr="0085765F">
              <w:rPr>
                <w:color w:val="000000"/>
              </w:rPr>
              <w:t>5.046,03</w:t>
            </w:r>
          </w:p>
        </w:tc>
        <w:tc>
          <w:tcPr>
            <w:tcW w:type="dxa" w:w="1660"/>
            <w:tcBorders>
              <w:top w:space="0" w:sz="4" w:color="auto" w:val="single"/>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both"/>
              <w:textAlignment w:val="auto"/>
              <w:rPr>
                <w:color w:val="000000"/>
              </w:rPr>
            </w:pPr>
            <w:r w:rsidRPr="0085765F">
              <w:rPr>
                <w:color w:val="000000"/>
              </w:rPr>
              <w:t> </w:t>
            </w:r>
            <w:r w:rsidR="002F7BD9">
              <w:rPr>
                <w:color w:val="000000"/>
              </w:rPr>
              <w:t>nije dostavljen obračun kamata</w:t>
            </w:r>
          </w:p>
        </w:tc>
      </w:tr>
      <w:tr w:rsidTr="0085765F" w:rsidR="0085765F" w:rsidRPr="0085765F">
        <w:trPr>
          <w:trHeight w:val="660"/>
        </w:trPr>
        <w:tc>
          <w:tcPr>
            <w:tcW w:type="dxa" w:w="375"/>
            <w:tcBorders>
              <w:top w:val="nil"/>
              <w:left w:space="0" w:sz="4" w:color="auto" w:val="single"/>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both"/>
              <w:textAlignment w:val="auto"/>
              <w:rPr>
                <w:color w:val="000000"/>
              </w:rPr>
            </w:pPr>
            <w:r w:rsidRPr="0085765F">
              <w:rPr>
                <w:color w:val="000000"/>
              </w:rPr>
              <w:t>2</w:t>
            </w:r>
          </w:p>
        </w:tc>
        <w:tc>
          <w:tcPr>
            <w:tcW w:type="dxa" w:w="1908"/>
            <w:tcBorders>
              <w:top w:val="nil"/>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both"/>
              <w:textAlignment w:val="auto"/>
              <w:rPr>
                <w:color w:val="000000"/>
              </w:rPr>
            </w:pPr>
            <w:r w:rsidRPr="0085765F">
              <w:rPr>
                <w:color w:val="000000"/>
              </w:rPr>
              <w:t>MIROSLAV HUTINEC, Jablanovac, Stubička 251</w:t>
            </w:r>
          </w:p>
        </w:tc>
        <w:tc>
          <w:tcPr>
            <w:tcW w:type="dxa" w:w="851"/>
            <w:tcBorders>
              <w:top w:val="nil"/>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right"/>
              <w:textAlignment w:val="auto"/>
              <w:rPr>
                <w:color w:val="000000"/>
              </w:rPr>
            </w:pPr>
            <w:r w:rsidRPr="0085765F">
              <w:rPr>
                <w:color w:val="000000"/>
              </w:rPr>
              <w:t>22.424,26</w:t>
            </w:r>
          </w:p>
        </w:tc>
        <w:tc>
          <w:tcPr>
            <w:tcW w:type="dxa" w:w="850"/>
            <w:tcBorders>
              <w:top w:val="nil"/>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right"/>
              <w:textAlignment w:val="auto"/>
              <w:rPr>
                <w:color w:val="000000"/>
              </w:rPr>
            </w:pPr>
            <w:r w:rsidRPr="0085765F">
              <w:rPr>
                <w:color w:val="000000"/>
              </w:rPr>
              <w:t>10.746,66</w:t>
            </w:r>
          </w:p>
        </w:tc>
        <w:tc>
          <w:tcPr>
            <w:tcW w:type="dxa" w:w="851"/>
            <w:tcBorders>
              <w:top w:val="nil"/>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right"/>
              <w:textAlignment w:val="auto"/>
              <w:rPr>
                <w:color w:val="000000"/>
              </w:rPr>
            </w:pPr>
            <w:r w:rsidRPr="0085765F">
              <w:rPr>
                <w:color w:val="000000"/>
              </w:rPr>
              <w:t>9.217,60</w:t>
            </w:r>
          </w:p>
        </w:tc>
        <w:tc>
          <w:tcPr>
            <w:tcW w:type="dxa" w:w="709"/>
            <w:tcBorders>
              <w:top w:val="nil"/>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right"/>
              <w:textAlignment w:val="auto"/>
              <w:rPr>
                <w:color w:val="000000"/>
              </w:rPr>
            </w:pPr>
            <w:r w:rsidRPr="0085765F">
              <w:rPr>
                <w:color w:val="000000"/>
              </w:rPr>
              <w:t>2.460,00</w:t>
            </w:r>
          </w:p>
        </w:tc>
        <w:tc>
          <w:tcPr>
            <w:tcW w:type="dxa" w:w="850"/>
            <w:tcBorders>
              <w:top w:val="nil"/>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right"/>
              <w:textAlignment w:val="auto"/>
              <w:rPr>
                <w:color w:val="000000"/>
              </w:rPr>
            </w:pPr>
            <w:r w:rsidRPr="0085765F">
              <w:rPr>
                <w:color w:val="000000"/>
              </w:rPr>
              <w:t>22.424,26</w:t>
            </w:r>
          </w:p>
        </w:tc>
        <w:tc>
          <w:tcPr>
            <w:tcW w:type="dxa" w:w="709"/>
            <w:tcBorders>
              <w:top w:val="nil"/>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right"/>
              <w:textAlignment w:val="auto"/>
              <w:rPr>
                <w:color w:val="000000"/>
              </w:rPr>
            </w:pPr>
            <w:r w:rsidRPr="0085765F">
              <w:rPr>
                <w:color w:val="000000"/>
              </w:rPr>
              <w:t>0,00</w:t>
            </w:r>
          </w:p>
        </w:tc>
        <w:tc>
          <w:tcPr>
            <w:tcW w:type="dxa" w:w="1660"/>
            <w:tcBorders>
              <w:top w:val="nil"/>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both"/>
              <w:textAlignment w:val="auto"/>
              <w:rPr>
                <w:color w:val="000000"/>
              </w:rPr>
            </w:pPr>
            <w:r w:rsidRPr="0085765F">
              <w:rPr>
                <w:color w:val="000000"/>
              </w:rPr>
              <w:t> </w:t>
            </w:r>
          </w:p>
        </w:tc>
      </w:tr>
      <w:tr w:rsidTr="0085765F" w:rsidR="0085765F" w:rsidRPr="0085765F">
        <w:trPr>
          <w:trHeight w:val="450"/>
        </w:trPr>
        <w:tc>
          <w:tcPr>
            <w:tcW w:type="dxa" w:w="375"/>
            <w:tcBorders>
              <w:top w:val="nil"/>
              <w:left w:space="0" w:sz="4" w:color="auto" w:val="single"/>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both"/>
              <w:textAlignment w:val="auto"/>
              <w:rPr>
                <w:color w:val="000000"/>
              </w:rPr>
            </w:pPr>
            <w:r w:rsidRPr="0085765F">
              <w:rPr>
                <w:color w:val="000000"/>
              </w:rPr>
              <w:t>3</w:t>
            </w:r>
          </w:p>
        </w:tc>
        <w:tc>
          <w:tcPr>
            <w:tcW w:type="dxa" w:w="1908"/>
            <w:tcBorders>
              <w:top w:val="nil"/>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both"/>
              <w:textAlignment w:val="auto"/>
              <w:rPr>
                <w:color w:val="000000"/>
              </w:rPr>
            </w:pPr>
            <w:r w:rsidRPr="0085765F">
              <w:rPr>
                <w:color w:val="000000"/>
              </w:rPr>
              <w:t>MILAN BUKVIĆ, Zagreb, Kačićeva 12a</w:t>
            </w:r>
          </w:p>
        </w:tc>
        <w:tc>
          <w:tcPr>
            <w:tcW w:type="dxa" w:w="851"/>
            <w:tcBorders>
              <w:top w:val="nil"/>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right"/>
              <w:textAlignment w:val="auto"/>
              <w:rPr>
                <w:color w:val="000000"/>
              </w:rPr>
            </w:pPr>
            <w:r w:rsidRPr="0085765F">
              <w:rPr>
                <w:color w:val="000000"/>
              </w:rPr>
              <w:t>83.844,05</w:t>
            </w:r>
          </w:p>
        </w:tc>
        <w:tc>
          <w:tcPr>
            <w:tcW w:type="dxa" w:w="850"/>
            <w:tcBorders>
              <w:top w:val="nil"/>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right"/>
              <w:textAlignment w:val="auto"/>
              <w:rPr>
                <w:color w:val="000000"/>
              </w:rPr>
            </w:pPr>
            <w:r w:rsidRPr="0085765F">
              <w:rPr>
                <w:color w:val="000000"/>
              </w:rPr>
              <w:t>47.041,33</w:t>
            </w:r>
          </w:p>
        </w:tc>
        <w:tc>
          <w:tcPr>
            <w:tcW w:type="dxa" w:w="851"/>
            <w:tcBorders>
              <w:top w:val="nil"/>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right"/>
              <w:textAlignment w:val="auto"/>
              <w:rPr>
                <w:color w:val="000000"/>
              </w:rPr>
            </w:pPr>
            <w:r w:rsidRPr="0085765F">
              <w:rPr>
                <w:color w:val="000000"/>
              </w:rPr>
              <w:t>18.458,59</w:t>
            </w:r>
          </w:p>
        </w:tc>
        <w:tc>
          <w:tcPr>
            <w:tcW w:type="dxa" w:w="709"/>
            <w:tcBorders>
              <w:top w:val="nil"/>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right"/>
              <w:textAlignment w:val="auto"/>
              <w:rPr>
                <w:color w:val="000000"/>
              </w:rPr>
            </w:pPr>
            <w:r w:rsidRPr="0085765F">
              <w:rPr>
                <w:color w:val="000000"/>
              </w:rPr>
              <w:t>2.000,00</w:t>
            </w:r>
          </w:p>
        </w:tc>
        <w:tc>
          <w:tcPr>
            <w:tcW w:type="dxa" w:w="850"/>
            <w:tcBorders>
              <w:top w:val="nil"/>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right"/>
              <w:textAlignment w:val="auto"/>
              <w:rPr>
                <w:color w:val="000000"/>
              </w:rPr>
            </w:pPr>
            <w:r w:rsidRPr="0085765F">
              <w:rPr>
                <w:color w:val="000000"/>
              </w:rPr>
              <w:t>67.499,92</w:t>
            </w:r>
          </w:p>
        </w:tc>
        <w:tc>
          <w:tcPr>
            <w:tcW w:type="dxa" w:w="709"/>
            <w:tcBorders>
              <w:top w:val="nil"/>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right"/>
              <w:textAlignment w:val="auto"/>
              <w:rPr>
                <w:color w:val="000000"/>
              </w:rPr>
            </w:pPr>
            <w:r w:rsidRPr="0085765F">
              <w:rPr>
                <w:color w:val="000000"/>
              </w:rPr>
              <w:t>16.344,13</w:t>
            </w:r>
          </w:p>
        </w:tc>
        <w:tc>
          <w:tcPr>
            <w:tcW w:type="dxa" w:w="1660"/>
            <w:tcBorders>
              <w:top w:val="nil"/>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both"/>
              <w:textAlignment w:val="auto"/>
              <w:rPr>
                <w:color w:val="000000"/>
              </w:rPr>
            </w:pPr>
            <w:r w:rsidRPr="0085765F">
              <w:rPr>
                <w:color w:val="000000"/>
              </w:rPr>
              <w:t> </w:t>
            </w:r>
            <w:r w:rsidR="002F7BD9">
              <w:rPr>
                <w:color w:val="000000"/>
              </w:rPr>
              <w:t>nije dostavljen obračun kamata</w:t>
            </w:r>
          </w:p>
        </w:tc>
      </w:tr>
      <w:tr w:rsidTr="0085765F" w:rsidR="0085765F" w:rsidRPr="0085765F">
        <w:trPr>
          <w:trHeight w:val="660"/>
        </w:trPr>
        <w:tc>
          <w:tcPr>
            <w:tcW w:type="dxa" w:w="375"/>
            <w:tcBorders>
              <w:top w:val="nil"/>
              <w:left w:space="0" w:sz="4" w:color="auto" w:val="single"/>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both"/>
              <w:textAlignment w:val="auto"/>
              <w:rPr>
                <w:color w:val="000000"/>
              </w:rPr>
            </w:pPr>
            <w:r w:rsidRPr="0085765F">
              <w:rPr>
                <w:color w:val="000000"/>
              </w:rPr>
              <w:t>4</w:t>
            </w:r>
          </w:p>
        </w:tc>
        <w:tc>
          <w:tcPr>
            <w:tcW w:type="dxa" w:w="1908"/>
            <w:tcBorders>
              <w:top w:val="nil"/>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both"/>
              <w:textAlignment w:val="auto"/>
              <w:rPr>
                <w:color w:val="000000"/>
              </w:rPr>
            </w:pPr>
            <w:r w:rsidRPr="0085765F">
              <w:rPr>
                <w:color w:val="000000"/>
              </w:rPr>
              <w:t>ZRINJSKI DARIO, Poljanice Bistranske, Podgorska 185</w:t>
            </w:r>
          </w:p>
        </w:tc>
        <w:tc>
          <w:tcPr>
            <w:tcW w:type="dxa" w:w="851"/>
            <w:tcBorders>
              <w:top w:val="nil"/>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right"/>
              <w:textAlignment w:val="auto"/>
              <w:rPr>
                <w:color w:val="000000"/>
              </w:rPr>
            </w:pPr>
            <w:r w:rsidRPr="0085765F">
              <w:rPr>
                <w:color w:val="000000"/>
              </w:rPr>
              <w:t>29.185,00</w:t>
            </w:r>
          </w:p>
        </w:tc>
        <w:tc>
          <w:tcPr>
            <w:tcW w:type="dxa" w:w="850"/>
            <w:tcBorders>
              <w:top w:val="nil"/>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right"/>
              <w:textAlignment w:val="auto"/>
              <w:rPr>
                <w:color w:val="000000"/>
              </w:rPr>
            </w:pPr>
            <w:r w:rsidRPr="0085765F">
              <w:rPr>
                <w:color w:val="000000"/>
              </w:rPr>
              <w:t>20.619,44</w:t>
            </w:r>
          </w:p>
        </w:tc>
        <w:tc>
          <w:tcPr>
            <w:tcW w:type="dxa" w:w="851"/>
            <w:tcBorders>
              <w:top w:val="nil"/>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right"/>
              <w:textAlignment w:val="auto"/>
              <w:rPr>
                <w:color w:val="000000"/>
              </w:rPr>
            </w:pPr>
            <w:r w:rsidRPr="0085765F">
              <w:rPr>
                <w:color w:val="000000"/>
              </w:rPr>
              <w:t>0,00</w:t>
            </w:r>
          </w:p>
        </w:tc>
        <w:tc>
          <w:tcPr>
            <w:tcW w:type="dxa" w:w="709"/>
            <w:tcBorders>
              <w:top w:val="nil"/>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right"/>
              <w:textAlignment w:val="auto"/>
              <w:rPr>
                <w:color w:val="000000"/>
              </w:rPr>
            </w:pPr>
            <w:r w:rsidRPr="0085765F">
              <w:rPr>
                <w:color w:val="000000"/>
              </w:rPr>
              <w:t>1.230,00</w:t>
            </w:r>
          </w:p>
        </w:tc>
        <w:tc>
          <w:tcPr>
            <w:tcW w:type="dxa" w:w="850"/>
            <w:tcBorders>
              <w:top w:val="nil"/>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right"/>
              <w:textAlignment w:val="auto"/>
              <w:rPr>
                <w:color w:val="000000"/>
              </w:rPr>
            </w:pPr>
            <w:r w:rsidRPr="0085765F">
              <w:rPr>
                <w:color w:val="000000"/>
              </w:rPr>
              <w:t>21.849,44</w:t>
            </w:r>
          </w:p>
        </w:tc>
        <w:tc>
          <w:tcPr>
            <w:tcW w:type="dxa" w:w="709"/>
            <w:tcBorders>
              <w:top w:val="nil"/>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right"/>
              <w:textAlignment w:val="auto"/>
              <w:rPr>
                <w:color w:val="000000"/>
              </w:rPr>
            </w:pPr>
            <w:r w:rsidRPr="0085765F">
              <w:rPr>
                <w:color w:val="000000"/>
              </w:rPr>
              <w:t>7.335,56</w:t>
            </w:r>
          </w:p>
        </w:tc>
        <w:tc>
          <w:tcPr>
            <w:tcW w:type="dxa" w:w="1660"/>
            <w:tcBorders>
              <w:top w:val="nil"/>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both"/>
              <w:textAlignment w:val="auto"/>
              <w:rPr>
                <w:color w:val="000000"/>
              </w:rPr>
            </w:pPr>
            <w:r w:rsidRPr="0085765F">
              <w:rPr>
                <w:color w:val="000000"/>
              </w:rPr>
              <w:t>Vjerovnik potražuje kamate na isplaćene plaće</w:t>
            </w:r>
          </w:p>
        </w:tc>
      </w:tr>
      <w:tr w:rsidTr="0085765F" w:rsidR="0085765F" w:rsidRPr="0085765F">
        <w:trPr>
          <w:trHeight w:val="660"/>
        </w:trPr>
        <w:tc>
          <w:tcPr>
            <w:tcW w:type="dxa" w:w="375"/>
            <w:tcBorders>
              <w:top w:val="nil"/>
              <w:left w:space="0" w:sz="4" w:color="auto" w:val="single"/>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both"/>
              <w:textAlignment w:val="auto"/>
              <w:rPr>
                <w:color w:val="000000"/>
              </w:rPr>
            </w:pPr>
            <w:r w:rsidRPr="0085765F">
              <w:rPr>
                <w:color w:val="000000"/>
              </w:rPr>
              <w:t>5</w:t>
            </w:r>
          </w:p>
        </w:tc>
        <w:tc>
          <w:tcPr>
            <w:tcW w:type="dxa" w:w="1908"/>
            <w:tcBorders>
              <w:top w:val="nil"/>
              <w:left w:val="nil"/>
              <w:bottom w:space="0" w:sz="4" w:color="auto" w:val="single"/>
              <w:right w:space="0" w:sz="4" w:color="auto" w:val="single"/>
            </w:tcBorders>
            <w:shd w:fill="auto" w:color="auto" w:val="clear"/>
            <w:noWrap/>
            <w:vAlign w:val="bottom"/>
            <w:hideMark/>
          </w:tcPr>
          <w:p w:rsidRDefault="0085765F" w:rsidP="00924760" w:rsidR="0085765F" w:rsidRPr="0085765F">
            <w:pPr>
              <w:overflowPunct/>
              <w:autoSpaceDE/>
              <w:autoSpaceDN/>
              <w:adjustRightInd/>
              <w:jc w:val="both"/>
              <w:textAlignment w:val="auto"/>
              <w:rPr>
                <w:color w:val="000000"/>
              </w:rPr>
            </w:pPr>
            <w:r w:rsidRPr="0085765F">
              <w:rPr>
                <w:color w:val="000000"/>
              </w:rPr>
              <w:t>ZRINJSKI</w:t>
            </w:r>
            <w:r w:rsidR="00924760">
              <w:rPr>
                <w:color w:val="000000"/>
              </w:rPr>
              <w:t xml:space="preserve"> </w:t>
            </w:r>
            <w:r w:rsidR="007C24AB">
              <w:rPr>
                <w:color w:val="000000"/>
              </w:rPr>
              <w:t>JOSIP</w:t>
            </w:r>
            <w:r w:rsidRPr="0085765F">
              <w:rPr>
                <w:color w:val="000000"/>
              </w:rPr>
              <w:t>, Poljanice Bistranske, Podgorska 185</w:t>
            </w:r>
          </w:p>
        </w:tc>
        <w:tc>
          <w:tcPr>
            <w:tcW w:type="dxa" w:w="851"/>
            <w:tcBorders>
              <w:top w:val="nil"/>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right"/>
              <w:textAlignment w:val="auto"/>
              <w:rPr>
                <w:color w:val="000000"/>
              </w:rPr>
            </w:pPr>
            <w:r w:rsidRPr="0085765F">
              <w:rPr>
                <w:color w:val="000000"/>
              </w:rPr>
              <w:t>82.941,00</w:t>
            </w:r>
          </w:p>
        </w:tc>
        <w:tc>
          <w:tcPr>
            <w:tcW w:type="dxa" w:w="850"/>
            <w:tcBorders>
              <w:top w:val="nil"/>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right"/>
              <w:textAlignment w:val="auto"/>
              <w:rPr>
                <w:color w:val="000000"/>
              </w:rPr>
            </w:pPr>
            <w:r w:rsidRPr="0085765F">
              <w:rPr>
                <w:color w:val="000000"/>
              </w:rPr>
              <w:t>46.006,00</w:t>
            </w:r>
          </w:p>
        </w:tc>
        <w:tc>
          <w:tcPr>
            <w:tcW w:type="dxa" w:w="851"/>
            <w:tcBorders>
              <w:top w:val="nil"/>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right"/>
              <w:textAlignment w:val="auto"/>
              <w:rPr>
                <w:color w:val="000000"/>
              </w:rPr>
            </w:pPr>
            <w:r w:rsidRPr="0085765F">
              <w:rPr>
                <w:color w:val="000000"/>
              </w:rPr>
              <w:t>30.836,44</w:t>
            </w:r>
          </w:p>
        </w:tc>
        <w:tc>
          <w:tcPr>
            <w:tcW w:type="dxa" w:w="709"/>
            <w:tcBorders>
              <w:top w:val="nil"/>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right"/>
              <w:textAlignment w:val="auto"/>
              <w:rPr>
                <w:color w:val="000000"/>
              </w:rPr>
            </w:pPr>
            <w:r w:rsidRPr="0085765F">
              <w:rPr>
                <w:color w:val="000000"/>
              </w:rPr>
              <w:t>2.460,00</w:t>
            </w:r>
          </w:p>
        </w:tc>
        <w:tc>
          <w:tcPr>
            <w:tcW w:type="dxa" w:w="850"/>
            <w:tcBorders>
              <w:top w:val="nil"/>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right"/>
              <w:textAlignment w:val="auto"/>
              <w:rPr>
                <w:color w:val="000000"/>
              </w:rPr>
            </w:pPr>
            <w:r w:rsidRPr="0085765F">
              <w:rPr>
                <w:color w:val="000000"/>
              </w:rPr>
              <w:t>79.302,44</w:t>
            </w:r>
          </w:p>
        </w:tc>
        <w:tc>
          <w:tcPr>
            <w:tcW w:type="dxa" w:w="709"/>
            <w:tcBorders>
              <w:top w:val="nil"/>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right"/>
              <w:textAlignment w:val="auto"/>
              <w:rPr>
                <w:color w:val="000000"/>
              </w:rPr>
            </w:pPr>
            <w:r w:rsidRPr="0085765F">
              <w:rPr>
                <w:color w:val="000000"/>
              </w:rPr>
              <w:t>3.638,56</w:t>
            </w:r>
          </w:p>
        </w:tc>
        <w:tc>
          <w:tcPr>
            <w:tcW w:type="dxa" w:w="1660"/>
            <w:tcBorders>
              <w:top w:val="nil"/>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both"/>
              <w:textAlignment w:val="auto"/>
              <w:rPr>
                <w:color w:val="000000"/>
              </w:rPr>
            </w:pPr>
            <w:r w:rsidRPr="0085765F">
              <w:rPr>
                <w:color w:val="000000"/>
              </w:rPr>
              <w:t> </w:t>
            </w:r>
            <w:r w:rsidR="007C24AB">
              <w:rPr>
                <w:color w:val="000000"/>
              </w:rPr>
              <w:t>nije dostavljen obračun kamata</w:t>
            </w:r>
          </w:p>
        </w:tc>
      </w:tr>
      <w:tr w:rsidTr="0085765F" w:rsidR="0085765F" w:rsidRPr="0085765F">
        <w:trPr>
          <w:trHeight w:val="990"/>
        </w:trPr>
        <w:tc>
          <w:tcPr>
            <w:tcW w:type="dxa" w:w="375"/>
            <w:tcBorders>
              <w:top w:val="nil"/>
              <w:left w:space="0" w:sz="4" w:color="auto" w:val="single"/>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both"/>
              <w:textAlignment w:val="auto"/>
              <w:rPr>
                <w:color w:val="000000"/>
              </w:rPr>
            </w:pPr>
            <w:r w:rsidRPr="0085765F">
              <w:rPr>
                <w:color w:val="000000"/>
              </w:rPr>
              <w:t>6</w:t>
            </w:r>
          </w:p>
        </w:tc>
        <w:tc>
          <w:tcPr>
            <w:tcW w:type="dxa" w:w="1908"/>
            <w:tcBorders>
              <w:top w:val="nil"/>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both"/>
              <w:textAlignment w:val="auto"/>
              <w:rPr>
                <w:color w:val="000000"/>
              </w:rPr>
            </w:pPr>
            <w:r w:rsidRPr="0085765F">
              <w:rPr>
                <w:color w:val="000000"/>
              </w:rPr>
              <w:t>MARIJAN KRAJAČIĆ, Donja Bistra, Hrastinska 22</w:t>
            </w:r>
          </w:p>
        </w:tc>
        <w:tc>
          <w:tcPr>
            <w:tcW w:type="dxa" w:w="851"/>
            <w:tcBorders>
              <w:top w:val="nil"/>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right"/>
              <w:textAlignment w:val="auto"/>
              <w:rPr>
                <w:color w:val="000000"/>
              </w:rPr>
            </w:pPr>
            <w:r w:rsidRPr="0085765F">
              <w:rPr>
                <w:color w:val="000000"/>
              </w:rPr>
              <w:t>64.152,66</w:t>
            </w:r>
          </w:p>
        </w:tc>
        <w:tc>
          <w:tcPr>
            <w:tcW w:type="dxa" w:w="850"/>
            <w:tcBorders>
              <w:top w:val="nil"/>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right"/>
              <w:textAlignment w:val="auto"/>
              <w:rPr>
                <w:color w:val="000000"/>
              </w:rPr>
            </w:pPr>
            <w:r w:rsidRPr="0085765F">
              <w:rPr>
                <w:color w:val="000000"/>
              </w:rPr>
              <w:t>0,00</w:t>
            </w:r>
          </w:p>
        </w:tc>
        <w:tc>
          <w:tcPr>
            <w:tcW w:type="dxa" w:w="851"/>
            <w:tcBorders>
              <w:top w:val="nil"/>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right"/>
              <w:textAlignment w:val="auto"/>
              <w:rPr>
                <w:color w:val="000000"/>
              </w:rPr>
            </w:pPr>
            <w:r w:rsidRPr="0085765F">
              <w:rPr>
                <w:color w:val="000000"/>
              </w:rPr>
              <w:t>0,00</w:t>
            </w:r>
          </w:p>
        </w:tc>
        <w:tc>
          <w:tcPr>
            <w:tcW w:type="dxa" w:w="709"/>
            <w:tcBorders>
              <w:top w:val="nil"/>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right"/>
              <w:textAlignment w:val="auto"/>
              <w:rPr>
                <w:color w:val="000000"/>
              </w:rPr>
            </w:pPr>
            <w:r w:rsidRPr="0085765F">
              <w:rPr>
                <w:color w:val="000000"/>
              </w:rPr>
              <w:t>0,00</w:t>
            </w:r>
          </w:p>
        </w:tc>
        <w:tc>
          <w:tcPr>
            <w:tcW w:type="dxa" w:w="850"/>
            <w:tcBorders>
              <w:top w:val="nil"/>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right"/>
              <w:textAlignment w:val="auto"/>
              <w:rPr>
                <w:color w:val="000000"/>
              </w:rPr>
            </w:pPr>
            <w:r w:rsidRPr="0085765F">
              <w:rPr>
                <w:color w:val="000000"/>
              </w:rPr>
              <w:t>0,00</w:t>
            </w:r>
          </w:p>
        </w:tc>
        <w:tc>
          <w:tcPr>
            <w:tcW w:type="dxa" w:w="709"/>
            <w:tcBorders>
              <w:top w:val="nil"/>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right"/>
              <w:textAlignment w:val="auto"/>
              <w:rPr>
                <w:color w:val="000000"/>
              </w:rPr>
            </w:pPr>
            <w:r w:rsidRPr="0085765F">
              <w:rPr>
                <w:color w:val="000000"/>
              </w:rPr>
              <w:t>0,00</w:t>
            </w:r>
          </w:p>
        </w:tc>
        <w:tc>
          <w:tcPr>
            <w:tcW w:type="dxa" w:w="1660"/>
            <w:tcBorders>
              <w:top w:val="nil"/>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both"/>
              <w:textAlignment w:val="auto"/>
              <w:rPr>
                <w:color w:val="000000"/>
              </w:rPr>
            </w:pPr>
            <w:r w:rsidRPr="0085765F">
              <w:rPr>
                <w:color w:val="000000"/>
              </w:rPr>
              <w:t>Prijava se odbacuje jer je izvan roka. Predano na poštu 20.04.2016.</w:t>
            </w:r>
          </w:p>
        </w:tc>
      </w:tr>
      <w:tr w:rsidTr="0085765F" w:rsidR="0085765F" w:rsidRPr="0085765F">
        <w:trPr>
          <w:trHeight w:val="612"/>
        </w:trPr>
        <w:tc>
          <w:tcPr>
            <w:tcW w:type="dxa" w:w="375"/>
            <w:tcBorders>
              <w:top w:val="nil"/>
              <w:left w:space="0" w:sz="4" w:color="auto" w:val="single"/>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textAlignment w:val="auto"/>
              <w:rPr>
                <w:color w:val="000000"/>
              </w:rPr>
            </w:pPr>
            <w:r w:rsidRPr="0085765F">
              <w:rPr>
                <w:color w:val="000000"/>
              </w:rPr>
              <w:t> </w:t>
            </w:r>
          </w:p>
        </w:tc>
        <w:tc>
          <w:tcPr>
            <w:tcW w:type="dxa" w:w="1908"/>
            <w:tcBorders>
              <w:top w:val="nil"/>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right"/>
              <w:textAlignment w:val="auto"/>
              <w:rPr>
                <w:b/>
                <w:bCs/>
                <w:color w:val="000000"/>
              </w:rPr>
            </w:pPr>
            <w:r w:rsidRPr="0085765F">
              <w:rPr>
                <w:b/>
                <w:bCs/>
                <w:color w:val="000000"/>
              </w:rPr>
              <w:t>UKUPNO</w:t>
            </w:r>
          </w:p>
        </w:tc>
        <w:tc>
          <w:tcPr>
            <w:tcW w:type="dxa" w:w="851"/>
            <w:tcBorders>
              <w:top w:val="nil"/>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right"/>
              <w:textAlignment w:val="auto"/>
              <w:rPr>
                <w:b/>
                <w:bCs/>
                <w:color w:val="000000"/>
              </w:rPr>
            </w:pPr>
            <w:r w:rsidRPr="0085765F">
              <w:rPr>
                <w:b/>
                <w:bCs/>
                <w:color w:val="000000"/>
              </w:rPr>
              <w:t>392.131,13</w:t>
            </w:r>
          </w:p>
        </w:tc>
        <w:tc>
          <w:tcPr>
            <w:tcW w:type="dxa" w:w="850"/>
            <w:tcBorders>
              <w:top w:val="nil"/>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right"/>
              <w:textAlignment w:val="auto"/>
              <w:rPr>
                <w:b/>
                <w:bCs/>
                <w:color w:val="000000"/>
              </w:rPr>
            </w:pPr>
            <w:r w:rsidRPr="0085765F">
              <w:rPr>
                <w:b/>
                <w:bCs/>
                <w:color w:val="000000"/>
              </w:rPr>
              <w:t>186.957,43</w:t>
            </w:r>
          </w:p>
        </w:tc>
        <w:tc>
          <w:tcPr>
            <w:tcW w:type="dxa" w:w="851"/>
            <w:tcBorders>
              <w:top w:val="nil"/>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right"/>
              <w:textAlignment w:val="auto"/>
              <w:rPr>
                <w:b/>
                <w:bCs/>
                <w:color w:val="000000"/>
              </w:rPr>
            </w:pPr>
            <w:r w:rsidRPr="0085765F">
              <w:rPr>
                <w:b/>
                <w:bCs/>
                <w:color w:val="000000"/>
              </w:rPr>
              <w:t>100.506,76</w:t>
            </w:r>
          </w:p>
        </w:tc>
        <w:tc>
          <w:tcPr>
            <w:tcW w:type="dxa" w:w="709"/>
            <w:tcBorders>
              <w:top w:val="nil"/>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right"/>
              <w:textAlignment w:val="auto"/>
              <w:rPr>
                <w:b/>
                <w:bCs/>
                <w:color w:val="000000"/>
              </w:rPr>
            </w:pPr>
            <w:r w:rsidRPr="0085765F">
              <w:rPr>
                <w:b/>
                <w:bCs/>
                <w:color w:val="000000"/>
              </w:rPr>
              <w:t>8.150,00</w:t>
            </w:r>
          </w:p>
        </w:tc>
        <w:tc>
          <w:tcPr>
            <w:tcW w:type="dxa" w:w="850"/>
            <w:tcBorders>
              <w:top w:val="nil"/>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right"/>
              <w:textAlignment w:val="auto"/>
              <w:rPr>
                <w:b/>
                <w:bCs/>
                <w:color w:val="000000"/>
              </w:rPr>
            </w:pPr>
            <w:r w:rsidRPr="0085765F">
              <w:rPr>
                <w:b/>
                <w:bCs/>
                <w:color w:val="000000"/>
              </w:rPr>
              <w:t>295.614,19</w:t>
            </w:r>
          </w:p>
        </w:tc>
        <w:tc>
          <w:tcPr>
            <w:tcW w:type="dxa" w:w="709"/>
            <w:tcBorders>
              <w:top w:val="nil"/>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jc w:val="right"/>
              <w:textAlignment w:val="auto"/>
              <w:rPr>
                <w:b/>
                <w:bCs/>
                <w:color w:val="000000"/>
              </w:rPr>
            </w:pPr>
            <w:r w:rsidRPr="0085765F">
              <w:rPr>
                <w:b/>
                <w:bCs/>
                <w:color w:val="000000"/>
              </w:rPr>
              <w:t>32.364,28</w:t>
            </w:r>
          </w:p>
        </w:tc>
        <w:tc>
          <w:tcPr>
            <w:tcW w:type="dxa" w:w="1660"/>
            <w:tcBorders>
              <w:top w:val="nil"/>
              <w:left w:val="nil"/>
              <w:bottom w:space="0" w:sz="4" w:color="auto" w:val="single"/>
              <w:right w:space="0" w:sz="4" w:color="auto" w:val="single"/>
            </w:tcBorders>
            <w:shd w:fill="auto" w:color="auto" w:val="clear"/>
            <w:noWrap/>
            <w:vAlign w:val="bottom"/>
            <w:hideMark/>
          </w:tcPr>
          <w:p w:rsidRDefault="0085765F" w:rsidP="0085765F" w:rsidR="0085765F" w:rsidRPr="0085765F">
            <w:pPr>
              <w:overflowPunct/>
              <w:autoSpaceDE/>
              <w:autoSpaceDN/>
              <w:adjustRightInd/>
              <w:textAlignment w:val="auto"/>
              <w:rPr>
                <w:color w:val="000000"/>
              </w:rPr>
            </w:pPr>
            <w:r w:rsidRPr="0085765F">
              <w:rPr>
                <w:color w:val="000000"/>
              </w:rPr>
              <w:t> </w:t>
            </w:r>
          </w:p>
        </w:tc>
      </w:tr>
    </w:tbl>
    <w:p w:rsidRDefault="00965A20" w:rsidP="00D452C5" w:rsidR="00965A20" w:rsidRPr="0085765F">
      <w:pPr>
        <w:jc w:val="both"/>
        <w:rPr>
          <w:sz w:val="24"/>
          <w:szCs w:val="24"/>
        </w:rPr>
      </w:pPr>
    </w:p>
    <w:p w:rsidRDefault="00965A20" w:rsidP="00D452C5" w:rsidR="00965A20">
      <w:pPr>
        <w:jc w:val="both"/>
        <w:rPr>
          <w:sz w:val="24"/>
          <w:szCs w:val="24"/>
        </w:rPr>
      </w:pPr>
      <w:r w:rsidRPr="0085765F">
        <w:rPr>
          <w:sz w:val="24"/>
          <w:szCs w:val="24"/>
        </w:rPr>
        <w:tab/>
        <w:t>Stečajni upravitelj obavještava stečajne vjerovnike da je sastavio tablicu stečajnih vjerovnika II višeg isplatnog reda:</w:t>
      </w:r>
    </w:p>
    <w:p w:rsidRDefault="001D7AB6" w:rsidP="00D452C5" w:rsidR="001D7AB6">
      <w:pPr>
        <w:jc w:val="both"/>
        <w:rPr>
          <w:sz w:val="24"/>
          <w:szCs w:val="24"/>
        </w:rPr>
      </w:pPr>
    </w:p>
    <w:tbl>
      <w:tblPr>
        <w:tblW w:type="dxa" w:w="10207"/>
        <w:tblInd w:type="dxa" w:w="-885"/>
        <w:tblLayout w:type="fixed"/>
        <w:tblLook w:val="04A0" w:noVBand="1" w:noHBand="0" w:lastColumn="0" w:firstColumn="1" w:lastRow="0" w:firstRow="1"/>
      </w:tblPr>
      <w:tblGrid>
        <w:gridCol w:w="426"/>
        <w:gridCol w:w="1701"/>
        <w:gridCol w:w="1134"/>
        <w:gridCol w:w="1739"/>
        <w:gridCol w:w="1096"/>
        <w:gridCol w:w="1134"/>
        <w:gridCol w:w="1134"/>
        <w:gridCol w:w="1843"/>
      </w:tblGrid>
      <w:tr w:rsidTr="001D7AB6" w:rsidR="001D7AB6" w:rsidRPr="001D7AB6">
        <w:trPr>
          <w:trHeight w:val="1242"/>
        </w:trPr>
        <w:tc>
          <w:tcPr>
            <w:tcW w:type="dxa" w:w="426"/>
            <w:tcBorders>
              <w:top w:space="0" w:sz="4" w:color="auto" w:val="single"/>
              <w:left w:space="0" w:sz="4" w:color="auto" w:val="single"/>
              <w:bottom w:val="nil"/>
              <w:right w:space="0" w:sz="4" w:color="auto" w:val="single"/>
            </w:tcBorders>
            <w:shd w:fill="auto" w:color="auto" w:val="clear"/>
            <w:vAlign w:val="bottom"/>
            <w:hideMark/>
          </w:tcPr>
          <w:p w:rsidRDefault="001D7AB6" w:rsidP="001D7AB6" w:rsidR="001D7AB6" w:rsidRPr="001D7AB6">
            <w:pPr>
              <w:overflowPunct/>
              <w:autoSpaceDE/>
              <w:autoSpaceDN/>
              <w:adjustRightInd/>
              <w:textAlignment w:val="auto"/>
              <w:rPr>
                <w:rFonts w:cs="Arial" w:hAnsi="Calibri" w:ascii="Calibri"/>
                <w:color w:val="000000"/>
                <w:sz w:val="16"/>
                <w:szCs w:val="16"/>
              </w:rPr>
            </w:pPr>
            <w:r w:rsidRPr="001D7AB6">
              <w:rPr>
                <w:rFonts w:cs="Arial" w:hAnsi="Calibri" w:ascii="Calibri"/>
                <w:color w:val="000000"/>
                <w:sz w:val="16"/>
                <w:szCs w:val="16"/>
              </w:rPr>
              <w:t>Redni broj</w:t>
            </w:r>
          </w:p>
        </w:tc>
        <w:tc>
          <w:tcPr>
            <w:tcW w:type="dxa" w:w="1701"/>
            <w:tcBorders>
              <w:top w:space="0" w:sz="4" w:color="auto" w:val="single"/>
              <w:left w:val="nil"/>
              <w:bottom w:val="nil"/>
              <w:right w:space="0" w:sz="4" w:color="auto" w:val="single"/>
            </w:tcBorders>
            <w:shd w:fill="auto" w:color="auto" w:val="clear"/>
            <w:vAlign w:val="bottom"/>
            <w:hideMark/>
          </w:tcPr>
          <w:p w:rsidRDefault="001D7AB6" w:rsidP="001D7AB6" w:rsidR="001D7AB6" w:rsidRPr="001D7AB6">
            <w:pPr>
              <w:overflowPunct/>
              <w:autoSpaceDE/>
              <w:autoSpaceDN/>
              <w:adjustRightInd/>
              <w:textAlignment w:val="auto"/>
              <w:rPr>
                <w:rFonts w:cs="Arial" w:hAnsi="Calibri" w:ascii="Calibri"/>
                <w:color w:val="000000"/>
                <w:sz w:val="16"/>
                <w:szCs w:val="16"/>
              </w:rPr>
            </w:pPr>
            <w:r w:rsidRPr="001D7AB6">
              <w:rPr>
                <w:rFonts w:cs="Arial" w:hAnsi="Calibri" w:ascii="Calibri"/>
                <w:color w:val="000000"/>
                <w:sz w:val="16"/>
                <w:szCs w:val="16"/>
              </w:rPr>
              <w:t>Ime i prezime / tvrtka  ili naziv vjerovnika</w:t>
            </w:r>
          </w:p>
        </w:tc>
        <w:tc>
          <w:tcPr>
            <w:tcW w:type="dxa" w:w="1134"/>
            <w:tcBorders>
              <w:top w:space="0" w:sz="4" w:color="auto" w:val="single"/>
              <w:left w:val="nil"/>
              <w:bottom w:val="nil"/>
              <w:right w:space="0" w:sz="4" w:color="auto" w:val="single"/>
            </w:tcBorders>
            <w:shd w:fill="auto" w:color="auto" w:val="clear"/>
            <w:vAlign w:val="bottom"/>
            <w:hideMark/>
          </w:tcPr>
          <w:p w:rsidRDefault="001D7AB6" w:rsidP="001D7AB6" w:rsidR="001D7AB6" w:rsidRPr="001D7AB6">
            <w:pPr>
              <w:overflowPunct/>
              <w:autoSpaceDE/>
              <w:autoSpaceDN/>
              <w:adjustRightInd/>
              <w:jc w:val="center"/>
              <w:textAlignment w:val="auto"/>
              <w:rPr>
                <w:rFonts w:cs="Arial" w:hAnsi="Calibri" w:ascii="Calibri"/>
                <w:color w:val="000000"/>
                <w:sz w:val="16"/>
                <w:szCs w:val="16"/>
              </w:rPr>
            </w:pPr>
            <w:r w:rsidRPr="001D7AB6">
              <w:rPr>
                <w:rFonts w:cs="Arial" w:hAnsi="Calibri" w:ascii="Calibri"/>
                <w:color w:val="000000"/>
                <w:sz w:val="16"/>
                <w:szCs w:val="16"/>
              </w:rPr>
              <w:t>OIB vjerovnika</w:t>
            </w:r>
          </w:p>
        </w:tc>
        <w:tc>
          <w:tcPr>
            <w:tcW w:type="dxa" w:w="1739"/>
            <w:tcBorders>
              <w:top w:space="0" w:sz="4" w:color="auto" w:val="single"/>
              <w:left w:val="nil"/>
              <w:bottom w:val="nil"/>
              <w:right w:space="0" w:sz="4" w:color="auto" w:val="single"/>
            </w:tcBorders>
            <w:shd w:fill="auto" w:color="auto" w:val="clear"/>
            <w:vAlign w:val="bottom"/>
            <w:hideMark/>
          </w:tcPr>
          <w:p w:rsidRDefault="001D7AB6" w:rsidP="001D7AB6" w:rsidR="001D7AB6" w:rsidRPr="001D7AB6">
            <w:pPr>
              <w:overflowPunct/>
              <w:autoSpaceDE/>
              <w:autoSpaceDN/>
              <w:adjustRightInd/>
              <w:jc w:val="center"/>
              <w:textAlignment w:val="auto"/>
              <w:rPr>
                <w:rFonts w:cs="Arial" w:hAnsi="Calibri" w:ascii="Calibri"/>
                <w:color w:val="000000"/>
                <w:sz w:val="16"/>
                <w:szCs w:val="16"/>
              </w:rPr>
            </w:pPr>
            <w:r w:rsidRPr="001D7AB6">
              <w:rPr>
                <w:rFonts w:cs="Arial" w:hAnsi="Calibri" w:ascii="Calibri"/>
                <w:color w:val="000000"/>
                <w:sz w:val="16"/>
                <w:szCs w:val="16"/>
              </w:rPr>
              <w:t>Adresa / sjedište vjerovnika</w:t>
            </w:r>
          </w:p>
        </w:tc>
        <w:tc>
          <w:tcPr>
            <w:tcW w:type="dxa" w:w="1096"/>
            <w:tcBorders>
              <w:top w:space="0" w:sz="4" w:color="auto" w:val="single"/>
              <w:left w:val="nil"/>
              <w:bottom w:val="nil"/>
              <w:right w:space="0" w:sz="4" w:color="auto" w:val="single"/>
            </w:tcBorders>
            <w:shd w:fill="auto" w:color="auto" w:val="clear"/>
            <w:vAlign w:val="bottom"/>
            <w:hideMark/>
          </w:tcPr>
          <w:p w:rsidRDefault="001D7AB6" w:rsidP="001D7AB6" w:rsidR="001D7AB6" w:rsidRPr="001D7AB6">
            <w:pPr>
              <w:overflowPunct/>
              <w:autoSpaceDE/>
              <w:autoSpaceDN/>
              <w:adjustRightInd/>
              <w:jc w:val="center"/>
              <w:textAlignment w:val="auto"/>
              <w:rPr>
                <w:rFonts w:cs="Arial" w:hAnsi="Calibri" w:ascii="Calibri"/>
                <w:color w:val="000000"/>
                <w:sz w:val="16"/>
                <w:szCs w:val="16"/>
              </w:rPr>
            </w:pPr>
            <w:r w:rsidRPr="001D7AB6">
              <w:rPr>
                <w:rFonts w:cs="Arial" w:hAnsi="Calibri" w:ascii="Calibri"/>
                <w:color w:val="000000"/>
                <w:sz w:val="16"/>
                <w:szCs w:val="16"/>
              </w:rPr>
              <w:t>Iznos prijavljene tražbine (kn)</w:t>
            </w:r>
          </w:p>
        </w:tc>
        <w:tc>
          <w:tcPr>
            <w:tcW w:type="dxa" w:w="1134"/>
            <w:tcBorders>
              <w:top w:space="0" w:sz="4" w:color="auto" w:val="single"/>
              <w:left w:val="nil"/>
              <w:bottom w:val="nil"/>
              <w:right w:space="0" w:sz="4" w:color="auto" w:val="single"/>
            </w:tcBorders>
            <w:shd w:fill="auto" w:color="auto" w:val="clear"/>
            <w:vAlign w:val="bottom"/>
            <w:hideMark/>
          </w:tcPr>
          <w:p w:rsidRDefault="001D7AB6" w:rsidP="001D7AB6" w:rsidR="001D7AB6" w:rsidRPr="001D7AB6">
            <w:pPr>
              <w:overflowPunct/>
              <w:autoSpaceDE/>
              <w:autoSpaceDN/>
              <w:adjustRightInd/>
              <w:jc w:val="center"/>
              <w:textAlignment w:val="auto"/>
              <w:rPr>
                <w:rFonts w:cs="Arial" w:hAnsi="Calibri" w:ascii="Calibri"/>
                <w:color w:val="000000"/>
                <w:sz w:val="16"/>
                <w:szCs w:val="16"/>
              </w:rPr>
            </w:pPr>
            <w:r w:rsidRPr="001D7AB6">
              <w:rPr>
                <w:rFonts w:cs="Arial" w:hAnsi="Calibri" w:ascii="Calibri"/>
                <w:color w:val="000000"/>
                <w:sz w:val="16"/>
                <w:szCs w:val="16"/>
              </w:rPr>
              <w:t>Iznos priznate tražbine</w:t>
            </w:r>
            <w:r w:rsidRPr="001D7AB6">
              <w:rPr>
                <w:rFonts w:cs="Arial" w:hAnsi="Calibri" w:ascii="Calibri"/>
                <w:color w:val="000000"/>
                <w:sz w:val="16"/>
                <w:szCs w:val="16"/>
              </w:rPr>
              <w:br/>
              <w:t>(kn)</w:t>
            </w:r>
          </w:p>
        </w:tc>
        <w:tc>
          <w:tcPr>
            <w:tcW w:type="dxa" w:w="1134"/>
            <w:tcBorders>
              <w:top w:space="0" w:sz="4" w:color="auto" w:val="single"/>
              <w:left w:val="nil"/>
              <w:bottom w:val="nil"/>
              <w:right w:space="0" w:sz="4" w:color="auto" w:val="single"/>
            </w:tcBorders>
            <w:shd w:fill="auto" w:color="auto" w:val="clear"/>
            <w:vAlign w:val="bottom"/>
            <w:hideMark/>
          </w:tcPr>
          <w:p w:rsidRDefault="001D7AB6" w:rsidP="001D7AB6" w:rsidR="001D7AB6" w:rsidRPr="001D7AB6">
            <w:pPr>
              <w:overflowPunct/>
              <w:autoSpaceDE/>
              <w:autoSpaceDN/>
              <w:adjustRightInd/>
              <w:jc w:val="center"/>
              <w:textAlignment w:val="auto"/>
              <w:rPr>
                <w:rFonts w:cs="Arial" w:hAnsi="Calibri" w:ascii="Calibri"/>
                <w:color w:val="000000"/>
                <w:sz w:val="16"/>
                <w:szCs w:val="16"/>
              </w:rPr>
            </w:pPr>
            <w:r w:rsidRPr="001D7AB6">
              <w:rPr>
                <w:rFonts w:cs="Arial" w:hAnsi="Calibri" w:ascii="Calibri"/>
                <w:color w:val="000000"/>
                <w:sz w:val="16"/>
                <w:szCs w:val="16"/>
              </w:rPr>
              <w:t>Iznos osporene tražbine</w:t>
            </w:r>
            <w:r w:rsidRPr="001D7AB6">
              <w:rPr>
                <w:rFonts w:cs="Arial" w:hAnsi="Calibri" w:ascii="Calibri"/>
                <w:color w:val="000000"/>
                <w:sz w:val="16"/>
                <w:szCs w:val="16"/>
              </w:rPr>
              <w:br/>
              <w:t>(kn)</w:t>
            </w:r>
          </w:p>
        </w:tc>
        <w:tc>
          <w:tcPr>
            <w:tcW w:type="dxa" w:w="1843"/>
            <w:tcBorders>
              <w:top w:space="0" w:sz="4" w:color="auto" w:val="single"/>
              <w:left w:val="nil"/>
              <w:bottom w:val="nil"/>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Razlog</w:t>
            </w:r>
            <w:r>
              <w:rPr>
                <w:rFonts w:cs="Arial" w:hAnsi="Calibri" w:ascii="Calibri"/>
                <w:color w:val="000000"/>
                <w:sz w:val="16"/>
                <w:szCs w:val="16"/>
              </w:rPr>
              <w:t xml:space="preserve"> </w:t>
            </w:r>
            <w:r w:rsidRPr="001D7AB6">
              <w:rPr>
                <w:rFonts w:cs="Arial" w:hAnsi="Calibri" w:ascii="Calibri"/>
                <w:color w:val="000000"/>
                <w:sz w:val="16"/>
                <w:szCs w:val="16"/>
              </w:rPr>
              <w:t>osporavanja tražbine</w:t>
            </w:r>
          </w:p>
        </w:tc>
      </w:tr>
      <w:tr w:rsidTr="001D7AB6" w:rsidR="001D7AB6" w:rsidRPr="001D7AB6">
        <w:trPr>
          <w:trHeight w:val="524"/>
        </w:trPr>
        <w:tc>
          <w:tcPr>
            <w:tcW w:type="dxa" w:w="426"/>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textAlignment w:val="auto"/>
              <w:rPr>
                <w:rFonts w:cs="Arial" w:hAnsi="Calibri" w:ascii="Calibri"/>
                <w:color w:val="000000"/>
                <w:sz w:val="16"/>
                <w:szCs w:val="16"/>
              </w:rPr>
            </w:pPr>
            <w:r w:rsidRPr="001D7AB6">
              <w:rPr>
                <w:rFonts w:cs="Arial" w:hAnsi="Calibri" w:ascii="Calibri"/>
                <w:color w:val="000000"/>
                <w:sz w:val="16"/>
                <w:szCs w:val="16"/>
              </w:rPr>
              <w:t>1</w:t>
            </w:r>
          </w:p>
        </w:tc>
        <w:tc>
          <w:tcPr>
            <w:tcW w:type="dxa" w:w="1701"/>
            <w:tcBorders>
              <w:top w:space="0" w:sz="4" w:color="auto" w:val="single"/>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TEHNOCOLOR D.O.O.</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center"/>
              <w:textAlignment w:val="auto"/>
              <w:rPr>
                <w:rFonts w:cs="Arial" w:hAnsi="Calibri" w:ascii="Calibri"/>
                <w:color w:val="000000"/>
                <w:sz w:val="16"/>
                <w:szCs w:val="16"/>
              </w:rPr>
            </w:pPr>
            <w:r w:rsidRPr="001D7AB6">
              <w:rPr>
                <w:rFonts w:cs="Arial" w:hAnsi="Calibri" w:ascii="Calibri"/>
                <w:color w:val="000000"/>
                <w:sz w:val="16"/>
                <w:szCs w:val="16"/>
              </w:rPr>
              <w:t>92825844047</w:t>
            </w:r>
          </w:p>
        </w:tc>
        <w:tc>
          <w:tcPr>
            <w:tcW w:type="dxa" w:w="1739"/>
            <w:tcBorders>
              <w:top w:space="0" w:sz="4" w:color="auto" w:val="single"/>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Đakovo, A.Starčevića 245</w:t>
            </w:r>
          </w:p>
        </w:tc>
        <w:tc>
          <w:tcPr>
            <w:tcW w:type="dxa" w:w="1096"/>
            <w:tcBorders>
              <w:top w:space="0" w:sz="4" w:color="auto" w:val="single"/>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 xml:space="preserve">18.092,73 </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 xml:space="preserve">18.092,73 </w:t>
            </w:r>
          </w:p>
        </w:tc>
        <w:tc>
          <w:tcPr>
            <w:tcW w:type="dxa" w:w="1134"/>
            <w:tcBorders>
              <w:top w:space="0" w:sz="4" w:color="auto" w:val="single"/>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c>
          <w:tcPr>
            <w:tcW w:type="dxa" w:w="1843"/>
            <w:tcBorders>
              <w:top w:space="0" w:sz="4" w:color="auto" w:val="single"/>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r>
      <w:tr w:rsidTr="001D7AB6" w:rsidR="001D7AB6" w:rsidRPr="001D7AB6">
        <w:trPr>
          <w:trHeight w:val="560"/>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textAlignment w:val="auto"/>
              <w:rPr>
                <w:rFonts w:cs="Arial" w:hAnsi="Calibri" w:ascii="Calibri"/>
                <w:color w:val="000000"/>
                <w:sz w:val="16"/>
                <w:szCs w:val="16"/>
              </w:rPr>
            </w:pPr>
            <w:r w:rsidRPr="001D7AB6">
              <w:rPr>
                <w:rFonts w:cs="Arial" w:hAnsi="Calibri" w:ascii="Calibri"/>
                <w:color w:val="000000"/>
                <w:sz w:val="16"/>
                <w:szCs w:val="16"/>
              </w:rPr>
              <w:t>2</w:t>
            </w:r>
          </w:p>
        </w:tc>
        <w:tc>
          <w:tcPr>
            <w:tcW w:type="dxa" w:w="1701"/>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MST D.O.O.</w:t>
            </w:r>
          </w:p>
        </w:tc>
        <w:tc>
          <w:tcPr>
            <w:tcW w:type="dxa" w:w="1134"/>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center"/>
              <w:textAlignment w:val="auto"/>
              <w:rPr>
                <w:rFonts w:cs="Arial" w:hAnsi="Calibri" w:ascii="Calibri"/>
                <w:color w:val="000000"/>
                <w:sz w:val="16"/>
                <w:szCs w:val="16"/>
              </w:rPr>
            </w:pPr>
            <w:r w:rsidRPr="001D7AB6">
              <w:rPr>
                <w:rFonts w:cs="Arial" w:hAnsi="Calibri" w:ascii="Calibri"/>
                <w:color w:val="000000"/>
                <w:sz w:val="16"/>
                <w:szCs w:val="16"/>
              </w:rPr>
              <w:t>71404234047</w:t>
            </w:r>
          </w:p>
        </w:tc>
        <w:tc>
          <w:tcPr>
            <w:tcW w:type="dxa" w:w="1739"/>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Donja Zdenčina, Braće Radića 11</w:t>
            </w:r>
          </w:p>
        </w:tc>
        <w:tc>
          <w:tcPr>
            <w:tcW w:type="dxa" w:w="1096"/>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11.076,52</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11.076,52</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c>
          <w:tcPr>
            <w:tcW w:type="dxa" w:w="1843"/>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r>
      <w:tr w:rsidTr="001D7AB6" w:rsidR="001D7AB6" w:rsidRPr="001D7AB6">
        <w:trPr>
          <w:trHeight w:val="645"/>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textAlignment w:val="auto"/>
              <w:rPr>
                <w:rFonts w:cs="Arial" w:hAnsi="Calibri" w:ascii="Calibri"/>
                <w:color w:val="000000"/>
                <w:sz w:val="16"/>
                <w:szCs w:val="16"/>
              </w:rPr>
            </w:pPr>
            <w:r w:rsidRPr="001D7AB6">
              <w:rPr>
                <w:rFonts w:cs="Arial" w:hAnsi="Calibri" w:ascii="Calibri"/>
                <w:color w:val="000000"/>
                <w:sz w:val="16"/>
                <w:szCs w:val="16"/>
              </w:rPr>
              <w:t>3</w:t>
            </w:r>
          </w:p>
        </w:tc>
        <w:tc>
          <w:tcPr>
            <w:tcW w:type="dxa" w:w="1701"/>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FINANCIJSKA AGENCIJA</w:t>
            </w:r>
          </w:p>
        </w:tc>
        <w:tc>
          <w:tcPr>
            <w:tcW w:type="dxa" w:w="1134"/>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center"/>
              <w:textAlignment w:val="auto"/>
              <w:rPr>
                <w:rFonts w:cs="Arial" w:hAnsi="Calibri" w:ascii="Calibri"/>
                <w:color w:val="000000"/>
                <w:sz w:val="16"/>
                <w:szCs w:val="16"/>
              </w:rPr>
            </w:pPr>
            <w:r w:rsidRPr="001D7AB6">
              <w:rPr>
                <w:rFonts w:cs="Arial" w:hAnsi="Calibri" w:ascii="Calibri"/>
                <w:color w:val="000000"/>
                <w:sz w:val="16"/>
                <w:szCs w:val="16"/>
              </w:rPr>
              <w:t>85821130368</w:t>
            </w:r>
          </w:p>
        </w:tc>
        <w:tc>
          <w:tcPr>
            <w:tcW w:type="dxa" w:w="1739"/>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Zagreb, Ulica Grada Vukovara 70</w:t>
            </w:r>
          </w:p>
        </w:tc>
        <w:tc>
          <w:tcPr>
            <w:tcW w:type="dxa" w:w="1096"/>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11.033,15</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11.033,15</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c>
          <w:tcPr>
            <w:tcW w:type="dxa" w:w="1843"/>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r>
      <w:tr w:rsidTr="001D7AB6" w:rsidR="001D7AB6" w:rsidRPr="001D7AB6">
        <w:trPr>
          <w:trHeight w:val="480"/>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textAlignment w:val="auto"/>
              <w:rPr>
                <w:rFonts w:cs="Arial" w:hAnsi="Calibri" w:ascii="Calibri"/>
                <w:color w:val="000000"/>
                <w:sz w:val="16"/>
                <w:szCs w:val="16"/>
              </w:rPr>
            </w:pPr>
            <w:r w:rsidRPr="001D7AB6">
              <w:rPr>
                <w:rFonts w:cs="Arial" w:hAnsi="Calibri" w:ascii="Calibri"/>
                <w:color w:val="000000"/>
                <w:sz w:val="16"/>
                <w:szCs w:val="16"/>
              </w:rPr>
              <w:t>4</w:t>
            </w:r>
          </w:p>
        </w:tc>
        <w:tc>
          <w:tcPr>
            <w:tcW w:type="dxa" w:w="1701"/>
            <w:tcBorders>
              <w:top w:val="nil"/>
              <w:left w:val="nil"/>
              <w:bottom w:val="nil"/>
              <w:right w:val="nil"/>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UNIVERZAL D.O.O.</w:t>
            </w:r>
          </w:p>
        </w:tc>
        <w:tc>
          <w:tcPr>
            <w:tcW w:type="dxa" w:w="1134"/>
            <w:tcBorders>
              <w:top w:val="nil"/>
              <w:left w:space="0" w:sz="4" w:color="auto" w:val="single"/>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center"/>
              <w:textAlignment w:val="auto"/>
              <w:rPr>
                <w:rFonts w:cs="Arial" w:hAnsi="Calibri" w:ascii="Calibri"/>
                <w:color w:val="000000"/>
                <w:sz w:val="16"/>
                <w:szCs w:val="16"/>
              </w:rPr>
            </w:pPr>
            <w:r w:rsidRPr="001D7AB6">
              <w:rPr>
                <w:rFonts w:cs="Arial" w:hAnsi="Calibri" w:ascii="Calibri"/>
                <w:color w:val="000000"/>
                <w:sz w:val="16"/>
                <w:szCs w:val="16"/>
              </w:rPr>
              <w:t>34319609112</w:t>
            </w:r>
          </w:p>
        </w:tc>
        <w:tc>
          <w:tcPr>
            <w:tcW w:type="dxa" w:w="1739"/>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Đakovo, V. Nazora 68</w:t>
            </w:r>
          </w:p>
        </w:tc>
        <w:tc>
          <w:tcPr>
            <w:tcW w:type="dxa" w:w="1096"/>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3.816,21</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3.816,21</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c>
          <w:tcPr>
            <w:tcW w:type="dxa" w:w="1843"/>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r>
      <w:tr w:rsidTr="001D7AB6" w:rsidR="001D7AB6" w:rsidRPr="001D7AB6">
        <w:trPr>
          <w:trHeight w:val="735"/>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textAlignment w:val="auto"/>
              <w:rPr>
                <w:rFonts w:cs="Arial" w:hAnsi="Calibri" w:ascii="Calibri"/>
                <w:color w:val="000000"/>
                <w:sz w:val="16"/>
                <w:szCs w:val="16"/>
              </w:rPr>
            </w:pPr>
            <w:r w:rsidRPr="001D7AB6">
              <w:rPr>
                <w:rFonts w:cs="Arial" w:hAnsi="Calibri" w:ascii="Calibri"/>
                <w:color w:val="000000"/>
                <w:sz w:val="16"/>
                <w:szCs w:val="16"/>
              </w:rPr>
              <w:t>5</w:t>
            </w:r>
          </w:p>
        </w:tc>
        <w:tc>
          <w:tcPr>
            <w:tcW w:type="dxa" w:w="1701"/>
            <w:tcBorders>
              <w:top w:space="0" w:sz="4" w:color="auto" w:val="single"/>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HRVATSKE VODE</w:t>
            </w:r>
          </w:p>
        </w:tc>
        <w:tc>
          <w:tcPr>
            <w:tcW w:type="dxa" w:w="1134"/>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center"/>
              <w:textAlignment w:val="auto"/>
              <w:rPr>
                <w:rFonts w:cs="Arial" w:hAnsi="Calibri" w:ascii="Calibri"/>
                <w:color w:val="000000"/>
                <w:sz w:val="16"/>
                <w:szCs w:val="16"/>
              </w:rPr>
            </w:pPr>
            <w:r w:rsidRPr="001D7AB6">
              <w:rPr>
                <w:rFonts w:cs="Arial" w:hAnsi="Calibri" w:ascii="Calibri"/>
                <w:color w:val="000000"/>
                <w:sz w:val="16"/>
                <w:szCs w:val="16"/>
              </w:rPr>
              <w:t>28921383001</w:t>
            </w:r>
          </w:p>
        </w:tc>
        <w:tc>
          <w:tcPr>
            <w:tcW w:type="dxa" w:w="1739"/>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Zagreb, Ulica Grada Vukovara 220</w:t>
            </w:r>
          </w:p>
        </w:tc>
        <w:tc>
          <w:tcPr>
            <w:tcW w:type="dxa" w:w="1096"/>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4.425,87</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4.425,87</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c>
          <w:tcPr>
            <w:tcW w:type="dxa" w:w="1843"/>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r>
      <w:tr w:rsidTr="001D7AB6" w:rsidR="001D7AB6" w:rsidRPr="001D7AB6">
        <w:trPr>
          <w:trHeight w:val="735"/>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textAlignment w:val="auto"/>
              <w:rPr>
                <w:rFonts w:cs="Arial" w:hAnsi="Calibri" w:ascii="Calibri"/>
                <w:color w:val="000000"/>
                <w:sz w:val="16"/>
                <w:szCs w:val="16"/>
              </w:rPr>
            </w:pPr>
            <w:r w:rsidRPr="001D7AB6">
              <w:rPr>
                <w:rFonts w:cs="Arial" w:hAnsi="Calibri" w:ascii="Calibri"/>
                <w:color w:val="000000"/>
                <w:sz w:val="16"/>
                <w:szCs w:val="16"/>
              </w:rPr>
              <w:lastRenderedPageBreak/>
              <w:t>6</w:t>
            </w:r>
          </w:p>
        </w:tc>
        <w:tc>
          <w:tcPr>
            <w:tcW w:type="dxa" w:w="1701"/>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GRAD ZAGREB</w:t>
            </w:r>
          </w:p>
        </w:tc>
        <w:tc>
          <w:tcPr>
            <w:tcW w:type="dxa" w:w="1134"/>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center"/>
              <w:textAlignment w:val="auto"/>
              <w:rPr>
                <w:rFonts w:cs="Arial" w:hAnsi="Calibri" w:ascii="Calibri"/>
                <w:color w:val="000000"/>
                <w:sz w:val="16"/>
                <w:szCs w:val="16"/>
              </w:rPr>
            </w:pPr>
            <w:r w:rsidRPr="001D7AB6">
              <w:rPr>
                <w:rFonts w:cs="Arial" w:hAnsi="Calibri" w:ascii="Calibri"/>
                <w:color w:val="000000"/>
                <w:sz w:val="16"/>
                <w:szCs w:val="16"/>
              </w:rPr>
              <w:t>61817894937</w:t>
            </w:r>
          </w:p>
        </w:tc>
        <w:tc>
          <w:tcPr>
            <w:tcW w:type="dxa" w:w="1739"/>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Zagreb, Trg Stjepana Radića 1</w:t>
            </w:r>
          </w:p>
        </w:tc>
        <w:tc>
          <w:tcPr>
            <w:tcW w:type="dxa" w:w="1096"/>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13.542,70</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13.542,70</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c>
          <w:tcPr>
            <w:tcW w:type="dxa" w:w="1843"/>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r>
      <w:tr w:rsidTr="001D7AB6" w:rsidR="001D7AB6" w:rsidRPr="001D7AB6">
        <w:trPr>
          <w:trHeight w:val="747"/>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textAlignment w:val="auto"/>
              <w:rPr>
                <w:rFonts w:cs="Arial" w:hAnsi="Calibri" w:ascii="Calibri"/>
                <w:color w:val="000000"/>
                <w:sz w:val="16"/>
                <w:szCs w:val="16"/>
              </w:rPr>
            </w:pPr>
            <w:r w:rsidRPr="001D7AB6">
              <w:rPr>
                <w:rFonts w:cs="Arial" w:hAnsi="Calibri" w:ascii="Calibri"/>
                <w:color w:val="000000"/>
                <w:sz w:val="16"/>
                <w:szCs w:val="16"/>
              </w:rPr>
              <w:t>7</w:t>
            </w:r>
          </w:p>
        </w:tc>
        <w:tc>
          <w:tcPr>
            <w:tcW w:type="dxa" w:w="1701"/>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HOSELMANN STAHL GmbH</w:t>
            </w:r>
          </w:p>
        </w:tc>
        <w:tc>
          <w:tcPr>
            <w:tcW w:type="dxa" w:w="1134"/>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center"/>
              <w:textAlignment w:val="auto"/>
              <w:rPr>
                <w:rFonts w:cs="Arial" w:hAnsi="Calibri" w:ascii="Calibri"/>
                <w:color w:val="000000"/>
                <w:sz w:val="16"/>
                <w:szCs w:val="16"/>
              </w:rPr>
            </w:pPr>
            <w:r w:rsidRPr="001D7AB6">
              <w:rPr>
                <w:rFonts w:cs="Arial" w:hAnsi="Calibri" w:ascii="Calibri"/>
                <w:color w:val="000000"/>
                <w:sz w:val="16"/>
                <w:szCs w:val="16"/>
              </w:rPr>
              <w:t>strana pravna osoba, nema OIB u RH</w:t>
            </w:r>
          </w:p>
        </w:tc>
        <w:tc>
          <w:tcPr>
            <w:tcW w:type="dxa" w:w="1739"/>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Hannover, Ludwig-Barnay-str.8., Savezna Republika Njemačka</w:t>
            </w:r>
          </w:p>
        </w:tc>
        <w:tc>
          <w:tcPr>
            <w:tcW w:type="dxa" w:w="1096"/>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151.525,56</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151.525,56</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c>
          <w:tcPr>
            <w:tcW w:type="dxa" w:w="1843"/>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r>
      <w:tr w:rsidTr="001D7AB6" w:rsidR="001D7AB6" w:rsidRPr="001D7AB6">
        <w:trPr>
          <w:trHeight w:val="418"/>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textAlignment w:val="auto"/>
              <w:rPr>
                <w:rFonts w:cs="Arial" w:hAnsi="Calibri" w:ascii="Calibri"/>
                <w:color w:val="000000"/>
                <w:sz w:val="16"/>
                <w:szCs w:val="16"/>
              </w:rPr>
            </w:pPr>
            <w:r w:rsidRPr="001D7AB6">
              <w:rPr>
                <w:rFonts w:cs="Arial" w:hAnsi="Calibri" w:ascii="Calibri"/>
                <w:color w:val="000000"/>
                <w:sz w:val="16"/>
                <w:szCs w:val="16"/>
              </w:rPr>
              <w:t>8</w:t>
            </w:r>
          </w:p>
        </w:tc>
        <w:tc>
          <w:tcPr>
            <w:tcW w:type="dxa" w:w="1701"/>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ALLIANZ ZAGREB DD</w:t>
            </w:r>
          </w:p>
        </w:tc>
        <w:tc>
          <w:tcPr>
            <w:tcW w:type="dxa" w:w="1134"/>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center"/>
              <w:textAlignment w:val="auto"/>
              <w:rPr>
                <w:rFonts w:cs="Arial" w:hAnsi="Calibri" w:ascii="Calibri"/>
                <w:color w:val="000000"/>
                <w:sz w:val="16"/>
                <w:szCs w:val="16"/>
              </w:rPr>
            </w:pPr>
            <w:r w:rsidRPr="001D7AB6">
              <w:rPr>
                <w:rFonts w:cs="Arial" w:hAnsi="Calibri" w:ascii="Calibri"/>
                <w:color w:val="000000"/>
                <w:sz w:val="16"/>
                <w:szCs w:val="16"/>
              </w:rPr>
              <w:t>23759810849</w:t>
            </w:r>
          </w:p>
        </w:tc>
        <w:tc>
          <w:tcPr>
            <w:tcW w:type="dxa" w:w="1739"/>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Zagreb, Heinzelova 70</w:t>
            </w:r>
          </w:p>
        </w:tc>
        <w:tc>
          <w:tcPr>
            <w:tcW w:type="dxa" w:w="1096"/>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9.452,50</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9.452,50</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c>
          <w:tcPr>
            <w:tcW w:type="dxa" w:w="1843"/>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r>
      <w:tr w:rsidTr="001D7AB6" w:rsidR="001D7AB6" w:rsidRPr="001D7AB6">
        <w:trPr>
          <w:trHeight w:val="552"/>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textAlignment w:val="auto"/>
              <w:rPr>
                <w:rFonts w:cs="Arial" w:hAnsi="Calibri" w:ascii="Calibri"/>
                <w:color w:val="000000"/>
                <w:sz w:val="16"/>
                <w:szCs w:val="16"/>
              </w:rPr>
            </w:pPr>
            <w:r w:rsidRPr="001D7AB6">
              <w:rPr>
                <w:rFonts w:cs="Arial" w:hAnsi="Calibri" w:ascii="Calibri"/>
                <w:color w:val="000000"/>
                <w:sz w:val="16"/>
                <w:szCs w:val="16"/>
              </w:rPr>
              <w:t>9</w:t>
            </w:r>
          </w:p>
        </w:tc>
        <w:tc>
          <w:tcPr>
            <w:tcW w:type="dxa" w:w="1701"/>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FERRUM KM D.O.O.</w:t>
            </w:r>
          </w:p>
        </w:tc>
        <w:tc>
          <w:tcPr>
            <w:tcW w:type="dxa" w:w="1134"/>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center"/>
              <w:textAlignment w:val="auto"/>
              <w:rPr>
                <w:rFonts w:cs="Arial" w:hAnsi="Calibri" w:ascii="Calibri"/>
                <w:color w:val="000000"/>
                <w:sz w:val="16"/>
                <w:szCs w:val="16"/>
              </w:rPr>
            </w:pPr>
            <w:r w:rsidRPr="001D7AB6">
              <w:rPr>
                <w:rFonts w:cs="Arial" w:hAnsi="Calibri" w:ascii="Calibri"/>
                <w:color w:val="000000"/>
                <w:sz w:val="16"/>
                <w:szCs w:val="16"/>
              </w:rPr>
              <w:t>60363447135</w:t>
            </w:r>
          </w:p>
        </w:tc>
        <w:tc>
          <w:tcPr>
            <w:tcW w:type="dxa" w:w="1739"/>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Zagreb, Međimurska 21</w:t>
            </w:r>
          </w:p>
        </w:tc>
        <w:tc>
          <w:tcPr>
            <w:tcW w:type="dxa" w:w="1096"/>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25.303.912,61</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25.303.912,61</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c>
          <w:tcPr>
            <w:tcW w:type="dxa" w:w="1843"/>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r>
      <w:tr w:rsidTr="001D7AB6" w:rsidR="001D7AB6" w:rsidRPr="001D7AB6">
        <w:trPr>
          <w:trHeight w:val="1215"/>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textAlignment w:val="auto"/>
              <w:rPr>
                <w:rFonts w:cs="Arial" w:hAnsi="Calibri" w:ascii="Calibri"/>
                <w:color w:val="000000"/>
                <w:sz w:val="16"/>
                <w:szCs w:val="16"/>
              </w:rPr>
            </w:pPr>
            <w:r w:rsidRPr="001D7AB6">
              <w:rPr>
                <w:rFonts w:cs="Arial" w:hAnsi="Calibri" w:ascii="Calibri"/>
                <w:color w:val="000000"/>
                <w:sz w:val="16"/>
                <w:szCs w:val="16"/>
              </w:rPr>
              <w:t>10</w:t>
            </w:r>
          </w:p>
        </w:tc>
        <w:tc>
          <w:tcPr>
            <w:tcW w:type="dxa" w:w="1701"/>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FRANZ GRO</w:t>
            </w:r>
            <w:r w:rsidRPr="001D7AB6">
              <w:rPr>
                <w:rFonts w:cs="Arial" w:hAnsi="Symbol" w:ascii="Symbol"/>
                <w:color w:val="000000"/>
                <w:sz w:val="16"/>
                <w:szCs w:val="16"/>
              </w:rPr>
              <w:t></w:t>
            </w:r>
            <w:r w:rsidRPr="001D7AB6">
              <w:rPr>
                <w:rFonts w:cs="Arial" w:hAnsi="Calibri" w:ascii="Calibri"/>
                <w:color w:val="000000"/>
                <w:sz w:val="16"/>
                <w:szCs w:val="16"/>
              </w:rPr>
              <w:t>SCHÄDL STAHLGRO</w:t>
            </w:r>
            <w:r w:rsidRPr="001D7AB6">
              <w:rPr>
                <w:rFonts w:cs="Arial" w:hAnsi="Symbol" w:ascii="Symbol"/>
                <w:color w:val="000000"/>
                <w:sz w:val="16"/>
                <w:szCs w:val="16"/>
              </w:rPr>
              <w:t></w:t>
            </w:r>
            <w:r w:rsidRPr="001D7AB6">
              <w:rPr>
                <w:rFonts w:cs="Arial" w:hAnsi="Calibri" w:ascii="Calibri"/>
                <w:color w:val="000000"/>
                <w:sz w:val="16"/>
                <w:szCs w:val="16"/>
              </w:rPr>
              <w:t>HANDELN GESELLSCHAFT m.b.h.</w:t>
            </w:r>
          </w:p>
        </w:tc>
        <w:tc>
          <w:tcPr>
            <w:tcW w:type="dxa" w:w="1134"/>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center"/>
              <w:textAlignment w:val="auto"/>
              <w:rPr>
                <w:rFonts w:cs="Arial" w:hAnsi="Calibri" w:ascii="Calibri"/>
                <w:color w:val="000000"/>
                <w:sz w:val="16"/>
                <w:szCs w:val="16"/>
              </w:rPr>
            </w:pPr>
            <w:r w:rsidRPr="001D7AB6">
              <w:rPr>
                <w:rFonts w:cs="Arial" w:hAnsi="Calibri" w:ascii="Calibri"/>
                <w:color w:val="000000"/>
                <w:sz w:val="16"/>
                <w:szCs w:val="16"/>
              </w:rPr>
              <w:t>strana pravna osoba, nema OIB u RH</w:t>
            </w:r>
          </w:p>
        </w:tc>
        <w:tc>
          <w:tcPr>
            <w:tcW w:type="dxa" w:w="1739"/>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Graz, Südbahnstrabe 1o, Austrija</w:t>
            </w:r>
          </w:p>
        </w:tc>
        <w:tc>
          <w:tcPr>
            <w:tcW w:type="dxa" w:w="1096"/>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1.031.244,72</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1.018.344,72</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c>
          <w:tcPr>
            <w:tcW w:type="dxa" w:w="1843"/>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Odbacuje se prijava u iznosu od 12.900 kn koji se odnosi na trošak sastava prijave, budući da je to tražbina nižeg isplatnog reda.</w:t>
            </w:r>
          </w:p>
        </w:tc>
      </w:tr>
      <w:tr w:rsidTr="001D7AB6" w:rsidR="001D7AB6" w:rsidRPr="001D7AB6">
        <w:trPr>
          <w:trHeight w:val="675"/>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textAlignment w:val="auto"/>
              <w:rPr>
                <w:rFonts w:cs="Arial" w:hAnsi="Calibri" w:ascii="Calibri"/>
                <w:color w:val="000000"/>
                <w:sz w:val="16"/>
                <w:szCs w:val="16"/>
              </w:rPr>
            </w:pPr>
            <w:r w:rsidRPr="001D7AB6">
              <w:rPr>
                <w:rFonts w:cs="Arial" w:hAnsi="Calibri" w:ascii="Calibri"/>
                <w:color w:val="000000"/>
                <w:sz w:val="16"/>
                <w:szCs w:val="16"/>
              </w:rPr>
              <w:t>11</w:t>
            </w:r>
          </w:p>
        </w:tc>
        <w:tc>
          <w:tcPr>
            <w:tcW w:type="dxa" w:w="1701"/>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ĐAKOVAČKI VODOVOD D.O.O.</w:t>
            </w:r>
          </w:p>
        </w:tc>
        <w:tc>
          <w:tcPr>
            <w:tcW w:type="dxa" w:w="1134"/>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center"/>
              <w:textAlignment w:val="auto"/>
              <w:rPr>
                <w:rFonts w:cs="Arial" w:hAnsi="Calibri" w:ascii="Calibri"/>
                <w:color w:val="000000"/>
                <w:sz w:val="16"/>
                <w:szCs w:val="16"/>
              </w:rPr>
            </w:pPr>
            <w:r w:rsidRPr="001D7AB6">
              <w:rPr>
                <w:rFonts w:cs="Arial" w:hAnsi="Calibri" w:ascii="Calibri"/>
                <w:color w:val="000000"/>
                <w:sz w:val="16"/>
                <w:szCs w:val="16"/>
              </w:rPr>
              <w:t>4829242916</w:t>
            </w:r>
          </w:p>
        </w:tc>
        <w:tc>
          <w:tcPr>
            <w:tcW w:type="dxa" w:w="1739"/>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Đakovo, A.Starčevića 65</w:t>
            </w:r>
          </w:p>
        </w:tc>
        <w:tc>
          <w:tcPr>
            <w:tcW w:type="dxa" w:w="1096"/>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3.646,13</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3.646,13</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c>
          <w:tcPr>
            <w:tcW w:type="dxa" w:w="1843"/>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r>
      <w:tr w:rsidTr="001D7AB6" w:rsidR="001D7AB6" w:rsidRPr="001D7AB6">
        <w:trPr>
          <w:trHeight w:val="987"/>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textAlignment w:val="auto"/>
              <w:rPr>
                <w:rFonts w:cs="Arial" w:hAnsi="Calibri" w:ascii="Calibri"/>
                <w:color w:val="000000"/>
                <w:sz w:val="16"/>
                <w:szCs w:val="16"/>
              </w:rPr>
            </w:pPr>
            <w:r w:rsidRPr="001D7AB6">
              <w:rPr>
                <w:rFonts w:cs="Arial" w:hAnsi="Calibri" w:ascii="Calibri"/>
                <w:color w:val="000000"/>
                <w:sz w:val="16"/>
                <w:szCs w:val="16"/>
              </w:rPr>
              <w:t>12</w:t>
            </w:r>
          </w:p>
        </w:tc>
        <w:tc>
          <w:tcPr>
            <w:tcW w:type="dxa" w:w="1701"/>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HRVATSKE ŠUME D.O.O.</w:t>
            </w:r>
          </w:p>
        </w:tc>
        <w:tc>
          <w:tcPr>
            <w:tcW w:type="dxa" w:w="1134"/>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center"/>
              <w:textAlignment w:val="auto"/>
              <w:rPr>
                <w:rFonts w:cs="Arial" w:hAnsi="Calibri" w:ascii="Calibri"/>
                <w:color w:val="000000"/>
                <w:sz w:val="16"/>
                <w:szCs w:val="16"/>
              </w:rPr>
            </w:pPr>
            <w:r w:rsidRPr="001D7AB6">
              <w:rPr>
                <w:rFonts w:cs="Arial" w:hAnsi="Calibri" w:ascii="Calibri"/>
                <w:color w:val="000000"/>
                <w:sz w:val="16"/>
                <w:szCs w:val="16"/>
              </w:rPr>
              <w:t>69693144506</w:t>
            </w:r>
          </w:p>
        </w:tc>
        <w:tc>
          <w:tcPr>
            <w:tcW w:type="dxa" w:w="1739"/>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Zagreb, Lj.F. Vukotinovića 2</w:t>
            </w:r>
          </w:p>
        </w:tc>
        <w:tc>
          <w:tcPr>
            <w:tcW w:type="dxa" w:w="1096"/>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105.145,35</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102.020,34</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c>
          <w:tcPr>
            <w:tcW w:type="dxa" w:w="1843"/>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Odbacuje se prijava u iznosu od 3.125,00 kn budući je riječ o trošku sastava prijave tražbine.</w:t>
            </w:r>
          </w:p>
        </w:tc>
      </w:tr>
      <w:tr w:rsidTr="001D7AB6" w:rsidR="001D7AB6" w:rsidRPr="001D7AB6">
        <w:trPr>
          <w:trHeight w:val="750"/>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textAlignment w:val="auto"/>
              <w:rPr>
                <w:rFonts w:cs="Arial" w:hAnsi="Calibri" w:ascii="Calibri"/>
                <w:color w:val="000000"/>
                <w:sz w:val="16"/>
                <w:szCs w:val="16"/>
              </w:rPr>
            </w:pPr>
            <w:r w:rsidRPr="001D7AB6">
              <w:rPr>
                <w:rFonts w:cs="Arial" w:hAnsi="Calibri" w:ascii="Calibri"/>
                <w:color w:val="000000"/>
                <w:sz w:val="16"/>
                <w:szCs w:val="16"/>
              </w:rPr>
              <w:t>13</w:t>
            </w:r>
          </w:p>
        </w:tc>
        <w:tc>
          <w:tcPr>
            <w:tcW w:type="dxa" w:w="1701"/>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textAlignment w:val="auto"/>
              <w:rPr>
                <w:rFonts w:cs="Arial" w:hAnsi="Calibri" w:ascii="Calibri"/>
                <w:color w:val="000000"/>
                <w:sz w:val="16"/>
                <w:szCs w:val="16"/>
              </w:rPr>
            </w:pPr>
            <w:r w:rsidRPr="001D7AB6">
              <w:rPr>
                <w:rFonts w:cs="Arial" w:hAnsi="Calibri" w:ascii="Calibri"/>
                <w:color w:val="000000"/>
                <w:sz w:val="16"/>
                <w:szCs w:val="16"/>
              </w:rPr>
              <w:t>ZAGREBAČKI HOLDING D.O.O.</w:t>
            </w:r>
          </w:p>
        </w:tc>
        <w:tc>
          <w:tcPr>
            <w:tcW w:type="dxa" w:w="1134"/>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center"/>
              <w:textAlignment w:val="auto"/>
              <w:rPr>
                <w:rFonts w:cs="Arial" w:hAnsi="Calibri" w:ascii="Calibri"/>
                <w:color w:val="000000"/>
                <w:sz w:val="16"/>
                <w:szCs w:val="16"/>
              </w:rPr>
            </w:pPr>
            <w:r w:rsidRPr="001D7AB6">
              <w:rPr>
                <w:rFonts w:cs="Arial" w:hAnsi="Calibri" w:ascii="Calibri"/>
                <w:color w:val="000000"/>
                <w:sz w:val="16"/>
                <w:szCs w:val="16"/>
              </w:rPr>
              <w:t>85584865987</w:t>
            </w:r>
          </w:p>
        </w:tc>
        <w:tc>
          <w:tcPr>
            <w:tcW w:type="dxa" w:w="1739"/>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Zagreb, Ulica Grada Vukovara 41</w:t>
            </w:r>
          </w:p>
        </w:tc>
        <w:tc>
          <w:tcPr>
            <w:tcW w:type="dxa" w:w="1096"/>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36.912,02</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36.912,02</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c>
          <w:tcPr>
            <w:tcW w:type="dxa" w:w="1843"/>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r>
      <w:tr w:rsidTr="001D7AB6" w:rsidR="001D7AB6" w:rsidRPr="001D7AB6">
        <w:trPr>
          <w:trHeight w:val="2355"/>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textAlignment w:val="auto"/>
              <w:rPr>
                <w:rFonts w:cs="Arial" w:hAnsi="Calibri" w:ascii="Calibri"/>
                <w:color w:val="000000"/>
                <w:sz w:val="16"/>
                <w:szCs w:val="16"/>
              </w:rPr>
            </w:pPr>
            <w:r w:rsidRPr="001D7AB6">
              <w:rPr>
                <w:rFonts w:cs="Arial" w:hAnsi="Calibri" w:ascii="Calibri"/>
                <w:color w:val="000000"/>
                <w:sz w:val="16"/>
                <w:szCs w:val="16"/>
              </w:rPr>
              <w:t>14</w:t>
            </w:r>
          </w:p>
        </w:tc>
        <w:tc>
          <w:tcPr>
            <w:tcW w:type="dxa" w:w="1701"/>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textAlignment w:val="auto"/>
              <w:rPr>
                <w:rFonts w:cs="Arial" w:hAnsi="Calibri" w:ascii="Calibri"/>
                <w:color w:val="000000"/>
                <w:sz w:val="16"/>
                <w:szCs w:val="16"/>
              </w:rPr>
            </w:pPr>
            <w:r w:rsidRPr="001D7AB6">
              <w:rPr>
                <w:rFonts w:cs="Arial" w:hAnsi="Calibri" w:ascii="Calibri"/>
                <w:color w:val="000000"/>
                <w:sz w:val="16"/>
                <w:szCs w:val="16"/>
              </w:rPr>
              <w:t>REPUBLIKA HRVATSKA, MINISTARSTVO FINANCIJA, POREZNA UPRAVA</w:t>
            </w:r>
          </w:p>
        </w:tc>
        <w:tc>
          <w:tcPr>
            <w:tcW w:type="dxa" w:w="1134"/>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center"/>
              <w:textAlignment w:val="auto"/>
              <w:rPr>
                <w:rFonts w:cs="Arial" w:hAnsi="Calibri" w:ascii="Calibri"/>
                <w:color w:val="000000"/>
                <w:sz w:val="16"/>
                <w:szCs w:val="16"/>
              </w:rPr>
            </w:pPr>
            <w:r w:rsidRPr="001D7AB6">
              <w:rPr>
                <w:rFonts w:cs="Arial" w:hAnsi="Calibri" w:ascii="Calibri"/>
                <w:color w:val="000000"/>
                <w:sz w:val="16"/>
                <w:szCs w:val="16"/>
              </w:rPr>
              <w:t>18683136487</w:t>
            </w:r>
          </w:p>
        </w:tc>
        <w:tc>
          <w:tcPr>
            <w:tcW w:type="dxa" w:w="1739"/>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Katančićeva 5, Zagreb</w:t>
            </w:r>
          </w:p>
        </w:tc>
        <w:tc>
          <w:tcPr>
            <w:tcW w:type="dxa" w:w="1096"/>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2.030.640,11</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1.872.955,73</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Pr>
                <w:rFonts w:cs="Arial" w:hAnsi="Calibri" w:ascii="Calibri"/>
                <w:color w:val="000000"/>
                <w:sz w:val="16"/>
                <w:szCs w:val="16"/>
              </w:rPr>
              <w:t>144.972,61</w:t>
            </w:r>
          </w:p>
        </w:tc>
        <w:tc>
          <w:tcPr>
            <w:tcW w:type="dxa" w:w="1843"/>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Osporava se prijava u iznosu od 144.972,61 kn jer je riječ o potraživanjima radnika koja spadaju u I viši isplatni red. Odbacuje se prijava u iznosu od 12.711,77 kn budući je riječ o tražbini II nižeg isplatnog reda.</w:t>
            </w:r>
          </w:p>
        </w:tc>
      </w:tr>
      <w:tr w:rsidTr="001D7AB6" w:rsidR="001D7AB6" w:rsidRPr="001D7AB6">
        <w:trPr>
          <w:trHeight w:val="632"/>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textAlignment w:val="auto"/>
              <w:rPr>
                <w:rFonts w:cs="Arial" w:hAnsi="Calibri" w:ascii="Calibri"/>
                <w:color w:val="000000"/>
                <w:sz w:val="16"/>
                <w:szCs w:val="16"/>
              </w:rPr>
            </w:pPr>
            <w:r w:rsidRPr="001D7AB6">
              <w:rPr>
                <w:rFonts w:cs="Arial" w:hAnsi="Calibri" w:ascii="Calibri"/>
                <w:color w:val="000000"/>
                <w:sz w:val="16"/>
                <w:szCs w:val="16"/>
              </w:rPr>
              <w:t>15</w:t>
            </w:r>
          </w:p>
        </w:tc>
        <w:tc>
          <w:tcPr>
            <w:tcW w:type="dxa" w:w="1701"/>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textAlignment w:val="auto"/>
              <w:rPr>
                <w:rFonts w:cs="Arial" w:hAnsi="Calibri" w:ascii="Calibri"/>
                <w:color w:val="000000"/>
                <w:sz w:val="16"/>
                <w:szCs w:val="16"/>
              </w:rPr>
            </w:pPr>
            <w:r w:rsidRPr="001D7AB6">
              <w:rPr>
                <w:rFonts w:cs="Arial" w:hAnsi="Calibri" w:ascii="Calibri"/>
                <w:color w:val="000000"/>
                <w:sz w:val="16"/>
                <w:szCs w:val="16"/>
              </w:rPr>
              <w:t>HEP-OPERATOR DISTRIBUCIJSKOG SUSTAVA D.O.O.</w:t>
            </w:r>
          </w:p>
        </w:tc>
        <w:tc>
          <w:tcPr>
            <w:tcW w:type="dxa" w:w="1134"/>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center"/>
              <w:textAlignment w:val="auto"/>
              <w:rPr>
                <w:rFonts w:cs="Arial" w:hAnsi="Calibri" w:ascii="Calibri"/>
                <w:color w:val="000000"/>
                <w:sz w:val="16"/>
                <w:szCs w:val="16"/>
              </w:rPr>
            </w:pPr>
            <w:r w:rsidRPr="001D7AB6">
              <w:rPr>
                <w:rFonts w:cs="Arial" w:hAnsi="Calibri" w:ascii="Calibri"/>
                <w:color w:val="000000"/>
                <w:sz w:val="16"/>
                <w:szCs w:val="16"/>
              </w:rPr>
              <w:t>46830600751</w:t>
            </w:r>
          </w:p>
        </w:tc>
        <w:tc>
          <w:tcPr>
            <w:tcW w:type="dxa" w:w="1739"/>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Zagreb, Ulica Grada Vukovara 37</w:t>
            </w:r>
          </w:p>
        </w:tc>
        <w:tc>
          <w:tcPr>
            <w:tcW w:type="dxa" w:w="1096"/>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1.234,31</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1.234,31</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c>
          <w:tcPr>
            <w:tcW w:type="dxa" w:w="1843"/>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r>
      <w:tr w:rsidTr="001D7AB6" w:rsidR="001D7AB6" w:rsidRPr="001D7AB6">
        <w:trPr>
          <w:trHeight w:val="780"/>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textAlignment w:val="auto"/>
              <w:rPr>
                <w:rFonts w:cs="Arial" w:hAnsi="Calibri" w:ascii="Calibri"/>
                <w:color w:val="000000"/>
                <w:sz w:val="16"/>
                <w:szCs w:val="16"/>
              </w:rPr>
            </w:pPr>
            <w:r w:rsidRPr="001D7AB6">
              <w:rPr>
                <w:rFonts w:cs="Arial" w:hAnsi="Calibri" w:ascii="Calibri"/>
                <w:color w:val="000000"/>
                <w:sz w:val="16"/>
                <w:szCs w:val="16"/>
              </w:rPr>
              <w:t>16</w:t>
            </w:r>
          </w:p>
        </w:tc>
        <w:tc>
          <w:tcPr>
            <w:tcW w:type="dxa" w:w="1701"/>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textAlignment w:val="auto"/>
              <w:rPr>
                <w:rFonts w:cs="Arial" w:hAnsi="Calibri" w:ascii="Calibri"/>
                <w:color w:val="000000"/>
                <w:sz w:val="16"/>
                <w:szCs w:val="16"/>
              </w:rPr>
            </w:pPr>
            <w:r w:rsidRPr="001D7AB6">
              <w:rPr>
                <w:rFonts w:cs="Arial" w:hAnsi="Calibri" w:ascii="Calibri"/>
                <w:color w:val="000000"/>
                <w:sz w:val="16"/>
                <w:szCs w:val="16"/>
              </w:rPr>
              <w:t>GRAD ZAGREB</w:t>
            </w:r>
          </w:p>
        </w:tc>
        <w:tc>
          <w:tcPr>
            <w:tcW w:type="dxa" w:w="1134"/>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center"/>
              <w:textAlignment w:val="auto"/>
              <w:rPr>
                <w:rFonts w:cs="Arial" w:hAnsi="Calibri" w:ascii="Calibri"/>
                <w:color w:val="000000"/>
                <w:sz w:val="16"/>
                <w:szCs w:val="16"/>
              </w:rPr>
            </w:pPr>
            <w:r w:rsidRPr="001D7AB6">
              <w:rPr>
                <w:rFonts w:cs="Arial" w:hAnsi="Calibri" w:ascii="Calibri"/>
                <w:color w:val="000000"/>
                <w:sz w:val="16"/>
                <w:szCs w:val="16"/>
              </w:rPr>
              <w:t>61817894937</w:t>
            </w:r>
          </w:p>
        </w:tc>
        <w:tc>
          <w:tcPr>
            <w:tcW w:type="dxa" w:w="1739"/>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Zagreb, Trg Stjepana Radića 1</w:t>
            </w:r>
          </w:p>
        </w:tc>
        <w:tc>
          <w:tcPr>
            <w:tcW w:type="dxa" w:w="1096"/>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1.398,27</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1.398,27</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c>
          <w:tcPr>
            <w:tcW w:type="dxa" w:w="1843"/>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r>
      <w:tr w:rsidTr="001D7AB6" w:rsidR="001D7AB6" w:rsidRPr="001D7AB6">
        <w:trPr>
          <w:trHeight w:val="735"/>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textAlignment w:val="auto"/>
              <w:rPr>
                <w:rFonts w:cs="Arial" w:hAnsi="Calibri" w:ascii="Calibri"/>
                <w:color w:val="000000"/>
                <w:sz w:val="16"/>
                <w:szCs w:val="16"/>
              </w:rPr>
            </w:pPr>
            <w:r w:rsidRPr="001D7AB6">
              <w:rPr>
                <w:rFonts w:cs="Arial" w:hAnsi="Calibri" w:ascii="Calibri"/>
                <w:color w:val="000000"/>
                <w:sz w:val="16"/>
                <w:szCs w:val="16"/>
              </w:rPr>
              <w:t>17</w:t>
            </w:r>
          </w:p>
        </w:tc>
        <w:tc>
          <w:tcPr>
            <w:tcW w:type="dxa" w:w="1701"/>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OPĆINA STUPNIK</w:t>
            </w:r>
          </w:p>
        </w:tc>
        <w:tc>
          <w:tcPr>
            <w:tcW w:type="dxa" w:w="1134"/>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center"/>
              <w:textAlignment w:val="auto"/>
              <w:rPr>
                <w:rFonts w:cs="Arial" w:hAnsi="Calibri" w:ascii="Calibri"/>
                <w:color w:val="000000"/>
                <w:sz w:val="16"/>
                <w:szCs w:val="16"/>
              </w:rPr>
            </w:pPr>
            <w:r w:rsidRPr="001D7AB6">
              <w:rPr>
                <w:rFonts w:cs="Arial" w:hAnsi="Calibri" w:ascii="Calibri"/>
                <w:color w:val="000000"/>
                <w:sz w:val="16"/>
                <w:szCs w:val="16"/>
              </w:rPr>
              <w:t>90374778256</w:t>
            </w:r>
          </w:p>
        </w:tc>
        <w:tc>
          <w:tcPr>
            <w:tcW w:type="dxa" w:w="1739"/>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Gornji Stupnik, Gornjostupnička 33</w:t>
            </w:r>
          </w:p>
        </w:tc>
        <w:tc>
          <w:tcPr>
            <w:tcW w:type="dxa" w:w="1096"/>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327.212,63</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327.212,63</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c>
          <w:tcPr>
            <w:tcW w:type="dxa" w:w="1843"/>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r>
      <w:tr w:rsidTr="001D7AB6" w:rsidR="001D7AB6" w:rsidRPr="001D7AB6">
        <w:trPr>
          <w:trHeight w:val="750"/>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textAlignment w:val="auto"/>
              <w:rPr>
                <w:rFonts w:cs="Arial" w:hAnsi="Calibri" w:ascii="Calibri"/>
                <w:color w:val="000000"/>
                <w:sz w:val="16"/>
                <w:szCs w:val="16"/>
              </w:rPr>
            </w:pPr>
            <w:r w:rsidRPr="001D7AB6">
              <w:rPr>
                <w:rFonts w:cs="Arial" w:hAnsi="Calibri" w:ascii="Calibri"/>
                <w:color w:val="000000"/>
                <w:sz w:val="16"/>
                <w:szCs w:val="16"/>
              </w:rPr>
              <w:t>18</w:t>
            </w:r>
          </w:p>
        </w:tc>
        <w:tc>
          <w:tcPr>
            <w:tcW w:type="dxa" w:w="1701"/>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HRVATSKE VODE</w:t>
            </w:r>
          </w:p>
        </w:tc>
        <w:tc>
          <w:tcPr>
            <w:tcW w:type="dxa" w:w="1134"/>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center"/>
              <w:textAlignment w:val="auto"/>
              <w:rPr>
                <w:rFonts w:cs="Arial" w:hAnsi="Calibri" w:ascii="Calibri"/>
                <w:color w:val="000000"/>
                <w:sz w:val="16"/>
                <w:szCs w:val="16"/>
              </w:rPr>
            </w:pPr>
            <w:r w:rsidRPr="001D7AB6">
              <w:rPr>
                <w:rFonts w:cs="Arial" w:hAnsi="Calibri" w:ascii="Calibri"/>
                <w:color w:val="000000"/>
                <w:sz w:val="16"/>
                <w:szCs w:val="16"/>
              </w:rPr>
              <w:t>28921383001</w:t>
            </w:r>
          </w:p>
        </w:tc>
        <w:tc>
          <w:tcPr>
            <w:tcW w:type="dxa" w:w="1739"/>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Zagreb, Ulica Grada Vukovara 220</w:t>
            </w:r>
          </w:p>
        </w:tc>
        <w:tc>
          <w:tcPr>
            <w:tcW w:type="dxa" w:w="1096"/>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185.771,19</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185.771,19</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c>
          <w:tcPr>
            <w:tcW w:type="dxa" w:w="1843"/>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r>
      <w:tr w:rsidTr="001D7AB6" w:rsidR="001D7AB6" w:rsidRPr="001D7AB6">
        <w:trPr>
          <w:trHeight w:val="750"/>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textAlignment w:val="auto"/>
              <w:rPr>
                <w:rFonts w:cs="Arial" w:hAnsi="Calibri" w:ascii="Calibri"/>
                <w:color w:val="000000"/>
                <w:sz w:val="16"/>
                <w:szCs w:val="16"/>
              </w:rPr>
            </w:pPr>
            <w:r w:rsidRPr="001D7AB6">
              <w:rPr>
                <w:rFonts w:cs="Arial" w:hAnsi="Calibri" w:ascii="Calibri"/>
                <w:color w:val="000000"/>
                <w:sz w:val="16"/>
                <w:szCs w:val="16"/>
              </w:rPr>
              <w:t>19</w:t>
            </w:r>
          </w:p>
        </w:tc>
        <w:tc>
          <w:tcPr>
            <w:tcW w:type="dxa" w:w="1701"/>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CROATIA OSIGURANJE D.D.</w:t>
            </w:r>
          </w:p>
        </w:tc>
        <w:tc>
          <w:tcPr>
            <w:tcW w:type="dxa" w:w="1134"/>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center"/>
              <w:textAlignment w:val="auto"/>
              <w:rPr>
                <w:rFonts w:cs="Arial" w:hAnsi="Calibri" w:ascii="Calibri"/>
                <w:color w:val="000000"/>
                <w:sz w:val="16"/>
                <w:szCs w:val="16"/>
              </w:rPr>
            </w:pPr>
            <w:r w:rsidRPr="001D7AB6">
              <w:rPr>
                <w:rFonts w:cs="Arial" w:hAnsi="Calibri" w:ascii="Calibri"/>
                <w:color w:val="000000"/>
                <w:sz w:val="16"/>
                <w:szCs w:val="16"/>
              </w:rPr>
              <w:t>26187994862</w:t>
            </w:r>
          </w:p>
        </w:tc>
        <w:tc>
          <w:tcPr>
            <w:tcW w:type="dxa" w:w="1739"/>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Zagreb, Miramarska 22</w:t>
            </w:r>
          </w:p>
        </w:tc>
        <w:tc>
          <w:tcPr>
            <w:tcW w:type="dxa" w:w="1096"/>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12.719,02</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12.719,02</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c>
          <w:tcPr>
            <w:tcW w:type="dxa" w:w="1843"/>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r>
      <w:tr w:rsidTr="001D7AB6" w:rsidR="001D7AB6" w:rsidRPr="001D7AB6">
        <w:trPr>
          <w:trHeight w:val="634"/>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textAlignment w:val="auto"/>
              <w:rPr>
                <w:rFonts w:cs="Arial" w:hAnsi="Calibri" w:ascii="Calibri"/>
                <w:color w:val="000000"/>
                <w:sz w:val="16"/>
                <w:szCs w:val="16"/>
              </w:rPr>
            </w:pPr>
            <w:r w:rsidRPr="001D7AB6">
              <w:rPr>
                <w:rFonts w:cs="Arial" w:hAnsi="Calibri" w:ascii="Calibri"/>
                <w:color w:val="000000"/>
                <w:sz w:val="16"/>
                <w:szCs w:val="16"/>
              </w:rPr>
              <w:t>20</w:t>
            </w:r>
          </w:p>
        </w:tc>
        <w:tc>
          <w:tcPr>
            <w:tcW w:type="dxa" w:w="1701"/>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textAlignment w:val="auto"/>
              <w:rPr>
                <w:rFonts w:cs="Arial" w:hAnsi="Calibri" w:ascii="Calibri"/>
                <w:color w:val="000000"/>
                <w:sz w:val="16"/>
                <w:szCs w:val="16"/>
              </w:rPr>
            </w:pPr>
            <w:r w:rsidRPr="001D7AB6">
              <w:rPr>
                <w:rFonts w:cs="Arial" w:hAnsi="Calibri" w:ascii="Calibri"/>
                <w:color w:val="000000"/>
                <w:sz w:val="16"/>
                <w:szCs w:val="16"/>
              </w:rPr>
              <w:t>BKS-LEASING CROATIA D.O.O.</w:t>
            </w:r>
          </w:p>
        </w:tc>
        <w:tc>
          <w:tcPr>
            <w:tcW w:type="dxa" w:w="1134"/>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center"/>
              <w:textAlignment w:val="auto"/>
              <w:rPr>
                <w:rFonts w:cs="Arial" w:hAnsi="Calibri" w:ascii="Calibri"/>
                <w:color w:val="000000"/>
                <w:sz w:val="16"/>
                <w:szCs w:val="16"/>
              </w:rPr>
            </w:pPr>
            <w:r w:rsidRPr="001D7AB6">
              <w:rPr>
                <w:rFonts w:cs="Arial" w:hAnsi="Calibri" w:ascii="Calibri"/>
                <w:color w:val="000000"/>
                <w:sz w:val="16"/>
                <w:szCs w:val="16"/>
              </w:rPr>
              <w:t>52277663197</w:t>
            </w:r>
          </w:p>
        </w:tc>
        <w:tc>
          <w:tcPr>
            <w:tcW w:type="dxa" w:w="1739"/>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Zagreb, Ivana Lučića 2a</w:t>
            </w:r>
          </w:p>
        </w:tc>
        <w:tc>
          <w:tcPr>
            <w:tcW w:type="dxa" w:w="1096"/>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946.892,65</w:t>
            </w:r>
          </w:p>
        </w:tc>
        <w:tc>
          <w:tcPr>
            <w:tcW w:type="dxa" w:w="1134"/>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946.892,65</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c>
          <w:tcPr>
            <w:tcW w:type="dxa" w:w="1843"/>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r>
      <w:tr w:rsidTr="001D7AB6" w:rsidR="001D7AB6" w:rsidRPr="001D7AB6">
        <w:trPr>
          <w:trHeight w:val="720"/>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textAlignment w:val="auto"/>
              <w:rPr>
                <w:rFonts w:cs="Arial" w:hAnsi="Calibri" w:ascii="Calibri"/>
                <w:color w:val="000000"/>
                <w:sz w:val="16"/>
                <w:szCs w:val="16"/>
              </w:rPr>
            </w:pPr>
            <w:r w:rsidRPr="001D7AB6">
              <w:rPr>
                <w:rFonts w:cs="Arial" w:hAnsi="Calibri" w:ascii="Calibri"/>
                <w:color w:val="000000"/>
                <w:sz w:val="16"/>
                <w:szCs w:val="16"/>
              </w:rPr>
              <w:t>21</w:t>
            </w:r>
          </w:p>
        </w:tc>
        <w:tc>
          <w:tcPr>
            <w:tcW w:type="dxa" w:w="1701"/>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textAlignment w:val="auto"/>
              <w:rPr>
                <w:rFonts w:cs="Arial" w:hAnsi="Calibri" w:ascii="Calibri"/>
                <w:color w:val="000000"/>
                <w:sz w:val="16"/>
                <w:szCs w:val="16"/>
              </w:rPr>
            </w:pPr>
            <w:r w:rsidRPr="001D7AB6">
              <w:rPr>
                <w:rFonts w:cs="Arial" w:hAnsi="Calibri" w:ascii="Calibri"/>
                <w:color w:val="000000"/>
                <w:sz w:val="16"/>
                <w:szCs w:val="16"/>
              </w:rPr>
              <w:t>HRVATSKE VODE</w:t>
            </w:r>
          </w:p>
        </w:tc>
        <w:tc>
          <w:tcPr>
            <w:tcW w:type="dxa" w:w="1134"/>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center"/>
              <w:textAlignment w:val="auto"/>
              <w:rPr>
                <w:rFonts w:cs="Arial" w:hAnsi="Calibri" w:ascii="Calibri"/>
                <w:color w:val="000000"/>
                <w:sz w:val="16"/>
                <w:szCs w:val="16"/>
              </w:rPr>
            </w:pPr>
            <w:r w:rsidRPr="001D7AB6">
              <w:rPr>
                <w:rFonts w:cs="Arial" w:hAnsi="Calibri" w:ascii="Calibri"/>
                <w:color w:val="000000"/>
                <w:sz w:val="16"/>
                <w:szCs w:val="16"/>
              </w:rPr>
              <w:t>28921383001</w:t>
            </w:r>
          </w:p>
        </w:tc>
        <w:tc>
          <w:tcPr>
            <w:tcW w:type="dxa" w:w="1739"/>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Zagreb, Ulica Grada Vukovara 220</w:t>
            </w:r>
          </w:p>
        </w:tc>
        <w:tc>
          <w:tcPr>
            <w:tcW w:type="dxa" w:w="1096"/>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2.734,48</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2.734,48</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c>
          <w:tcPr>
            <w:tcW w:type="dxa" w:w="1843"/>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r>
      <w:tr w:rsidTr="001D7AB6" w:rsidR="001D7AB6" w:rsidRPr="001D7AB6">
        <w:trPr>
          <w:trHeight w:val="735"/>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textAlignment w:val="auto"/>
              <w:rPr>
                <w:rFonts w:cs="Arial" w:hAnsi="Calibri" w:ascii="Calibri"/>
                <w:color w:val="000000"/>
                <w:sz w:val="16"/>
                <w:szCs w:val="16"/>
              </w:rPr>
            </w:pPr>
            <w:r w:rsidRPr="001D7AB6">
              <w:rPr>
                <w:rFonts w:cs="Arial" w:hAnsi="Calibri" w:ascii="Calibri"/>
                <w:color w:val="000000"/>
                <w:sz w:val="16"/>
                <w:szCs w:val="16"/>
              </w:rPr>
              <w:lastRenderedPageBreak/>
              <w:t>22</w:t>
            </w:r>
          </w:p>
        </w:tc>
        <w:tc>
          <w:tcPr>
            <w:tcW w:type="dxa" w:w="1701"/>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HRVATSKA RADIOTELEVIZIJA</w:t>
            </w:r>
          </w:p>
        </w:tc>
        <w:tc>
          <w:tcPr>
            <w:tcW w:type="dxa" w:w="1134"/>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center"/>
              <w:textAlignment w:val="auto"/>
              <w:rPr>
                <w:rFonts w:cs="Arial" w:hAnsi="Calibri" w:ascii="Calibri"/>
                <w:color w:val="000000"/>
                <w:sz w:val="16"/>
                <w:szCs w:val="16"/>
              </w:rPr>
            </w:pPr>
            <w:r w:rsidRPr="001D7AB6">
              <w:rPr>
                <w:rFonts w:cs="Arial" w:hAnsi="Calibri" w:ascii="Calibri"/>
                <w:color w:val="000000"/>
                <w:sz w:val="16"/>
                <w:szCs w:val="16"/>
              </w:rPr>
              <w:t>68419124305</w:t>
            </w:r>
          </w:p>
        </w:tc>
        <w:tc>
          <w:tcPr>
            <w:tcW w:type="dxa" w:w="1739"/>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Zagreb, Prisavlje 3</w:t>
            </w:r>
          </w:p>
        </w:tc>
        <w:tc>
          <w:tcPr>
            <w:tcW w:type="dxa" w:w="1096"/>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18.013,84</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18.013,84</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c>
          <w:tcPr>
            <w:tcW w:type="dxa" w:w="1843"/>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r>
      <w:tr w:rsidTr="001D7AB6" w:rsidR="001D7AB6" w:rsidRPr="001D7AB6">
        <w:trPr>
          <w:trHeight w:val="797"/>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textAlignment w:val="auto"/>
              <w:rPr>
                <w:rFonts w:cs="Arial" w:hAnsi="Calibri" w:ascii="Calibri"/>
                <w:color w:val="000000"/>
                <w:sz w:val="16"/>
                <w:szCs w:val="16"/>
              </w:rPr>
            </w:pPr>
            <w:r w:rsidRPr="001D7AB6">
              <w:rPr>
                <w:rFonts w:cs="Arial" w:hAnsi="Calibri" w:ascii="Calibri"/>
                <w:color w:val="000000"/>
                <w:sz w:val="16"/>
                <w:szCs w:val="16"/>
              </w:rPr>
              <w:t>23</w:t>
            </w:r>
          </w:p>
        </w:tc>
        <w:tc>
          <w:tcPr>
            <w:tcW w:type="dxa" w:w="1701"/>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F.J.ELSNER TRADING GMBH</w:t>
            </w:r>
          </w:p>
        </w:tc>
        <w:tc>
          <w:tcPr>
            <w:tcW w:type="dxa" w:w="1134"/>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center"/>
              <w:textAlignment w:val="auto"/>
              <w:rPr>
                <w:rFonts w:cs="Arial" w:hAnsi="Calibri" w:ascii="Calibri"/>
                <w:color w:val="000000"/>
                <w:sz w:val="16"/>
                <w:szCs w:val="16"/>
              </w:rPr>
            </w:pPr>
            <w:r w:rsidRPr="001D7AB6">
              <w:rPr>
                <w:rFonts w:cs="Arial" w:hAnsi="Calibri" w:ascii="Calibri"/>
                <w:color w:val="000000"/>
                <w:sz w:val="16"/>
                <w:szCs w:val="16"/>
              </w:rPr>
              <w:t>69377728325</w:t>
            </w:r>
          </w:p>
        </w:tc>
        <w:tc>
          <w:tcPr>
            <w:tcW w:type="dxa" w:w="1739"/>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Wien, Millennium Tower, 21</w:t>
            </w:r>
            <w:r w:rsidRPr="001D7AB6">
              <w:rPr>
                <w:rFonts w:cs="Arial" w:hAnsi="Calibri" w:ascii="Calibri"/>
                <w:color w:val="000000"/>
                <w:sz w:val="16"/>
                <w:szCs w:val="16"/>
                <w:vertAlign w:val="superscript"/>
              </w:rPr>
              <w:t>st</w:t>
            </w:r>
            <w:r w:rsidRPr="001D7AB6">
              <w:rPr>
                <w:rFonts w:cs="Arial" w:hAnsi="Calibri" w:ascii="Calibri"/>
                <w:color w:val="000000"/>
                <w:sz w:val="16"/>
                <w:szCs w:val="16"/>
              </w:rPr>
              <w:t xml:space="preserve"> floor, Handelskai 94-96, Austrija</w:t>
            </w:r>
          </w:p>
        </w:tc>
        <w:tc>
          <w:tcPr>
            <w:tcW w:type="dxa" w:w="1096"/>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209.902,47</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209.902,47</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c>
          <w:tcPr>
            <w:tcW w:type="dxa" w:w="1843"/>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r>
      <w:tr w:rsidTr="001D7AB6" w:rsidR="001D7AB6" w:rsidRPr="001D7AB6">
        <w:trPr>
          <w:trHeight w:val="698"/>
        </w:trPr>
        <w:tc>
          <w:tcPr>
            <w:tcW w:type="dxa" w:w="426"/>
            <w:tcBorders>
              <w:top w:val="nil"/>
              <w:left w:space="0" w:sz="4" w:color="auto" w:val="single"/>
              <w:bottom w:val="nil"/>
              <w:right w:space="0" w:sz="4" w:color="auto" w:val="single"/>
            </w:tcBorders>
            <w:shd w:fill="auto" w:color="auto" w:val="clear"/>
            <w:noWrap/>
            <w:vAlign w:val="bottom"/>
            <w:hideMark/>
          </w:tcPr>
          <w:p w:rsidRDefault="001D7AB6" w:rsidP="001D7AB6" w:rsidR="001D7AB6" w:rsidRPr="001D7AB6">
            <w:pPr>
              <w:overflowPunct/>
              <w:autoSpaceDE/>
              <w:autoSpaceDN/>
              <w:adjustRightInd/>
              <w:textAlignment w:val="auto"/>
              <w:rPr>
                <w:rFonts w:cs="Arial" w:hAnsi="Calibri" w:ascii="Calibri"/>
                <w:color w:val="000000"/>
                <w:sz w:val="16"/>
                <w:szCs w:val="16"/>
              </w:rPr>
            </w:pPr>
            <w:r w:rsidRPr="001D7AB6">
              <w:rPr>
                <w:rFonts w:cs="Arial" w:hAnsi="Calibri" w:ascii="Calibri"/>
                <w:color w:val="000000"/>
                <w:sz w:val="16"/>
                <w:szCs w:val="16"/>
              </w:rPr>
              <w:t>24</w:t>
            </w:r>
          </w:p>
        </w:tc>
        <w:tc>
          <w:tcPr>
            <w:tcW w:type="dxa" w:w="1701"/>
            <w:tcBorders>
              <w:top w:val="nil"/>
              <w:left w:val="nil"/>
              <w:bottom w:val="nil"/>
              <w:right w:space="0" w:sz="4" w:color="auto" w:val="single"/>
            </w:tcBorders>
            <w:shd w:fill="auto" w:color="auto" w:val="clear"/>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CENTAR ZA KOMBINIRANI TRANSPORT ZAGREB D.O.O.</w:t>
            </w:r>
          </w:p>
        </w:tc>
        <w:tc>
          <w:tcPr>
            <w:tcW w:type="dxa" w:w="1134"/>
            <w:tcBorders>
              <w:top w:val="nil"/>
              <w:left w:val="nil"/>
              <w:bottom w:val="nil"/>
              <w:right w:space="0" w:sz="4" w:color="auto" w:val="single"/>
            </w:tcBorders>
            <w:shd w:fill="auto" w:color="auto" w:val="clear"/>
            <w:vAlign w:val="bottom"/>
            <w:hideMark/>
          </w:tcPr>
          <w:p w:rsidRDefault="001D7AB6" w:rsidP="001D7AB6" w:rsidR="001D7AB6" w:rsidRPr="001D7AB6">
            <w:pPr>
              <w:overflowPunct/>
              <w:autoSpaceDE/>
              <w:autoSpaceDN/>
              <w:adjustRightInd/>
              <w:jc w:val="center"/>
              <w:textAlignment w:val="auto"/>
              <w:rPr>
                <w:rFonts w:cs="Arial" w:hAnsi="Calibri" w:ascii="Calibri"/>
                <w:color w:val="000000"/>
                <w:sz w:val="16"/>
                <w:szCs w:val="16"/>
              </w:rPr>
            </w:pPr>
            <w:r w:rsidRPr="001D7AB6">
              <w:rPr>
                <w:rFonts w:cs="Arial" w:hAnsi="Calibri" w:ascii="Calibri"/>
                <w:color w:val="000000"/>
                <w:sz w:val="16"/>
                <w:szCs w:val="16"/>
              </w:rPr>
              <w:t>49800593791</w:t>
            </w:r>
          </w:p>
        </w:tc>
        <w:tc>
          <w:tcPr>
            <w:tcW w:type="dxa" w:w="1739"/>
            <w:tcBorders>
              <w:top w:val="nil"/>
              <w:left w:val="nil"/>
              <w:bottom w:val="nil"/>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Zagreb, Trg senjskih uskoka 7-8</w:t>
            </w:r>
          </w:p>
        </w:tc>
        <w:tc>
          <w:tcPr>
            <w:tcW w:type="dxa" w:w="1096"/>
            <w:tcBorders>
              <w:top w:val="nil"/>
              <w:left w:val="nil"/>
              <w:bottom w:val="nil"/>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269.603,05</w:t>
            </w:r>
          </w:p>
        </w:tc>
        <w:tc>
          <w:tcPr>
            <w:tcW w:type="dxa" w:w="1134"/>
            <w:tcBorders>
              <w:top w:val="nil"/>
              <w:left w:val="nil"/>
              <w:bottom w:val="nil"/>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269.603,05</w:t>
            </w:r>
          </w:p>
        </w:tc>
        <w:tc>
          <w:tcPr>
            <w:tcW w:type="dxa" w:w="1134"/>
            <w:tcBorders>
              <w:top w:val="nil"/>
              <w:left w:val="nil"/>
              <w:bottom w:val="nil"/>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c>
          <w:tcPr>
            <w:tcW w:type="dxa" w:w="1843"/>
            <w:tcBorders>
              <w:top w:val="nil"/>
              <w:left w:val="nil"/>
              <w:bottom w:val="nil"/>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r>
      <w:tr w:rsidTr="001D7AB6" w:rsidR="001D7AB6" w:rsidRPr="001D7AB6">
        <w:trPr>
          <w:trHeight w:val="709"/>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textAlignment w:val="auto"/>
              <w:rPr>
                <w:rFonts w:cs="Arial" w:hAnsi="Calibri" w:ascii="Calibri"/>
                <w:color w:val="000000"/>
                <w:sz w:val="16"/>
                <w:szCs w:val="16"/>
              </w:rPr>
            </w:pPr>
            <w:r w:rsidRPr="001D7AB6">
              <w:rPr>
                <w:rFonts w:cs="Arial" w:hAnsi="Calibri" w:ascii="Calibri"/>
                <w:color w:val="000000"/>
                <w:sz w:val="16"/>
                <w:szCs w:val="16"/>
              </w:rPr>
              <w:t>25</w:t>
            </w:r>
          </w:p>
        </w:tc>
        <w:tc>
          <w:tcPr>
            <w:tcW w:type="dxa" w:w="1701"/>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textAlignment w:val="auto"/>
              <w:rPr>
                <w:rFonts w:cs="Arial" w:hAnsi="Calibri" w:ascii="Calibri"/>
                <w:color w:val="000000"/>
                <w:sz w:val="16"/>
                <w:szCs w:val="16"/>
              </w:rPr>
            </w:pPr>
            <w:r w:rsidRPr="001D7AB6">
              <w:rPr>
                <w:rFonts w:cs="Arial" w:hAnsi="Calibri" w:ascii="Calibri"/>
                <w:color w:val="000000"/>
                <w:sz w:val="16"/>
                <w:szCs w:val="16"/>
              </w:rPr>
              <w:t>GRADSKA PLINARA ZAGREB-OPSKRBA D.O.O.</w:t>
            </w:r>
          </w:p>
        </w:tc>
        <w:tc>
          <w:tcPr>
            <w:tcW w:type="dxa" w:w="1134"/>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center"/>
              <w:textAlignment w:val="auto"/>
              <w:rPr>
                <w:rFonts w:cs="Arial" w:hAnsi="Calibri" w:ascii="Calibri"/>
                <w:color w:val="000000"/>
                <w:sz w:val="16"/>
                <w:szCs w:val="16"/>
              </w:rPr>
            </w:pPr>
            <w:r w:rsidRPr="001D7AB6">
              <w:rPr>
                <w:rFonts w:cs="Arial" w:hAnsi="Calibri" w:ascii="Calibri"/>
                <w:color w:val="000000"/>
                <w:sz w:val="16"/>
                <w:szCs w:val="16"/>
              </w:rPr>
              <w:t>74364571096</w:t>
            </w:r>
          </w:p>
        </w:tc>
        <w:tc>
          <w:tcPr>
            <w:tcW w:type="dxa" w:w="1739"/>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Zagreb, Radnička cesta 1</w:t>
            </w:r>
          </w:p>
        </w:tc>
        <w:tc>
          <w:tcPr>
            <w:tcW w:type="dxa" w:w="1096"/>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1.066,96</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1.066,96</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c>
          <w:tcPr>
            <w:tcW w:type="dxa" w:w="1843"/>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r>
      <w:tr w:rsidTr="001D7AB6" w:rsidR="001D7AB6" w:rsidRPr="001D7AB6">
        <w:trPr>
          <w:trHeight w:val="390"/>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textAlignment w:val="auto"/>
              <w:rPr>
                <w:rFonts w:cs="Arial" w:hAnsi="Calibri" w:ascii="Calibri"/>
                <w:color w:val="000000"/>
                <w:sz w:val="16"/>
                <w:szCs w:val="16"/>
              </w:rPr>
            </w:pPr>
            <w:r w:rsidRPr="001D7AB6">
              <w:rPr>
                <w:rFonts w:cs="Arial" w:hAnsi="Calibri" w:ascii="Calibri"/>
                <w:color w:val="000000"/>
                <w:sz w:val="16"/>
                <w:szCs w:val="16"/>
              </w:rPr>
              <w:t>26</w:t>
            </w:r>
          </w:p>
        </w:tc>
        <w:tc>
          <w:tcPr>
            <w:tcW w:type="dxa" w:w="1701"/>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textAlignment w:val="auto"/>
              <w:rPr>
                <w:rFonts w:cs="Arial" w:hAnsi="Calibri" w:ascii="Calibri"/>
                <w:color w:val="000000"/>
                <w:sz w:val="16"/>
                <w:szCs w:val="16"/>
              </w:rPr>
            </w:pPr>
            <w:r w:rsidRPr="001D7AB6">
              <w:rPr>
                <w:rFonts w:cs="Arial" w:hAnsi="Calibri" w:ascii="Calibri"/>
                <w:color w:val="000000"/>
                <w:sz w:val="16"/>
                <w:szCs w:val="16"/>
              </w:rPr>
              <w:t>ERSTE CARD CLUB D.O.O.</w:t>
            </w:r>
          </w:p>
        </w:tc>
        <w:tc>
          <w:tcPr>
            <w:tcW w:type="dxa" w:w="1134"/>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center"/>
              <w:textAlignment w:val="auto"/>
              <w:rPr>
                <w:rFonts w:cs="Arial" w:hAnsi="Calibri" w:ascii="Calibri"/>
                <w:color w:val="000000"/>
                <w:sz w:val="16"/>
                <w:szCs w:val="16"/>
              </w:rPr>
            </w:pPr>
            <w:r w:rsidRPr="001D7AB6">
              <w:rPr>
                <w:rFonts w:cs="Arial" w:hAnsi="Calibri" w:ascii="Calibri"/>
                <w:color w:val="000000"/>
                <w:sz w:val="16"/>
                <w:szCs w:val="16"/>
              </w:rPr>
              <w:t>85941596441</w:t>
            </w:r>
          </w:p>
        </w:tc>
        <w:tc>
          <w:tcPr>
            <w:tcW w:type="dxa" w:w="1739"/>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Zagreb, Praška 5</w:t>
            </w:r>
          </w:p>
        </w:tc>
        <w:tc>
          <w:tcPr>
            <w:tcW w:type="dxa" w:w="1096"/>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6.203,89</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6.203,89</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c>
          <w:tcPr>
            <w:tcW w:type="dxa" w:w="1843"/>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r>
      <w:tr w:rsidTr="00D51CE7" w:rsidR="001D7AB6" w:rsidRPr="001D7AB6">
        <w:trPr>
          <w:trHeight w:val="452"/>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textAlignment w:val="auto"/>
              <w:rPr>
                <w:rFonts w:cs="Arial" w:hAnsi="Calibri" w:ascii="Calibri"/>
                <w:color w:val="000000"/>
                <w:sz w:val="16"/>
                <w:szCs w:val="16"/>
              </w:rPr>
            </w:pPr>
            <w:r w:rsidRPr="001D7AB6">
              <w:rPr>
                <w:rFonts w:cs="Arial" w:hAnsi="Calibri" w:ascii="Calibri"/>
                <w:color w:val="000000"/>
                <w:sz w:val="16"/>
                <w:szCs w:val="16"/>
              </w:rPr>
              <w:t>27</w:t>
            </w:r>
          </w:p>
        </w:tc>
        <w:tc>
          <w:tcPr>
            <w:tcW w:type="dxa" w:w="1701"/>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H-ABDUCO D.O.O.</w:t>
            </w:r>
          </w:p>
        </w:tc>
        <w:tc>
          <w:tcPr>
            <w:tcW w:type="dxa" w:w="1134"/>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center"/>
              <w:textAlignment w:val="auto"/>
              <w:rPr>
                <w:rFonts w:cs="Arial" w:hAnsi="Calibri" w:ascii="Calibri"/>
                <w:color w:val="000000"/>
                <w:sz w:val="16"/>
                <w:szCs w:val="16"/>
              </w:rPr>
            </w:pPr>
            <w:r w:rsidRPr="001D7AB6">
              <w:rPr>
                <w:rFonts w:cs="Arial" w:hAnsi="Calibri" w:ascii="Calibri"/>
                <w:color w:val="000000"/>
                <w:sz w:val="16"/>
                <w:szCs w:val="16"/>
              </w:rPr>
              <w:t>13667298928</w:t>
            </w:r>
          </w:p>
        </w:tc>
        <w:tc>
          <w:tcPr>
            <w:tcW w:type="dxa" w:w="1739"/>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Zagreb, Slavonska avenija 6a</w:t>
            </w:r>
          </w:p>
        </w:tc>
        <w:tc>
          <w:tcPr>
            <w:tcW w:type="dxa" w:w="1096"/>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6.639.359,24</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6.639.359,24</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c>
          <w:tcPr>
            <w:tcW w:type="dxa" w:w="1843"/>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r>
      <w:tr w:rsidTr="001D7AB6" w:rsidR="001D7AB6" w:rsidRPr="001D7AB6">
        <w:trPr>
          <w:trHeight w:val="975"/>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textAlignment w:val="auto"/>
              <w:rPr>
                <w:rFonts w:cs="Arial" w:hAnsi="Calibri" w:ascii="Calibri"/>
                <w:color w:val="000000"/>
                <w:sz w:val="16"/>
                <w:szCs w:val="16"/>
              </w:rPr>
            </w:pPr>
            <w:r w:rsidRPr="001D7AB6">
              <w:rPr>
                <w:rFonts w:cs="Arial" w:hAnsi="Calibri" w:ascii="Calibri"/>
                <w:color w:val="000000"/>
                <w:sz w:val="16"/>
                <w:szCs w:val="16"/>
              </w:rPr>
              <w:t>28</w:t>
            </w:r>
          </w:p>
        </w:tc>
        <w:tc>
          <w:tcPr>
            <w:tcW w:type="dxa" w:w="1701"/>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VODOOPSKRBA I ODVODNJA D.O.O.</w:t>
            </w:r>
          </w:p>
        </w:tc>
        <w:tc>
          <w:tcPr>
            <w:tcW w:type="dxa" w:w="1134"/>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center"/>
              <w:textAlignment w:val="auto"/>
              <w:rPr>
                <w:rFonts w:cs="Arial" w:hAnsi="Calibri" w:ascii="Calibri"/>
                <w:color w:val="000000"/>
                <w:sz w:val="16"/>
                <w:szCs w:val="16"/>
              </w:rPr>
            </w:pPr>
            <w:r w:rsidRPr="001D7AB6">
              <w:rPr>
                <w:rFonts w:cs="Arial" w:hAnsi="Calibri" w:ascii="Calibri"/>
                <w:color w:val="000000"/>
                <w:sz w:val="16"/>
                <w:szCs w:val="16"/>
              </w:rPr>
              <w:t>83416546499</w:t>
            </w:r>
          </w:p>
        </w:tc>
        <w:tc>
          <w:tcPr>
            <w:tcW w:type="dxa" w:w="1739"/>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Zagreb, Folnegovićeva 1</w:t>
            </w:r>
          </w:p>
        </w:tc>
        <w:tc>
          <w:tcPr>
            <w:tcW w:type="dxa" w:w="1096"/>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46.965,52</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0,00</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c>
          <w:tcPr>
            <w:tcW w:type="dxa" w:w="1843"/>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Prijava se odbacuje jer je pristigla izvan određenog roka. Predano na poštu 06.04.2016.g.</w:t>
            </w:r>
          </w:p>
        </w:tc>
      </w:tr>
      <w:tr w:rsidTr="001D7AB6" w:rsidR="001D7AB6" w:rsidRPr="001D7AB6">
        <w:trPr>
          <w:trHeight w:val="1035"/>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textAlignment w:val="auto"/>
              <w:rPr>
                <w:rFonts w:cs="Arial" w:hAnsi="Calibri" w:ascii="Calibri"/>
                <w:color w:val="000000"/>
                <w:sz w:val="16"/>
                <w:szCs w:val="16"/>
              </w:rPr>
            </w:pPr>
            <w:r w:rsidRPr="001D7AB6">
              <w:rPr>
                <w:rFonts w:cs="Arial" w:hAnsi="Calibri" w:ascii="Calibri"/>
                <w:color w:val="000000"/>
                <w:sz w:val="16"/>
                <w:szCs w:val="16"/>
              </w:rPr>
              <w:t>29</w:t>
            </w:r>
          </w:p>
        </w:tc>
        <w:tc>
          <w:tcPr>
            <w:tcW w:type="dxa" w:w="1701"/>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KONOS CONSTRUCTION D.O.O. (ranije Stipić grupa d.o.o.)</w:t>
            </w:r>
          </w:p>
        </w:tc>
        <w:tc>
          <w:tcPr>
            <w:tcW w:type="dxa" w:w="1134"/>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center"/>
              <w:textAlignment w:val="auto"/>
              <w:rPr>
                <w:rFonts w:cs="Arial" w:hAnsi="Calibri" w:ascii="Calibri"/>
                <w:color w:val="000000"/>
                <w:sz w:val="16"/>
                <w:szCs w:val="16"/>
              </w:rPr>
            </w:pPr>
            <w:r w:rsidRPr="001D7AB6">
              <w:rPr>
                <w:rFonts w:cs="Arial" w:hAnsi="Calibri" w:ascii="Calibri"/>
                <w:color w:val="000000"/>
                <w:sz w:val="16"/>
                <w:szCs w:val="16"/>
              </w:rPr>
              <w:t>55858475794</w:t>
            </w:r>
          </w:p>
        </w:tc>
        <w:tc>
          <w:tcPr>
            <w:tcW w:type="dxa" w:w="1739"/>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Zagreb, Ventilatorska 24</w:t>
            </w:r>
          </w:p>
        </w:tc>
        <w:tc>
          <w:tcPr>
            <w:tcW w:type="dxa" w:w="1096"/>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264.785,21</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color w:val="000000"/>
                <w:sz w:val="16"/>
                <w:szCs w:val="16"/>
              </w:rPr>
            </w:pPr>
            <w:r w:rsidRPr="001D7AB6">
              <w:rPr>
                <w:rFonts w:cs="Arial" w:hAnsi="Calibri" w:ascii="Calibri"/>
                <w:color w:val="000000"/>
                <w:sz w:val="16"/>
                <w:szCs w:val="16"/>
              </w:rPr>
              <w:t>0,00</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 </w:t>
            </w:r>
          </w:p>
        </w:tc>
        <w:tc>
          <w:tcPr>
            <w:tcW w:type="dxa" w:w="1843"/>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both"/>
              <w:textAlignment w:val="auto"/>
              <w:rPr>
                <w:rFonts w:cs="Arial" w:hAnsi="Calibri" w:ascii="Calibri"/>
                <w:color w:val="000000"/>
                <w:sz w:val="16"/>
                <w:szCs w:val="16"/>
              </w:rPr>
            </w:pPr>
            <w:r w:rsidRPr="001D7AB6">
              <w:rPr>
                <w:rFonts w:cs="Arial" w:hAnsi="Calibri" w:ascii="Calibri"/>
                <w:color w:val="000000"/>
                <w:sz w:val="16"/>
                <w:szCs w:val="16"/>
              </w:rPr>
              <w:t>Prijava se odbacuje jer je pristigla izvan određenog roka. Predano na poštu 12.04.2016.g.</w:t>
            </w:r>
          </w:p>
        </w:tc>
      </w:tr>
      <w:tr w:rsidTr="001D7AB6" w:rsidR="001D7AB6" w:rsidRPr="001D7AB6">
        <w:trPr>
          <w:trHeight w:val="315"/>
        </w:trPr>
        <w:tc>
          <w:tcPr>
            <w:tcW w:type="dxa" w:w="426"/>
            <w:tcBorders>
              <w:top w:val="nil"/>
              <w:left w:space="0" w:sz="4" w:color="auto" w:val="single"/>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textAlignment w:val="auto"/>
              <w:rPr>
                <w:rFonts w:cs="Arial" w:hAnsi="Calibri" w:ascii="Calibri"/>
                <w:color w:val="000000"/>
                <w:sz w:val="16"/>
                <w:szCs w:val="16"/>
              </w:rPr>
            </w:pPr>
            <w:r w:rsidRPr="001D7AB6">
              <w:rPr>
                <w:rFonts w:cs="Arial" w:hAnsi="Calibri" w:ascii="Calibri"/>
                <w:color w:val="000000"/>
                <w:sz w:val="16"/>
                <w:szCs w:val="16"/>
              </w:rPr>
              <w:t> </w:t>
            </w:r>
          </w:p>
        </w:tc>
        <w:tc>
          <w:tcPr>
            <w:tcW w:type="dxa" w:w="1701"/>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b/>
                <w:bCs/>
                <w:color w:val="000000"/>
                <w:sz w:val="16"/>
                <w:szCs w:val="16"/>
              </w:rPr>
            </w:pPr>
            <w:r w:rsidRPr="001D7AB6">
              <w:rPr>
                <w:rFonts w:cs="Arial" w:hAnsi="Calibri" w:ascii="Calibri"/>
                <w:b/>
                <w:bCs/>
                <w:color w:val="000000"/>
                <w:sz w:val="16"/>
                <w:szCs w:val="16"/>
              </w:rPr>
              <w:t>UKUPNO:</w:t>
            </w:r>
          </w:p>
        </w:tc>
        <w:tc>
          <w:tcPr>
            <w:tcW w:type="dxa" w:w="1134"/>
            <w:tcBorders>
              <w:top w:val="nil"/>
              <w:left w:val="nil"/>
              <w:bottom w:space="0" w:sz="4" w:color="auto" w:val="single"/>
              <w:right w:space="0" w:sz="4" w:color="auto" w:val="single"/>
            </w:tcBorders>
            <w:shd w:fill="auto" w:color="auto" w:val="clear"/>
            <w:vAlign w:val="bottom"/>
            <w:hideMark/>
          </w:tcPr>
          <w:p w:rsidRDefault="001D7AB6" w:rsidP="001D7AB6" w:rsidR="001D7AB6" w:rsidRPr="001D7AB6">
            <w:pPr>
              <w:overflowPunct/>
              <w:autoSpaceDE/>
              <w:autoSpaceDN/>
              <w:adjustRightInd/>
              <w:jc w:val="center"/>
              <w:textAlignment w:val="auto"/>
              <w:rPr>
                <w:rFonts w:cs="Arial" w:hAnsi="Calibri" w:ascii="Calibri"/>
                <w:color w:val="000000"/>
                <w:sz w:val="16"/>
                <w:szCs w:val="16"/>
              </w:rPr>
            </w:pPr>
            <w:r w:rsidRPr="001D7AB6">
              <w:rPr>
                <w:rFonts w:cs="Arial" w:hAnsi="Calibri" w:ascii="Calibri"/>
                <w:color w:val="000000"/>
                <w:sz w:val="16"/>
                <w:szCs w:val="16"/>
              </w:rPr>
              <w:t> </w:t>
            </w:r>
          </w:p>
        </w:tc>
        <w:tc>
          <w:tcPr>
            <w:tcW w:type="dxa" w:w="1739"/>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textAlignment w:val="auto"/>
              <w:rPr>
                <w:rFonts w:cs="Arial" w:hAnsi="Calibri" w:ascii="Calibri"/>
                <w:color w:val="000000"/>
                <w:sz w:val="16"/>
                <w:szCs w:val="16"/>
              </w:rPr>
            </w:pPr>
            <w:r w:rsidRPr="001D7AB6">
              <w:rPr>
                <w:rFonts w:cs="Arial" w:hAnsi="Calibri" w:ascii="Calibri"/>
                <w:color w:val="000000"/>
                <w:sz w:val="16"/>
                <w:szCs w:val="16"/>
              </w:rPr>
              <w:t> </w:t>
            </w:r>
          </w:p>
        </w:tc>
        <w:tc>
          <w:tcPr>
            <w:tcW w:type="dxa" w:w="1096"/>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b/>
                <w:bCs/>
                <w:color w:val="000000"/>
                <w:sz w:val="16"/>
                <w:szCs w:val="16"/>
              </w:rPr>
            </w:pPr>
            <w:r w:rsidRPr="001D7AB6">
              <w:rPr>
                <w:rFonts w:cs="Arial" w:hAnsi="Calibri" w:ascii="Calibri"/>
                <w:b/>
                <w:bCs/>
                <w:color w:val="000000"/>
                <w:sz w:val="16"/>
                <w:szCs w:val="16"/>
              </w:rPr>
              <w:t>37.668.328,91</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right"/>
              <w:textAlignment w:val="auto"/>
              <w:rPr>
                <w:rFonts w:cs="Arial" w:hAnsi="Calibri" w:ascii="Calibri"/>
                <w:b/>
                <w:bCs/>
                <w:color w:val="000000"/>
                <w:sz w:val="16"/>
                <w:szCs w:val="16"/>
              </w:rPr>
            </w:pPr>
            <w:r w:rsidRPr="001D7AB6">
              <w:rPr>
                <w:rFonts w:cs="Arial" w:hAnsi="Calibri" w:ascii="Calibri"/>
                <w:b/>
                <w:bCs/>
                <w:color w:val="000000"/>
                <w:sz w:val="16"/>
                <w:szCs w:val="16"/>
              </w:rPr>
              <w:t>37.182.868,79</w:t>
            </w:r>
          </w:p>
        </w:tc>
        <w:tc>
          <w:tcPr>
            <w:tcW w:type="dxa" w:w="1134"/>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jc w:val="center"/>
              <w:textAlignment w:val="auto"/>
              <w:rPr>
                <w:rFonts w:cs="Arial" w:hAnsi="Calibri" w:ascii="Calibri"/>
                <w:b/>
                <w:bCs/>
                <w:color w:val="000000"/>
                <w:sz w:val="16"/>
                <w:szCs w:val="16"/>
              </w:rPr>
            </w:pPr>
            <w:r>
              <w:rPr>
                <w:rFonts w:cs="Arial" w:hAnsi="Calibri" w:ascii="Calibri"/>
                <w:b/>
                <w:bCs/>
                <w:color w:val="000000"/>
                <w:sz w:val="16"/>
                <w:szCs w:val="16"/>
              </w:rPr>
              <w:t>144.972,61</w:t>
            </w:r>
          </w:p>
        </w:tc>
        <w:tc>
          <w:tcPr>
            <w:tcW w:type="dxa" w:w="1843"/>
            <w:tcBorders>
              <w:top w:val="nil"/>
              <w:left w:val="nil"/>
              <w:bottom w:space="0" w:sz="4" w:color="auto" w:val="single"/>
              <w:right w:space="0" w:sz="4" w:color="auto" w:val="single"/>
            </w:tcBorders>
            <w:shd w:fill="auto" w:color="auto" w:val="clear"/>
            <w:noWrap/>
            <w:vAlign w:val="bottom"/>
            <w:hideMark/>
          </w:tcPr>
          <w:p w:rsidRDefault="001D7AB6" w:rsidP="001D7AB6" w:rsidR="001D7AB6" w:rsidRPr="001D7AB6">
            <w:pPr>
              <w:overflowPunct/>
              <w:autoSpaceDE/>
              <w:autoSpaceDN/>
              <w:adjustRightInd/>
              <w:textAlignment w:val="auto"/>
              <w:rPr>
                <w:rFonts w:cs="Arial" w:hAnsi="Calibri" w:ascii="Calibri"/>
                <w:color w:val="000000"/>
                <w:sz w:val="16"/>
                <w:szCs w:val="16"/>
              </w:rPr>
            </w:pPr>
            <w:r w:rsidRPr="001D7AB6">
              <w:rPr>
                <w:rFonts w:cs="Arial" w:hAnsi="Calibri" w:ascii="Calibri"/>
                <w:color w:val="000000"/>
                <w:sz w:val="16"/>
                <w:szCs w:val="16"/>
              </w:rPr>
              <w:t> </w:t>
            </w:r>
          </w:p>
        </w:tc>
      </w:tr>
    </w:tbl>
    <w:p w:rsidRDefault="001D7AB6" w:rsidP="001D7AB6" w:rsidR="001D7AB6">
      <w:pPr>
        <w:ind w:left="-1276"/>
        <w:jc w:val="both"/>
        <w:rPr>
          <w:sz w:val="24"/>
          <w:szCs w:val="24"/>
        </w:rPr>
      </w:pPr>
    </w:p>
    <w:p w:rsidRDefault="00560873" w:rsidP="00D452C5" w:rsidR="002937FE" w:rsidRPr="0085765F">
      <w:pPr>
        <w:jc w:val="both"/>
        <w:rPr>
          <w:bCs/>
          <w:sz w:val="24"/>
          <w:szCs w:val="24"/>
        </w:rPr>
      </w:pPr>
      <w:r w:rsidRPr="0085765F">
        <w:rPr>
          <w:sz w:val="24"/>
          <w:szCs w:val="24"/>
        </w:rPr>
        <w:tab/>
      </w:r>
      <w:r w:rsidR="002937FE" w:rsidRPr="0085765F">
        <w:rPr>
          <w:bCs/>
          <w:sz w:val="24"/>
          <w:szCs w:val="24"/>
        </w:rPr>
        <w:t xml:space="preserve">Stečajni sudac obavještava vjerovnike da sukladno </w:t>
      </w:r>
      <w:r w:rsidR="009C2227" w:rsidRPr="0085765F">
        <w:rPr>
          <w:bCs/>
          <w:sz w:val="24"/>
          <w:szCs w:val="24"/>
        </w:rPr>
        <w:t>odredbi</w:t>
      </w:r>
      <w:r w:rsidR="002937FE" w:rsidRPr="0085765F">
        <w:rPr>
          <w:bCs/>
          <w:sz w:val="24"/>
          <w:szCs w:val="24"/>
        </w:rPr>
        <w:t xml:space="preserve"> SZ-a oni vjerovnici kojima je potraživanje priznato neće dobiti poseban otpravak rješenja o utvrđenoj tražbini, osim ako to posebno ne zatraže i plate trošak rješenja.</w:t>
      </w:r>
    </w:p>
    <w:p w:rsidRDefault="002937FE" w:rsidP="00B16170" w:rsidR="009B6295" w:rsidRPr="0085765F">
      <w:pPr>
        <w:numPr>
          <w:ilvl w:val="12"/>
          <w:numId w:val="0"/>
        </w:numPr>
        <w:ind w:firstLine="720"/>
        <w:jc w:val="both"/>
        <w:rPr>
          <w:bCs/>
          <w:sz w:val="24"/>
          <w:szCs w:val="24"/>
        </w:rPr>
      </w:pPr>
      <w:r w:rsidRPr="0085765F">
        <w:rPr>
          <w:bCs/>
          <w:sz w:val="24"/>
          <w:szCs w:val="24"/>
        </w:rPr>
        <w:t>Prelazi se na ispitivanje svake pojedine tražbine.</w:t>
      </w:r>
    </w:p>
    <w:p w:rsidRDefault="002937FE" w:rsidP="00B16170" w:rsidR="001A6FC8" w:rsidRPr="0085765F">
      <w:pPr>
        <w:numPr>
          <w:ilvl w:val="12"/>
          <w:numId w:val="0"/>
        </w:numPr>
        <w:ind w:firstLine="720"/>
        <w:jc w:val="both"/>
        <w:rPr>
          <w:bCs/>
          <w:sz w:val="24"/>
          <w:szCs w:val="24"/>
        </w:rPr>
      </w:pPr>
      <w:r w:rsidRPr="0085765F">
        <w:rPr>
          <w:bCs/>
          <w:sz w:val="24"/>
          <w:szCs w:val="24"/>
        </w:rPr>
        <w:t>Stečajni upravitelj određeno se izjašnjava o svakoj prijavljenoj tražbini vjerovnika upisanoj u tab</w:t>
      </w:r>
      <w:r w:rsidR="00D50178" w:rsidRPr="0085765F">
        <w:rPr>
          <w:bCs/>
          <w:sz w:val="24"/>
          <w:szCs w:val="24"/>
        </w:rPr>
        <w:t>lici</w:t>
      </w:r>
      <w:r w:rsidR="00B123EA" w:rsidRPr="0085765F">
        <w:rPr>
          <w:bCs/>
          <w:sz w:val="24"/>
          <w:szCs w:val="24"/>
        </w:rPr>
        <w:t xml:space="preserve"> </w:t>
      </w:r>
      <w:r w:rsidR="00F03B67" w:rsidRPr="0085765F">
        <w:rPr>
          <w:bCs/>
          <w:sz w:val="24"/>
          <w:szCs w:val="24"/>
        </w:rPr>
        <w:t xml:space="preserve">I i </w:t>
      </w:r>
      <w:r w:rsidR="00C06CD6" w:rsidRPr="0085765F">
        <w:rPr>
          <w:bCs/>
          <w:sz w:val="24"/>
          <w:szCs w:val="24"/>
        </w:rPr>
        <w:t>I</w:t>
      </w:r>
      <w:r w:rsidR="00D50178" w:rsidRPr="0085765F">
        <w:rPr>
          <w:bCs/>
          <w:sz w:val="24"/>
          <w:szCs w:val="24"/>
        </w:rPr>
        <w:t>I višeg isplatnog reda, suk</w:t>
      </w:r>
      <w:r w:rsidR="00FE5565" w:rsidRPr="0085765F">
        <w:rPr>
          <w:bCs/>
          <w:sz w:val="24"/>
          <w:szCs w:val="24"/>
        </w:rPr>
        <w:t xml:space="preserve">ladno naprijed unesenoj tablici </w:t>
      </w:r>
      <w:r w:rsidR="001A6FC8" w:rsidRPr="0085765F">
        <w:rPr>
          <w:bCs/>
          <w:sz w:val="24"/>
          <w:szCs w:val="24"/>
        </w:rPr>
        <w:t xml:space="preserve">te priznaje </w:t>
      </w:r>
      <w:r w:rsidR="00210D5B" w:rsidRPr="0085765F">
        <w:rPr>
          <w:bCs/>
          <w:sz w:val="24"/>
          <w:szCs w:val="24"/>
        </w:rPr>
        <w:t xml:space="preserve">gore navedene </w:t>
      </w:r>
      <w:r w:rsidR="001A6FC8" w:rsidRPr="0085765F">
        <w:rPr>
          <w:bCs/>
          <w:sz w:val="24"/>
          <w:szCs w:val="24"/>
        </w:rPr>
        <w:t>tražbine u</w:t>
      </w:r>
      <w:r w:rsidR="00003D43" w:rsidRPr="0085765F">
        <w:rPr>
          <w:bCs/>
          <w:sz w:val="24"/>
          <w:szCs w:val="24"/>
        </w:rPr>
        <w:t xml:space="preserve"> </w:t>
      </w:r>
      <w:r w:rsidR="00F03B67" w:rsidRPr="0085765F">
        <w:rPr>
          <w:bCs/>
          <w:sz w:val="24"/>
          <w:szCs w:val="24"/>
        </w:rPr>
        <w:t xml:space="preserve">I i </w:t>
      </w:r>
      <w:r w:rsidR="00924760">
        <w:rPr>
          <w:bCs/>
          <w:sz w:val="24"/>
          <w:szCs w:val="24"/>
        </w:rPr>
        <w:t>II višem isplatnom redu te navodi razloge osporavanja pojedinih tražbina kako je to navedeno u gornjoj tablici.</w:t>
      </w:r>
    </w:p>
    <w:p w:rsidRDefault="001D1D51" w:rsidP="00B16170" w:rsidR="00632C10" w:rsidRPr="0085765F">
      <w:pPr>
        <w:numPr>
          <w:ilvl w:val="12"/>
          <w:numId w:val="0"/>
        </w:numPr>
        <w:ind w:firstLine="720"/>
        <w:jc w:val="both"/>
        <w:rPr>
          <w:bCs/>
          <w:sz w:val="24"/>
          <w:szCs w:val="24"/>
        </w:rPr>
      </w:pPr>
      <w:r w:rsidRPr="0085765F">
        <w:rPr>
          <w:bCs/>
          <w:sz w:val="24"/>
          <w:szCs w:val="24"/>
        </w:rPr>
        <w:t>Stečajni vjerovnici nisu osporili tražbine koje je priznao stečajni upravitelj te se iste smatraju utvrđenima.</w:t>
      </w:r>
      <w:r w:rsidR="00E84901" w:rsidRPr="0085765F">
        <w:rPr>
          <w:bCs/>
          <w:sz w:val="24"/>
          <w:szCs w:val="24"/>
        </w:rPr>
        <w:tab/>
      </w:r>
    </w:p>
    <w:p w:rsidRDefault="00AD6A8F" w:rsidP="00B16170" w:rsidR="00AD6A8F" w:rsidRPr="0085765F">
      <w:pPr>
        <w:numPr>
          <w:ilvl w:val="12"/>
          <w:numId w:val="0"/>
        </w:numPr>
        <w:ind w:firstLine="720"/>
        <w:jc w:val="both"/>
        <w:rPr>
          <w:bCs/>
          <w:sz w:val="24"/>
          <w:szCs w:val="24"/>
        </w:rPr>
      </w:pPr>
      <w:r w:rsidRPr="0085765F">
        <w:rPr>
          <w:bCs/>
          <w:sz w:val="24"/>
          <w:szCs w:val="24"/>
        </w:rPr>
        <w:t>Utvrđuje se da su ispitane sve prijavljene tražbine, stečajni sudac izjavljuje da će rješenje o tome u kojem iznosu i u kojem isplatnom redu su utvrđene biti objavljeno na oglasnoj ploči suda, a u obliku izvatka bit će dostavljeno dužniku i svakom vjerovniku koji je upućen u parnicu s uputom o pravom lijeku.</w:t>
      </w:r>
    </w:p>
    <w:p w:rsidRDefault="008533B4" w:rsidP="001B3FBA" w:rsidR="008533B4" w:rsidRPr="0085765F">
      <w:pPr>
        <w:numPr>
          <w:ilvl w:val="12"/>
          <w:numId w:val="0"/>
        </w:numPr>
        <w:jc w:val="center"/>
        <w:rPr>
          <w:bCs/>
          <w:sz w:val="24"/>
          <w:szCs w:val="24"/>
        </w:rPr>
      </w:pPr>
    </w:p>
    <w:p w:rsidRDefault="00942FFB" w:rsidP="001B3FBA" w:rsidR="002937FE" w:rsidRPr="0085765F">
      <w:pPr>
        <w:numPr>
          <w:ilvl w:val="12"/>
          <w:numId w:val="0"/>
        </w:numPr>
        <w:jc w:val="center"/>
        <w:rPr>
          <w:bCs/>
          <w:sz w:val="24"/>
          <w:szCs w:val="24"/>
        </w:rPr>
      </w:pPr>
      <w:r w:rsidRPr="0085765F">
        <w:rPr>
          <w:bCs/>
          <w:sz w:val="24"/>
          <w:szCs w:val="24"/>
        </w:rPr>
        <w:t>Dovršeno u</w:t>
      </w:r>
      <w:r w:rsidR="002937FE" w:rsidRPr="0085765F">
        <w:rPr>
          <w:bCs/>
          <w:sz w:val="24"/>
          <w:szCs w:val="24"/>
        </w:rPr>
        <w:t xml:space="preserve"> </w:t>
      </w:r>
      <w:r w:rsidR="004F2B89">
        <w:rPr>
          <w:bCs/>
          <w:sz w:val="24"/>
          <w:szCs w:val="24"/>
        </w:rPr>
        <w:t>10,21</w:t>
      </w:r>
      <w:r w:rsidR="00632C10" w:rsidRPr="0085765F">
        <w:rPr>
          <w:bCs/>
          <w:sz w:val="24"/>
          <w:szCs w:val="24"/>
        </w:rPr>
        <w:t xml:space="preserve"> </w:t>
      </w:r>
      <w:r w:rsidR="002937FE" w:rsidRPr="0085765F">
        <w:rPr>
          <w:bCs/>
          <w:sz w:val="24"/>
          <w:szCs w:val="24"/>
        </w:rPr>
        <w:t>sati.</w:t>
      </w:r>
    </w:p>
    <w:p w:rsidRDefault="002937FE" w:rsidP="000842C2" w:rsidR="00D84336" w:rsidRPr="0085765F">
      <w:pPr>
        <w:numPr>
          <w:ilvl w:val="12"/>
          <w:numId w:val="0"/>
        </w:numPr>
        <w:jc w:val="both"/>
        <w:rPr>
          <w:bCs/>
          <w:sz w:val="24"/>
          <w:szCs w:val="24"/>
        </w:rPr>
      </w:pPr>
      <w:r w:rsidRPr="0085765F">
        <w:rPr>
          <w:bCs/>
          <w:sz w:val="24"/>
          <w:szCs w:val="24"/>
        </w:rPr>
        <w:tab/>
      </w:r>
    </w:p>
    <w:p w:rsidRDefault="002937FE" w:rsidP="002937FE" w:rsidR="002937FE" w:rsidRPr="0085765F">
      <w:pPr>
        <w:numPr>
          <w:ilvl w:val="12"/>
          <w:numId w:val="0"/>
        </w:numPr>
        <w:jc w:val="center"/>
        <w:rPr>
          <w:bCs/>
          <w:sz w:val="24"/>
          <w:szCs w:val="24"/>
        </w:rPr>
      </w:pPr>
      <w:r w:rsidRPr="0085765F">
        <w:rPr>
          <w:bCs/>
          <w:sz w:val="24"/>
          <w:szCs w:val="24"/>
        </w:rPr>
        <w:t>SKUPŠTIN</w:t>
      </w:r>
      <w:r w:rsidR="009C2227" w:rsidRPr="0085765F">
        <w:rPr>
          <w:bCs/>
          <w:sz w:val="24"/>
          <w:szCs w:val="24"/>
        </w:rPr>
        <w:t>A</w:t>
      </w:r>
      <w:r w:rsidRPr="0085765F">
        <w:rPr>
          <w:bCs/>
          <w:sz w:val="24"/>
          <w:szCs w:val="24"/>
        </w:rPr>
        <w:t xml:space="preserve"> VJEROVNIKA S</w:t>
      </w:r>
    </w:p>
    <w:p w:rsidRDefault="002937FE" w:rsidP="002937FE" w:rsidR="002937FE" w:rsidRPr="0085765F">
      <w:pPr>
        <w:numPr>
          <w:ilvl w:val="12"/>
          <w:numId w:val="0"/>
        </w:numPr>
        <w:jc w:val="center"/>
        <w:rPr>
          <w:bCs/>
          <w:sz w:val="24"/>
          <w:szCs w:val="24"/>
        </w:rPr>
      </w:pPr>
      <w:r w:rsidRPr="0085765F">
        <w:rPr>
          <w:bCs/>
          <w:sz w:val="24"/>
          <w:szCs w:val="24"/>
        </w:rPr>
        <w:t xml:space="preserve">IZVJEŠTAJOG ROČIŠTA </w:t>
      </w:r>
    </w:p>
    <w:p w:rsidRDefault="009C2227" w:rsidP="002937FE" w:rsidR="009C2227" w:rsidRPr="0085765F">
      <w:pPr>
        <w:numPr>
          <w:ilvl w:val="12"/>
          <w:numId w:val="0"/>
        </w:numPr>
        <w:jc w:val="center"/>
        <w:rPr>
          <w:bCs/>
          <w:sz w:val="24"/>
          <w:szCs w:val="24"/>
        </w:rPr>
      </w:pPr>
    </w:p>
    <w:p w:rsidRDefault="002937FE" w:rsidP="00B16170" w:rsidR="002937FE">
      <w:pPr>
        <w:numPr>
          <w:ilvl w:val="12"/>
          <w:numId w:val="0"/>
        </w:numPr>
        <w:ind w:firstLine="720"/>
        <w:jc w:val="both"/>
        <w:rPr>
          <w:bCs/>
          <w:sz w:val="24"/>
          <w:szCs w:val="24"/>
        </w:rPr>
      </w:pPr>
      <w:r w:rsidRPr="0085765F">
        <w:rPr>
          <w:bCs/>
          <w:sz w:val="24"/>
          <w:szCs w:val="24"/>
        </w:rPr>
        <w:t>Utvrđuje se da su na izvještajnom ročištu nazočni vjerovnici koji su b</w:t>
      </w:r>
      <w:r w:rsidR="009F1D27" w:rsidRPr="0085765F">
        <w:rPr>
          <w:bCs/>
          <w:sz w:val="24"/>
          <w:szCs w:val="24"/>
        </w:rPr>
        <w:t>ili nazočni na is</w:t>
      </w:r>
      <w:r w:rsidR="00B77001" w:rsidRPr="0085765F">
        <w:rPr>
          <w:bCs/>
          <w:sz w:val="24"/>
          <w:szCs w:val="24"/>
        </w:rPr>
        <w:t>pitnom r</w:t>
      </w:r>
      <w:r w:rsidR="00B16170" w:rsidRPr="0085765F">
        <w:rPr>
          <w:bCs/>
          <w:sz w:val="24"/>
          <w:szCs w:val="24"/>
        </w:rPr>
        <w:t>očištu:</w:t>
      </w:r>
    </w:p>
    <w:p w:rsidRDefault="00457DB4" w:rsidP="00457DB4" w:rsidR="00457DB4">
      <w:pPr>
        <w:numPr>
          <w:ilvl w:val="0"/>
          <w:numId w:val="2"/>
        </w:numPr>
        <w:jc w:val="both"/>
        <w:rPr>
          <w:bCs/>
          <w:sz w:val="24"/>
          <w:szCs w:val="24"/>
        </w:rPr>
      </w:pPr>
      <w:r w:rsidRPr="0085765F">
        <w:rPr>
          <w:bCs/>
          <w:sz w:val="24"/>
          <w:szCs w:val="24"/>
        </w:rPr>
        <w:t xml:space="preserve">za RH, MINISTARSTVO FINANCIJA, POREZNA UPRAVA - </w:t>
      </w:r>
      <w:r>
        <w:rPr>
          <w:bCs/>
          <w:sz w:val="24"/>
          <w:szCs w:val="24"/>
        </w:rPr>
        <w:t>Marija Krnežić Kovačić, viša savjetnica u ŽDO Velika Gorica</w:t>
      </w:r>
    </w:p>
    <w:p w:rsidRDefault="00457DB4" w:rsidP="00457DB4" w:rsidR="00457DB4">
      <w:pPr>
        <w:numPr>
          <w:ilvl w:val="0"/>
          <w:numId w:val="2"/>
        </w:numPr>
        <w:jc w:val="both"/>
        <w:rPr>
          <w:bCs/>
          <w:sz w:val="24"/>
          <w:szCs w:val="24"/>
        </w:rPr>
      </w:pPr>
      <w:r>
        <w:rPr>
          <w:bCs/>
          <w:sz w:val="24"/>
          <w:szCs w:val="24"/>
        </w:rPr>
        <w:t>za FER</w:t>
      </w:r>
      <w:r w:rsidR="00150A3C">
        <w:rPr>
          <w:bCs/>
          <w:sz w:val="24"/>
          <w:szCs w:val="24"/>
        </w:rPr>
        <w:t>R</w:t>
      </w:r>
      <w:r>
        <w:rPr>
          <w:bCs/>
          <w:sz w:val="24"/>
          <w:szCs w:val="24"/>
        </w:rPr>
        <w:t>UM KM d.o.o. - Dijana Juriša, odvjetnica</w:t>
      </w:r>
    </w:p>
    <w:p w:rsidRDefault="00457DB4" w:rsidP="00457DB4" w:rsidR="00457DB4">
      <w:pPr>
        <w:numPr>
          <w:ilvl w:val="0"/>
          <w:numId w:val="2"/>
        </w:numPr>
        <w:jc w:val="both"/>
        <w:rPr>
          <w:bCs/>
          <w:sz w:val="24"/>
          <w:szCs w:val="24"/>
        </w:rPr>
      </w:pPr>
      <w:r>
        <w:rPr>
          <w:bCs/>
          <w:sz w:val="24"/>
          <w:szCs w:val="24"/>
        </w:rPr>
        <w:t>za H-ABDUCO d.o.o. - Dubravko Čejka, Su-1283/14</w:t>
      </w:r>
    </w:p>
    <w:p w:rsidRDefault="00457DB4" w:rsidP="00457DB4" w:rsidR="00457DB4">
      <w:pPr>
        <w:numPr>
          <w:ilvl w:val="0"/>
          <w:numId w:val="2"/>
        </w:numPr>
        <w:jc w:val="both"/>
        <w:rPr>
          <w:bCs/>
          <w:sz w:val="24"/>
          <w:szCs w:val="24"/>
        </w:rPr>
      </w:pPr>
      <w:r>
        <w:rPr>
          <w:bCs/>
          <w:sz w:val="24"/>
          <w:szCs w:val="24"/>
        </w:rPr>
        <w:lastRenderedPageBreak/>
        <w:t>za HRVATSKE ŠUME - Helena Kramarić, odvjetnička vježbenica u OD Klišanin i partneri, Su-50/12</w:t>
      </w:r>
    </w:p>
    <w:p w:rsidRDefault="00457DB4" w:rsidP="00457DB4" w:rsidR="00457DB4">
      <w:pPr>
        <w:numPr>
          <w:ilvl w:val="0"/>
          <w:numId w:val="2"/>
        </w:numPr>
        <w:jc w:val="both"/>
        <w:rPr>
          <w:bCs/>
          <w:sz w:val="24"/>
          <w:szCs w:val="24"/>
        </w:rPr>
      </w:pPr>
      <w:r>
        <w:rPr>
          <w:bCs/>
          <w:sz w:val="24"/>
          <w:szCs w:val="24"/>
        </w:rPr>
        <w:t>za F.J.ELSNER TRADING GmbH. - Krešimir Matošević, odvjetnik u OD Anić i partneri</w:t>
      </w:r>
    </w:p>
    <w:p w:rsidRDefault="00457DB4" w:rsidP="00457DB4" w:rsidR="00457DB4">
      <w:pPr>
        <w:numPr>
          <w:ilvl w:val="0"/>
          <w:numId w:val="2"/>
        </w:numPr>
        <w:jc w:val="both"/>
        <w:rPr>
          <w:bCs/>
          <w:sz w:val="24"/>
          <w:szCs w:val="24"/>
        </w:rPr>
      </w:pPr>
      <w:r>
        <w:rPr>
          <w:bCs/>
          <w:sz w:val="24"/>
          <w:szCs w:val="24"/>
        </w:rPr>
        <w:t>za ERSTE CARD CLUB - Đina Lukac, odvjetnička vježbenica u OD Leko i partneri</w:t>
      </w:r>
    </w:p>
    <w:p w:rsidRDefault="00457DB4" w:rsidP="00457DB4" w:rsidR="00457DB4">
      <w:pPr>
        <w:numPr>
          <w:ilvl w:val="0"/>
          <w:numId w:val="2"/>
        </w:numPr>
        <w:jc w:val="both"/>
        <w:rPr>
          <w:bCs/>
          <w:sz w:val="24"/>
          <w:szCs w:val="24"/>
        </w:rPr>
      </w:pPr>
      <w:r>
        <w:rPr>
          <w:bCs/>
          <w:sz w:val="24"/>
          <w:szCs w:val="24"/>
        </w:rPr>
        <w:t>za CENTAR ZA KOMBINIRANI TRANSPORT ZAGREB - Zoran Badovinac, odvjetnik</w:t>
      </w:r>
    </w:p>
    <w:p w:rsidRDefault="00457DB4" w:rsidP="00457DB4" w:rsidR="00457DB4" w:rsidRPr="00CA2DF9">
      <w:pPr>
        <w:numPr>
          <w:ilvl w:val="0"/>
          <w:numId w:val="2"/>
        </w:numPr>
        <w:jc w:val="both"/>
        <w:rPr>
          <w:bCs/>
          <w:sz w:val="24"/>
          <w:szCs w:val="24"/>
        </w:rPr>
      </w:pPr>
      <w:r>
        <w:rPr>
          <w:bCs/>
          <w:sz w:val="24"/>
          <w:szCs w:val="24"/>
        </w:rPr>
        <w:t>za HOSELMANN STAHL GmbH - Nebojša Antolić, odvjetnik.</w:t>
      </w:r>
    </w:p>
    <w:p w:rsidRDefault="00457DB4" w:rsidP="00B16170" w:rsidR="00457DB4" w:rsidRPr="0085765F">
      <w:pPr>
        <w:numPr>
          <w:ilvl w:val="12"/>
          <w:numId w:val="0"/>
        </w:numPr>
        <w:ind w:firstLine="720"/>
        <w:jc w:val="both"/>
        <w:rPr>
          <w:bCs/>
          <w:sz w:val="24"/>
          <w:szCs w:val="24"/>
        </w:rPr>
      </w:pPr>
    </w:p>
    <w:p w:rsidRDefault="002937FE" w:rsidP="00F45E78" w:rsidR="002937FE" w:rsidRPr="0085765F">
      <w:pPr>
        <w:numPr>
          <w:ilvl w:val="12"/>
          <w:numId w:val="0"/>
        </w:numPr>
        <w:ind w:firstLine="720"/>
        <w:jc w:val="both"/>
        <w:rPr>
          <w:bCs/>
          <w:sz w:val="24"/>
          <w:szCs w:val="24"/>
        </w:rPr>
      </w:pPr>
      <w:r w:rsidRPr="0085765F">
        <w:rPr>
          <w:bCs/>
          <w:sz w:val="24"/>
          <w:szCs w:val="24"/>
        </w:rPr>
        <w:t>Stečajni sudac otvara raspravu i objavljuje da je predmet današnjeg izvještajnog ročišta donošenje odluka sukladno čl. 38. e. SZ-a i čl. 156. SZ-a, a posebice odluke o nastavku poslovanja dužnika, o načinu unovčenja njegove imovine i dr.</w:t>
      </w:r>
    </w:p>
    <w:p w:rsidRDefault="002937FE" w:rsidP="00F45E78" w:rsidR="00E76555" w:rsidRPr="0085765F">
      <w:pPr>
        <w:numPr>
          <w:ilvl w:val="12"/>
          <w:numId w:val="0"/>
        </w:numPr>
        <w:ind w:firstLine="720"/>
        <w:jc w:val="both"/>
        <w:rPr>
          <w:sz w:val="24"/>
          <w:szCs w:val="24"/>
        </w:rPr>
      </w:pPr>
      <w:r w:rsidRPr="0085765F">
        <w:rPr>
          <w:bCs/>
          <w:sz w:val="24"/>
          <w:szCs w:val="24"/>
        </w:rPr>
        <w:t>Poziv za skupštinu vjerovnika obja</w:t>
      </w:r>
      <w:r w:rsidR="00942FFB" w:rsidRPr="0085765F">
        <w:rPr>
          <w:bCs/>
          <w:sz w:val="24"/>
          <w:szCs w:val="24"/>
        </w:rPr>
        <w:t xml:space="preserve">vljen je </w:t>
      </w:r>
      <w:r w:rsidR="00E76555" w:rsidRPr="0085765F">
        <w:rPr>
          <w:bCs/>
          <w:sz w:val="24"/>
          <w:szCs w:val="24"/>
        </w:rPr>
        <w:t xml:space="preserve">na e-oglasnoj ploči od </w:t>
      </w:r>
      <w:r w:rsidR="00A34154" w:rsidRPr="0085765F">
        <w:rPr>
          <w:bCs/>
          <w:sz w:val="24"/>
          <w:szCs w:val="24"/>
        </w:rPr>
        <w:t>1</w:t>
      </w:r>
      <w:r w:rsidR="00F45E78" w:rsidRPr="0085765F">
        <w:rPr>
          <w:bCs/>
          <w:sz w:val="24"/>
          <w:szCs w:val="24"/>
        </w:rPr>
        <w:t>. veljače 2016.</w:t>
      </w:r>
    </w:p>
    <w:p w:rsidRDefault="002937FE" w:rsidP="00F45E78" w:rsidR="002937FE" w:rsidRPr="0085765F">
      <w:pPr>
        <w:numPr>
          <w:ilvl w:val="12"/>
          <w:numId w:val="0"/>
        </w:numPr>
        <w:ind w:firstLine="720"/>
        <w:jc w:val="both"/>
        <w:rPr>
          <w:bCs/>
          <w:sz w:val="24"/>
          <w:szCs w:val="24"/>
        </w:rPr>
      </w:pPr>
      <w:r w:rsidRPr="0085765F">
        <w:rPr>
          <w:bCs/>
          <w:sz w:val="24"/>
          <w:szCs w:val="24"/>
        </w:rPr>
        <w:t>Ročište je javno.</w:t>
      </w:r>
    </w:p>
    <w:p w:rsidRDefault="002937FE" w:rsidP="00F45E78" w:rsidR="002937FE" w:rsidRPr="0085765F">
      <w:pPr>
        <w:numPr>
          <w:ilvl w:val="12"/>
          <w:numId w:val="0"/>
        </w:numPr>
        <w:ind w:firstLine="720"/>
        <w:jc w:val="both"/>
        <w:rPr>
          <w:bCs/>
          <w:sz w:val="24"/>
          <w:szCs w:val="24"/>
        </w:rPr>
      </w:pPr>
      <w:r w:rsidRPr="0085765F">
        <w:rPr>
          <w:bCs/>
          <w:sz w:val="24"/>
          <w:szCs w:val="24"/>
        </w:rPr>
        <w:t xml:space="preserve">Radi održavanja reda na ovom ročištu </w:t>
      </w:r>
      <w:r w:rsidR="003635C6" w:rsidRPr="0085765F">
        <w:rPr>
          <w:bCs/>
          <w:sz w:val="24"/>
          <w:szCs w:val="24"/>
        </w:rPr>
        <w:t xml:space="preserve">sud </w:t>
      </w:r>
      <w:r w:rsidRPr="0085765F">
        <w:rPr>
          <w:bCs/>
          <w:sz w:val="24"/>
          <w:szCs w:val="24"/>
        </w:rPr>
        <w:t>može izricati kazne predviđene čl. 318. ZPP</w:t>
      </w:r>
      <w:r w:rsidR="00065174" w:rsidRPr="0085765F">
        <w:rPr>
          <w:bCs/>
          <w:sz w:val="24"/>
          <w:szCs w:val="24"/>
        </w:rPr>
        <w:t>-</w:t>
      </w:r>
      <w:r w:rsidRPr="0085765F">
        <w:rPr>
          <w:bCs/>
          <w:sz w:val="24"/>
          <w:szCs w:val="24"/>
        </w:rPr>
        <w:t>a.</w:t>
      </w:r>
    </w:p>
    <w:p w:rsidRDefault="002937FE" w:rsidP="00F45E78" w:rsidR="002937FE" w:rsidRPr="0085765F">
      <w:pPr>
        <w:pStyle w:val="Tijeloteksta"/>
        <w:numPr>
          <w:ilvl w:val="12"/>
          <w:numId w:val="0"/>
        </w:numPr>
        <w:ind w:firstLine="720"/>
        <w:rPr>
          <w:rFonts w:hAnsi="Times New Roman" w:ascii="Times New Roman"/>
          <w:bCs/>
          <w:szCs w:val="24"/>
        </w:rPr>
      </w:pPr>
      <w:r w:rsidRPr="0085765F">
        <w:rPr>
          <w:rFonts w:hAnsi="Times New Roman" w:ascii="Times New Roman"/>
          <w:bCs/>
          <w:szCs w:val="24"/>
        </w:rPr>
        <w:t>Temeljem čl. 153. SZ-a popis predmeta stečajne mase, popis vjerovnika, te pregled imovine i obveza bio je izložen po nalogu stečajnog suca u prostorijama stečajnog suca 8 dana prije ovog ročišta.</w:t>
      </w:r>
    </w:p>
    <w:p w:rsidRDefault="002937FE" w:rsidP="00F45E78" w:rsidR="00BE64DE" w:rsidRPr="0085765F">
      <w:pPr>
        <w:numPr>
          <w:ilvl w:val="12"/>
          <w:numId w:val="0"/>
        </w:numPr>
        <w:ind w:firstLine="720"/>
        <w:jc w:val="both"/>
        <w:rPr>
          <w:bCs/>
          <w:sz w:val="24"/>
          <w:szCs w:val="24"/>
        </w:rPr>
      </w:pPr>
      <w:r w:rsidRPr="0085765F">
        <w:rPr>
          <w:bCs/>
          <w:sz w:val="24"/>
          <w:szCs w:val="24"/>
        </w:rPr>
        <w:t>Poziva se stečajni upravitelj podnijeti izvješće o gospodarskom položaju stečajnog dužnika i uzrocima tog položaja te izgledu i nastavku poslovanja.</w:t>
      </w:r>
    </w:p>
    <w:p w:rsidRDefault="002937FE" w:rsidP="00F45E78" w:rsidR="007C40D8" w:rsidRPr="0085765F">
      <w:pPr>
        <w:spacing w:lineRule="atLeast" w:line="0"/>
        <w:ind w:firstLine="720"/>
        <w:contextualSpacing/>
        <w:jc w:val="both"/>
        <w:rPr>
          <w:bCs/>
          <w:sz w:val="24"/>
          <w:szCs w:val="24"/>
        </w:rPr>
      </w:pPr>
      <w:r w:rsidRPr="0085765F">
        <w:rPr>
          <w:bCs/>
          <w:sz w:val="24"/>
          <w:szCs w:val="24"/>
        </w:rPr>
        <w:t xml:space="preserve">Stečajni upravitelj izjavljuje kao u pisanom </w:t>
      </w:r>
      <w:r w:rsidR="00BD6429" w:rsidRPr="0085765F">
        <w:rPr>
          <w:bCs/>
          <w:sz w:val="24"/>
          <w:szCs w:val="24"/>
        </w:rPr>
        <w:t>izvje</w:t>
      </w:r>
      <w:r w:rsidR="00AD6A8F" w:rsidRPr="0085765F">
        <w:rPr>
          <w:bCs/>
          <w:sz w:val="24"/>
          <w:szCs w:val="24"/>
        </w:rPr>
        <w:t>šću koje prileži spi</w:t>
      </w:r>
      <w:r w:rsidR="00C06CD6" w:rsidRPr="0085765F">
        <w:rPr>
          <w:bCs/>
          <w:sz w:val="24"/>
          <w:szCs w:val="24"/>
        </w:rPr>
        <w:t>su predmeta</w:t>
      </w:r>
      <w:r w:rsidR="00A35E12" w:rsidRPr="0085765F">
        <w:rPr>
          <w:bCs/>
          <w:sz w:val="24"/>
          <w:szCs w:val="24"/>
        </w:rPr>
        <w:t>:</w:t>
      </w:r>
    </w:p>
    <w:p w:rsidRDefault="00BD37EF" w:rsidP="0085765F" w:rsidR="0085765F" w:rsidRPr="0085765F">
      <w:pPr>
        <w:pStyle w:val="Tijeloteksta"/>
        <w:widowControl w:val="false"/>
        <w:numPr>
          <w:ilvl w:val="0"/>
          <w:numId w:val="24"/>
        </w:numPr>
        <w:suppressAutoHyphens/>
        <w:overflowPunct/>
        <w:autoSpaceDE/>
        <w:autoSpaceDN/>
        <w:adjustRightInd/>
        <w:ind w:firstLine="0" w:left="0"/>
        <w:jc w:val="left"/>
        <w:textAlignment w:val="auto"/>
        <w:rPr>
          <w:rFonts w:hAnsi="Times New Roman" w:ascii="Times New Roman"/>
          <w:b/>
          <w:szCs w:val="24"/>
        </w:rPr>
      </w:pPr>
      <w:r w:rsidRPr="0085765F">
        <w:rPr>
          <w:rFonts w:hAnsi="Times New Roman" w:ascii="Times New Roman"/>
          <w:b/>
          <w:szCs w:val="24"/>
        </w:rPr>
        <w:tab/>
      </w:r>
      <w:r w:rsidR="0085765F" w:rsidRPr="0085765F">
        <w:rPr>
          <w:rFonts w:hAnsi="Times New Roman" w:ascii="Times New Roman"/>
          <w:b/>
          <w:szCs w:val="24"/>
        </w:rPr>
        <w:t>UVODNE NAPOMENE</w:t>
      </w:r>
    </w:p>
    <w:p w:rsidRDefault="00135AE5" w:rsidP="0085765F" w:rsidR="0085765F" w:rsidRPr="0085765F">
      <w:pPr>
        <w:pStyle w:val="Tijeloteksta"/>
        <w:rPr>
          <w:rFonts w:hAnsi="Times New Roman" w:ascii="Times New Roman"/>
          <w:szCs w:val="24"/>
          <w:lang w:val="en-US"/>
        </w:rPr>
      </w:pPr>
      <w:r>
        <w:rPr>
          <w:rFonts w:hAnsi="Times New Roman" w:ascii="Times New Roman"/>
          <w:szCs w:val="24"/>
        </w:rPr>
        <w:tab/>
      </w:r>
      <w:r w:rsidR="0085765F" w:rsidRPr="0085765F">
        <w:rPr>
          <w:rFonts w:hAnsi="Times New Roman" w:ascii="Times New Roman"/>
          <w:szCs w:val="24"/>
        </w:rPr>
        <w:t>Financijska gencija RC Zagreb, Podružnica Zagreb je dana 24. prosinca 2015. podnijela zahtjev za provedbu skraćenog stečajnog postupka temeljem činjenica da je račun dužnika na dan 1. rujna 2015. u neprekidnoj blokadi 441 dan u ukupnom iznosu od 388.851,44 kn te da dužnik nema zaposlenih.</w:t>
      </w:r>
    </w:p>
    <w:p w:rsidRDefault="0085765F" w:rsidP="0085765F" w:rsidR="0085765F" w:rsidRPr="0085765F">
      <w:pPr>
        <w:pStyle w:val="Tijeloteksta"/>
        <w:rPr>
          <w:rFonts w:eastAsia="SimSun" w:hAnsi="Times New Roman" w:ascii="Times New Roman"/>
          <w:szCs w:val="24"/>
          <w:lang w:eastAsia="zh-CN"/>
        </w:rPr>
      </w:pPr>
      <w:r w:rsidRPr="0085765F">
        <w:rPr>
          <w:rFonts w:hAnsi="Times New Roman" w:ascii="Times New Roman"/>
          <w:szCs w:val="24"/>
        </w:rPr>
        <w:t>26. siječnja 2016. Republika Hrvatska, Ministarstvo financija, Porezna uprava, zastupana po Županijskom državnom odvjetništvu u Velikoj Gorici kao vjerovnik, temeljem potraživanja u iznosu od 1.289.881,47 kn podnijela je prijedlog za otvaranje stečajnog postupka nad dužnikom navodeći da je dužnik nesposoban za plaćanje.</w:t>
      </w:r>
    </w:p>
    <w:p w:rsidRDefault="00135AE5" w:rsidP="0085765F" w:rsidR="0085765F" w:rsidRPr="0085765F">
      <w:pPr>
        <w:pStyle w:val="Tijeloteksta"/>
        <w:rPr>
          <w:rFonts w:hAnsi="Times New Roman" w:ascii="Times New Roman"/>
          <w:szCs w:val="24"/>
        </w:rPr>
      </w:pPr>
      <w:r>
        <w:rPr>
          <w:rFonts w:hAnsi="Times New Roman" w:ascii="Times New Roman"/>
          <w:szCs w:val="24"/>
        </w:rPr>
        <w:tab/>
      </w:r>
      <w:r w:rsidR="0085765F" w:rsidRPr="0085765F">
        <w:rPr>
          <w:rFonts w:hAnsi="Times New Roman" w:ascii="Times New Roman"/>
          <w:szCs w:val="24"/>
        </w:rPr>
        <w:t>Dužnik je nesposoban za plaćanje jer ima evidentirane nepodmirene obveze kod banke koja za njega obavlja poslove platnog prometa u razdoblju duljem od 60 dana.</w:t>
      </w:r>
    </w:p>
    <w:p w:rsidRDefault="00135AE5" w:rsidP="0085765F" w:rsidR="0085765F" w:rsidRPr="0085765F">
      <w:pPr>
        <w:pStyle w:val="Tijeloteksta"/>
        <w:rPr>
          <w:rFonts w:hAnsi="Times New Roman" w:ascii="Times New Roman"/>
          <w:szCs w:val="24"/>
        </w:rPr>
      </w:pPr>
      <w:r>
        <w:rPr>
          <w:rFonts w:hAnsi="Times New Roman" w:ascii="Times New Roman"/>
          <w:szCs w:val="24"/>
        </w:rPr>
        <w:tab/>
      </w:r>
      <w:r w:rsidR="0085765F" w:rsidRPr="0085765F">
        <w:rPr>
          <w:rFonts w:hAnsi="Times New Roman" w:ascii="Times New Roman"/>
          <w:szCs w:val="24"/>
        </w:rPr>
        <w:t xml:space="preserve">Kako su ostvareni stečajni razlozi sukladno Stečajnom zakonu, Trgovački sud u Zagrebu otvorio je dana 01.veljače 2016. godine stečajni postupak nad stečajnim dužnikom Kajzer - prom d.o.o. Rješenjem broj St- 9033/15.  </w:t>
      </w:r>
    </w:p>
    <w:p w:rsidRDefault="0085765F" w:rsidP="0085765F" w:rsidR="0085765F" w:rsidRPr="0085765F">
      <w:pPr>
        <w:pStyle w:val="Tijeloteksta"/>
        <w:rPr>
          <w:rFonts w:hAnsi="Times New Roman" w:ascii="Times New Roman"/>
          <w:szCs w:val="24"/>
        </w:rPr>
      </w:pPr>
    </w:p>
    <w:p w:rsidRDefault="0085765F" w:rsidP="0085765F" w:rsidR="0085765F" w:rsidRPr="0085765F">
      <w:pPr>
        <w:pStyle w:val="Tijeloteksta"/>
        <w:widowControl w:val="false"/>
        <w:numPr>
          <w:ilvl w:val="0"/>
          <w:numId w:val="24"/>
        </w:numPr>
        <w:suppressAutoHyphens/>
        <w:overflowPunct/>
        <w:autoSpaceDE/>
        <w:autoSpaceDN/>
        <w:adjustRightInd/>
        <w:ind w:firstLine="0" w:left="0"/>
        <w:jc w:val="left"/>
        <w:textAlignment w:val="auto"/>
        <w:rPr>
          <w:rFonts w:hAnsi="Times New Roman" w:ascii="Times New Roman"/>
          <w:szCs w:val="24"/>
        </w:rPr>
      </w:pPr>
      <w:r w:rsidRPr="0085765F">
        <w:rPr>
          <w:rFonts w:hAnsi="Times New Roman" w:ascii="Times New Roman"/>
          <w:b/>
          <w:szCs w:val="24"/>
        </w:rPr>
        <w:t>OSNOVNI PODACI O STEČAJNOM DUŽNIKU</w:t>
      </w:r>
    </w:p>
    <w:p w:rsidRDefault="00135AE5" w:rsidP="0085765F" w:rsidR="0085765F" w:rsidRPr="0085765F">
      <w:pPr>
        <w:rPr>
          <w:sz w:val="24"/>
          <w:szCs w:val="24"/>
        </w:rPr>
      </w:pPr>
      <w:r>
        <w:rPr>
          <w:sz w:val="24"/>
          <w:szCs w:val="24"/>
        </w:rPr>
        <w:tab/>
      </w:r>
      <w:r w:rsidR="0085765F" w:rsidRPr="0085765F">
        <w:rPr>
          <w:sz w:val="24"/>
          <w:szCs w:val="24"/>
        </w:rPr>
        <w:t>Pravni oblik: društvo s ograničenom odgovornošću.</w:t>
      </w:r>
      <w:r w:rsidR="0085765F" w:rsidRPr="0085765F">
        <w:rPr>
          <w:sz w:val="24"/>
          <w:szCs w:val="24"/>
        </w:rPr>
        <w:tab/>
      </w:r>
    </w:p>
    <w:p w:rsidRDefault="00135AE5" w:rsidP="0085765F" w:rsidR="0085765F" w:rsidRPr="0085765F">
      <w:pPr>
        <w:rPr>
          <w:sz w:val="24"/>
          <w:szCs w:val="24"/>
        </w:rPr>
      </w:pPr>
      <w:r>
        <w:rPr>
          <w:sz w:val="24"/>
          <w:szCs w:val="24"/>
        </w:rPr>
        <w:tab/>
      </w:r>
      <w:r w:rsidR="0085765F" w:rsidRPr="0085765F">
        <w:rPr>
          <w:sz w:val="24"/>
          <w:szCs w:val="24"/>
        </w:rPr>
        <w:t xml:space="preserve">Društvo je osnovano Izjavom o osnivanju društva s ograničenom odgovornošću od 08.06.1992.  godine.  </w:t>
      </w:r>
    </w:p>
    <w:p w:rsidRDefault="00135AE5" w:rsidP="0085765F" w:rsidR="0085765F" w:rsidRPr="0085765F">
      <w:pPr>
        <w:rPr>
          <w:color w:val="000000"/>
          <w:spacing w:val="3"/>
          <w:sz w:val="24"/>
          <w:szCs w:val="24"/>
        </w:rPr>
      </w:pPr>
      <w:r>
        <w:rPr>
          <w:sz w:val="24"/>
          <w:szCs w:val="24"/>
        </w:rPr>
        <w:tab/>
      </w:r>
      <w:r w:rsidR="0085765F" w:rsidRPr="0085765F">
        <w:rPr>
          <w:sz w:val="24"/>
          <w:szCs w:val="24"/>
        </w:rPr>
        <w:t>Jedini osnivač društva je Mirjana Ušljebrka, Zagreb, Podbre</w:t>
      </w:r>
      <w:r w:rsidR="0085765F" w:rsidRPr="0085765F">
        <w:rPr>
          <w:rFonts w:eastAsia="MS Mincho"/>
          <w:sz w:val="24"/>
          <w:szCs w:val="24"/>
        </w:rPr>
        <w:t>ž</w:t>
      </w:r>
      <w:r w:rsidR="0085765F" w:rsidRPr="0085765F">
        <w:rPr>
          <w:sz w:val="24"/>
          <w:szCs w:val="24"/>
        </w:rPr>
        <w:t>je XII. 24</w:t>
      </w:r>
    </w:p>
    <w:p w:rsidRDefault="00135AE5" w:rsidP="0085765F" w:rsidR="0085765F" w:rsidRPr="0085765F">
      <w:pPr>
        <w:shd w:fill="FFFFFF" w:color="auto" w:val="clear"/>
        <w:jc w:val="both"/>
        <w:rPr>
          <w:sz w:val="24"/>
          <w:szCs w:val="24"/>
        </w:rPr>
      </w:pPr>
      <w:r>
        <w:rPr>
          <w:color w:val="000000"/>
          <w:spacing w:val="3"/>
          <w:sz w:val="24"/>
          <w:szCs w:val="24"/>
        </w:rPr>
        <w:tab/>
      </w:r>
      <w:r w:rsidR="0085765F" w:rsidRPr="0085765F">
        <w:rPr>
          <w:color w:val="000000"/>
          <w:spacing w:val="3"/>
          <w:sz w:val="24"/>
          <w:szCs w:val="24"/>
        </w:rPr>
        <w:t>Temeljni kapital društva: 31.300,00 kuna.</w:t>
      </w:r>
    </w:p>
    <w:p w:rsidRDefault="0085765F" w:rsidP="0085765F" w:rsidR="0085765F" w:rsidRPr="0085765F">
      <w:pPr>
        <w:shd w:fill="FFFFFF" w:color="auto" w:val="clear"/>
        <w:jc w:val="both"/>
        <w:rPr>
          <w:sz w:val="24"/>
          <w:szCs w:val="24"/>
        </w:rPr>
      </w:pPr>
    </w:p>
    <w:p w:rsidRDefault="0085765F" w:rsidP="0085765F" w:rsidR="0085765F" w:rsidRPr="0085765F">
      <w:pPr>
        <w:pStyle w:val="Tijeloteksta"/>
        <w:widowControl w:val="false"/>
        <w:numPr>
          <w:ilvl w:val="0"/>
          <w:numId w:val="24"/>
        </w:numPr>
        <w:suppressAutoHyphens/>
        <w:overflowPunct/>
        <w:autoSpaceDE/>
        <w:autoSpaceDN/>
        <w:adjustRightInd/>
        <w:ind w:firstLine="0" w:left="0"/>
        <w:jc w:val="left"/>
        <w:textAlignment w:val="auto"/>
        <w:rPr>
          <w:rFonts w:hAnsi="Times New Roman" w:ascii="Times New Roman"/>
          <w:szCs w:val="24"/>
        </w:rPr>
      </w:pPr>
      <w:r w:rsidRPr="0085765F">
        <w:rPr>
          <w:rFonts w:hAnsi="Times New Roman" w:ascii="Times New Roman"/>
          <w:b/>
          <w:szCs w:val="24"/>
        </w:rPr>
        <w:t>RADNI ODNOSI I NASTAVAK POSLOVANJA</w:t>
      </w:r>
    </w:p>
    <w:p w:rsidRDefault="00135AE5" w:rsidP="0085765F" w:rsidR="0085765F" w:rsidRPr="0085765F">
      <w:pPr>
        <w:pStyle w:val="Tijeloteksta"/>
        <w:rPr>
          <w:rFonts w:hAnsi="Times New Roman" w:ascii="Times New Roman"/>
          <w:szCs w:val="24"/>
        </w:rPr>
      </w:pPr>
      <w:r>
        <w:rPr>
          <w:rFonts w:hAnsi="Times New Roman" w:ascii="Times New Roman"/>
          <w:szCs w:val="24"/>
        </w:rPr>
        <w:tab/>
      </w:r>
      <w:r w:rsidR="0085765F" w:rsidRPr="0085765F">
        <w:rPr>
          <w:rFonts w:hAnsi="Times New Roman" w:ascii="Times New Roman"/>
          <w:szCs w:val="24"/>
        </w:rPr>
        <w:t>Kod stupanja na dužnost stečajna upraviteljica je utvrdila da u društvu  nema zaposlenih radnika, a što proizlazi i iz potvrde Hrvatskog zavoda za mirovinsko osiguranje od dana 10.02.2016.g. u kojoj se navodi da je zadnji zaposlenik odjavljen dana 04.12.2011.g.</w:t>
      </w:r>
    </w:p>
    <w:p w:rsidRDefault="00135AE5" w:rsidP="0085765F" w:rsidR="0085765F" w:rsidRPr="0085765F">
      <w:pPr>
        <w:pStyle w:val="Tijeloteksta"/>
        <w:rPr>
          <w:rFonts w:hAnsi="Times New Roman" w:ascii="Times New Roman"/>
          <w:szCs w:val="24"/>
        </w:rPr>
      </w:pPr>
      <w:r>
        <w:rPr>
          <w:rFonts w:hAnsi="Times New Roman" w:ascii="Times New Roman"/>
          <w:szCs w:val="24"/>
        </w:rPr>
        <w:lastRenderedPageBreak/>
        <w:tab/>
      </w:r>
      <w:r w:rsidR="0085765F" w:rsidRPr="0085765F">
        <w:rPr>
          <w:rFonts w:hAnsi="Times New Roman" w:ascii="Times New Roman"/>
          <w:szCs w:val="24"/>
        </w:rPr>
        <w:t xml:space="preserve">Ocjenjeno je da  stečajni dužnik </w:t>
      </w:r>
      <w:r w:rsidR="0085765F" w:rsidRPr="0085765F">
        <w:rPr>
          <w:rFonts w:hAnsi="Times New Roman" w:ascii="Times New Roman"/>
          <w:b/>
          <w:bCs/>
          <w:szCs w:val="24"/>
        </w:rPr>
        <w:t xml:space="preserve">ne </w:t>
      </w:r>
      <w:r w:rsidR="0085765F" w:rsidRPr="0085765F">
        <w:rPr>
          <w:rFonts w:hAnsi="Times New Roman" w:ascii="Times New Roman"/>
          <w:b/>
          <w:szCs w:val="24"/>
        </w:rPr>
        <w:t>treba nastaviti obavljati svoju registriranu djelatnost</w:t>
      </w:r>
      <w:r w:rsidR="0085765F" w:rsidRPr="0085765F">
        <w:rPr>
          <w:rFonts w:hAnsi="Times New Roman" w:ascii="Times New Roman"/>
          <w:szCs w:val="24"/>
        </w:rPr>
        <w:t xml:space="preserve"> iz razloga što se ne mogu stvoriti prihodi iz kojih  bi se mogli u cijelosti isplaćivati troškovi stečajnog postupka, a niti bi se u konačnici omogućilo  vjerovnicima bolje namirenje njihovih potraživanja.</w:t>
      </w:r>
    </w:p>
    <w:p w:rsidRDefault="0085765F" w:rsidP="0085765F" w:rsidR="0085765F" w:rsidRPr="0085765F">
      <w:pPr>
        <w:pStyle w:val="Tijeloteksta"/>
        <w:rPr>
          <w:rFonts w:hAnsi="Times New Roman" w:ascii="Times New Roman"/>
          <w:szCs w:val="24"/>
        </w:rPr>
      </w:pPr>
    </w:p>
    <w:p w:rsidRDefault="0085765F" w:rsidP="0085765F" w:rsidR="0085765F" w:rsidRPr="0085765F">
      <w:pPr>
        <w:pStyle w:val="Tijeloteksta"/>
        <w:widowControl w:val="false"/>
        <w:numPr>
          <w:ilvl w:val="0"/>
          <w:numId w:val="24"/>
        </w:numPr>
        <w:suppressAutoHyphens/>
        <w:overflowPunct/>
        <w:autoSpaceDE/>
        <w:autoSpaceDN/>
        <w:adjustRightInd/>
        <w:ind w:firstLine="0" w:left="0"/>
        <w:jc w:val="left"/>
        <w:textAlignment w:val="auto"/>
        <w:rPr>
          <w:rFonts w:hAnsi="Times New Roman" w:ascii="Times New Roman"/>
          <w:b/>
          <w:szCs w:val="24"/>
        </w:rPr>
      </w:pPr>
      <w:r w:rsidRPr="0085765F">
        <w:rPr>
          <w:rFonts w:hAnsi="Times New Roman" w:ascii="Times New Roman"/>
          <w:b/>
          <w:szCs w:val="24"/>
        </w:rPr>
        <w:t xml:space="preserve">PODUZETE AKTIVNOSTI OD OTVARANJA STEČAJNOG POSTUPKA </w:t>
      </w:r>
    </w:p>
    <w:p w:rsidRDefault="00135AE5" w:rsidP="0085765F" w:rsidR="0085765F" w:rsidRPr="0085765F">
      <w:pPr>
        <w:pStyle w:val="Tijeloteksta"/>
        <w:rPr>
          <w:rFonts w:hAnsi="Times New Roman" w:ascii="Times New Roman"/>
          <w:szCs w:val="24"/>
        </w:rPr>
      </w:pPr>
      <w:r>
        <w:rPr>
          <w:rFonts w:hAnsi="Times New Roman" w:ascii="Times New Roman"/>
          <w:szCs w:val="24"/>
        </w:rPr>
        <w:tab/>
      </w:r>
      <w:r w:rsidR="0085765F" w:rsidRPr="0085765F">
        <w:rPr>
          <w:rFonts w:hAnsi="Times New Roman" w:ascii="Times New Roman"/>
          <w:szCs w:val="24"/>
        </w:rPr>
        <w:t>Nakon otvaranja stečajnog postupka poduzela sam sljedeće aktivnosti:</w:t>
      </w:r>
    </w:p>
    <w:p w:rsidRDefault="0085765F" w:rsidP="0085765F" w:rsidR="0085765F" w:rsidRPr="0085765F">
      <w:pPr>
        <w:pStyle w:val="Tijeloteksta"/>
        <w:widowControl w:val="false"/>
        <w:numPr>
          <w:ilvl w:val="0"/>
          <w:numId w:val="25"/>
        </w:numPr>
        <w:suppressAutoHyphens/>
        <w:overflowPunct/>
        <w:autoSpaceDE/>
        <w:autoSpaceDN/>
        <w:adjustRightInd/>
        <w:ind w:firstLine="0" w:left="0"/>
        <w:jc w:val="left"/>
        <w:textAlignment w:val="auto"/>
        <w:rPr>
          <w:rFonts w:hAnsi="Times New Roman" w:ascii="Times New Roman"/>
          <w:szCs w:val="24"/>
        </w:rPr>
      </w:pPr>
      <w:r w:rsidRPr="0085765F">
        <w:rPr>
          <w:rFonts w:hAnsi="Times New Roman" w:ascii="Times New Roman"/>
          <w:szCs w:val="24"/>
        </w:rPr>
        <w:t>Pregledala sam poslovnu dokumentaciju i izdvojila dokumente za koje smatram da su od posebne važnosti te ih pohranila u ured stečajne upraviteljice u  Zagrebu, Gredička 23.</w:t>
      </w:r>
    </w:p>
    <w:p w:rsidRDefault="0085765F" w:rsidP="0085765F" w:rsidR="0085765F" w:rsidRPr="0085765F">
      <w:pPr>
        <w:pStyle w:val="Tijeloteksta"/>
        <w:rPr>
          <w:rFonts w:hAnsi="Times New Roman" w:ascii="Times New Roman"/>
          <w:szCs w:val="24"/>
        </w:rPr>
      </w:pPr>
    </w:p>
    <w:p w:rsidRDefault="00135AE5" w:rsidP="0085765F" w:rsidR="0085765F" w:rsidRPr="0085765F">
      <w:pPr>
        <w:pStyle w:val="Tijeloteksta"/>
        <w:rPr>
          <w:rFonts w:hAnsi="Times New Roman" w:ascii="Times New Roman"/>
          <w:szCs w:val="24"/>
        </w:rPr>
      </w:pPr>
      <w:r>
        <w:rPr>
          <w:rFonts w:hAnsi="Times New Roman" w:ascii="Times New Roman"/>
          <w:szCs w:val="24"/>
        </w:rPr>
        <w:tab/>
      </w:r>
      <w:r w:rsidR="0085765F" w:rsidRPr="0085765F">
        <w:rPr>
          <w:rFonts w:hAnsi="Times New Roman" w:ascii="Times New Roman"/>
          <w:szCs w:val="24"/>
        </w:rPr>
        <w:t>Ostala dokumentacija se trenutno nalazi na lokaciji u Gornjem Stupniku, Gornjostupnička 2a.</w:t>
      </w:r>
    </w:p>
    <w:p w:rsidRDefault="0085765F" w:rsidP="0085765F" w:rsidR="0085765F" w:rsidRPr="0085765F">
      <w:pPr>
        <w:pStyle w:val="Tijeloteksta"/>
        <w:widowControl w:val="false"/>
        <w:numPr>
          <w:ilvl w:val="0"/>
          <w:numId w:val="25"/>
        </w:numPr>
        <w:suppressAutoHyphens/>
        <w:overflowPunct/>
        <w:autoSpaceDE/>
        <w:autoSpaceDN/>
        <w:adjustRightInd/>
        <w:ind w:firstLine="0" w:left="0"/>
        <w:jc w:val="left"/>
        <w:textAlignment w:val="auto"/>
        <w:rPr>
          <w:rFonts w:eastAsia="Bookman Old Style" w:hAnsi="Times New Roman" w:ascii="Times New Roman"/>
          <w:szCs w:val="24"/>
        </w:rPr>
      </w:pPr>
      <w:r w:rsidRPr="0085765F">
        <w:rPr>
          <w:rFonts w:hAnsi="Times New Roman" w:ascii="Times New Roman"/>
          <w:szCs w:val="24"/>
        </w:rPr>
        <w:t>Napravila sam žig sa naznakom tvrtke u stečaju, ishodila obavijest o razvrstavanju poslovnog subjekta kod Državnog zavoda za statistiku, zatvorila sve postojeće žiro-račune i otvorila novi žiro-račun Dužnika u stečaju kod Privredne banke Zagreb d.d.</w:t>
      </w:r>
    </w:p>
    <w:p w:rsidRDefault="0085765F" w:rsidP="00135AE5" w:rsidR="0085765F" w:rsidRPr="0085765F">
      <w:pPr>
        <w:pStyle w:val="Tijeloteksta"/>
        <w:rPr>
          <w:rFonts w:hAnsi="Times New Roman" w:ascii="Times New Roman"/>
          <w:szCs w:val="24"/>
        </w:rPr>
      </w:pPr>
      <w:r w:rsidRPr="0085765F">
        <w:rPr>
          <w:rFonts w:eastAsia="Bookman Old Style" w:hAnsi="Times New Roman" w:ascii="Times New Roman"/>
          <w:szCs w:val="24"/>
        </w:rPr>
        <w:t xml:space="preserve"> </w:t>
      </w:r>
      <w:r w:rsidRPr="0085765F">
        <w:rPr>
          <w:rFonts w:hAnsi="Times New Roman" w:ascii="Times New Roman"/>
          <w:szCs w:val="24"/>
        </w:rPr>
        <w:t>Poduzela sam sve potrebne aktivnosti oko sređivanja očevidnika knjigovodstvenih podataka Dužnika do dana otvaranja stečajnog postupka.</w:t>
      </w:r>
    </w:p>
    <w:p w:rsidRDefault="0085765F" w:rsidP="0085765F" w:rsidR="0085765F" w:rsidRPr="0085765F">
      <w:pPr>
        <w:pStyle w:val="Tijeloteksta"/>
        <w:widowControl w:val="false"/>
        <w:numPr>
          <w:ilvl w:val="0"/>
          <w:numId w:val="25"/>
        </w:numPr>
        <w:suppressAutoHyphens/>
        <w:overflowPunct/>
        <w:autoSpaceDE/>
        <w:autoSpaceDN/>
        <w:adjustRightInd/>
        <w:ind w:firstLine="0" w:left="0"/>
        <w:jc w:val="left"/>
        <w:textAlignment w:val="auto"/>
        <w:rPr>
          <w:rFonts w:hAnsi="Times New Roman" w:ascii="Times New Roman"/>
          <w:szCs w:val="24"/>
        </w:rPr>
      </w:pPr>
      <w:r w:rsidRPr="0085765F">
        <w:rPr>
          <w:rFonts w:hAnsi="Times New Roman" w:ascii="Times New Roman"/>
          <w:szCs w:val="24"/>
        </w:rPr>
        <w:t>Poduzela sam potrebne aktivnosti radi naplate nenaplaćenih potraživanja.</w:t>
      </w:r>
    </w:p>
    <w:p w:rsidRDefault="0085765F" w:rsidP="0085765F" w:rsidR="0085765F" w:rsidRPr="0085765F">
      <w:pPr>
        <w:pStyle w:val="Tijeloteksta"/>
        <w:rPr>
          <w:rFonts w:hAnsi="Times New Roman" w:ascii="Times New Roman"/>
          <w:szCs w:val="24"/>
        </w:rPr>
      </w:pPr>
    </w:p>
    <w:p w:rsidRDefault="0085765F" w:rsidP="0085765F" w:rsidR="0085765F" w:rsidRPr="0085765F">
      <w:pPr>
        <w:widowControl w:val="false"/>
        <w:numPr>
          <w:ilvl w:val="0"/>
          <w:numId w:val="24"/>
        </w:numPr>
        <w:shd w:fill="FFFFFF" w:color="auto" w:val="clear"/>
        <w:suppressAutoHyphens/>
        <w:overflowPunct/>
        <w:autoSpaceDE/>
        <w:autoSpaceDN/>
        <w:adjustRightInd/>
        <w:ind w:firstLine="0" w:left="0"/>
        <w:jc w:val="both"/>
        <w:textAlignment w:val="auto"/>
        <w:rPr>
          <w:sz w:val="24"/>
          <w:szCs w:val="24"/>
        </w:rPr>
      </w:pPr>
      <w:r w:rsidRPr="0085765F">
        <w:rPr>
          <w:b/>
          <w:bCs/>
          <w:color w:val="000000"/>
          <w:spacing w:val="1"/>
          <w:sz w:val="24"/>
          <w:szCs w:val="24"/>
        </w:rPr>
        <w:t>POSLOVANJE DUŽNIKA</w:t>
      </w:r>
    </w:p>
    <w:p w:rsidRDefault="00135AE5" w:rsidP="0085765F" w:rsidR="0085765F" w:rsidRPr="0085765F">
      <w:pPr>
        <w:shd w:fill="FFFFFF" w:color="auto" w:val="clear"/>
        <w:jc w:val="both"/>
        <w:rPr>
          <w:bCs/>
          <w:color w:val="000000"/>
          <w:spacing w:val="1"/>
          <w:sz w:val="24"/>
          <w:szCs w:val="24"/>
        </w:rPr>
      </w:pPr>
      <w:r>
        <w:rPr>
          <w:bCs/>
          <w:color w:val="000000"/>
          <w:spacing w:val="1"/>
          <w:sz w:val="24"/>
          <w:szCs w:val="24"/>
        </w:rPr>
        <w:tab/>
      </w:r>
      <w:r w:rsidR="0085765F" w:rsidRPr="0085765F">
        <w:rPr>
          <w:bCs/>
          <w:color w:val="000000"/>
          <w:spacing w:val="1"/>
          <w:sz w:val="24"/>
          <w:szCs w:val="24"/>
        </w:rPr>
        <w:t>Društvo Kajzer-prom d.o.o. je osnovano 1992.g. te je pretežito obavljalo djelatnost uvoza i distribuiranja crne i obojene metalurgije.</w:t>
      </w:r>
    </w:p>
    <w:p w:rsidRDefault="0085765F" w:rsidP="0085765F" w:rsidR="0085765F" w:rsidRPr="0085765F">
      <w:pPr>
        <w:shd w:fill="FFFFFF" w:color="auto" w:val="clear"/>
        <w:jc w:val="both"/>
        <w:rPr>
          <w:sz w:val="24"/>
          <w:szCs w:val="24"/>
        </w:rPr>
      </w:pPr>
      <w:r w:rsidRPr="0085765F">
        <w:rPr>
          <w:bCs/>
          <w:color w:val="000000"/>
          <w:spacing w:val="1"/>
          <w:sz w:val="24"/>
          <w:szCs w:val="24"/>
        </w:rPr>
        <w:t>Dolaskom gospodarske krize, prihodi dužnika su značajno smanjeni pa je tako u 2007.g. imao prihode u iznosu oko 170 milijuna kuna dok se prihodi 2008.g. iznosili oko 59 milijuna, te su isti nastavili opadati.</w:t>
      </w:r>
    </w:p>
    <w:p w:rsidRDefault="00135AE5" w:rsidP="0085765F" w:rsidR="0085765F" w:rsidRPr="0085765F">
      <w:pPr>
        <w:shd w:fill="FFFFFF" w:color="auto" w:val="clear"/>
        <w:jc w:val="both"/>
        <w:rPr>
          <w:sz w:val="24"/>
          <w:szCs w:val="24"/>
        </w:rPr>
      </w:pPr>
      <w:r>
        <w:rPr>
          <w:color w:val="000000"/>
          <w:spacing w:val="7"/>
          <w:sz w:val="24"/>
          <w:szCs w:val="24"/>
        </w:rPr>
        <w:tab/>
      </w:r>
      <w:r w:rsidR="0085765F" w:rsidRPr="0085765F">
        <w:rPr>
          <w:color w:val="000000"/>
          <w:spacing w:val="7"/>
          <w:sz w:val="24"/>
          <w:szCs w:val="24"/>
        </w:rPr>
        <w:t>Prema dostupnoj dokumentaciji izvršena je a</w:t>
      </w:r>
      <w:r w:rsidR="0085765F" w:rsidRPr="0085765F">
        <w:rPr>
          <w:color w:val="000000"/>
          <w:spacing w:val="6"/>
          <w:sz w:val="24"/>
          <w:szCs w:val="24"/>
        </w:rPr>
        <w:t>naliza poslovanja za period od 2012. godine do 2014. godine.</w:t>
      </w:r>
    </w:p>
    <w:tbl>
      <w:tblPr>
        <w:tblW w:type="dxa" w:w="9495"/>
        <w:tblInd w:type="dxa" w:w="108"/>
        <w:tblLayout w:type="fixed"/>
        <w:tblLook w:val="04A0" w:noVBand="1" w:noHBand="0" w:lastColumn="0" w:firstColumn="1" w:lastRow="0" w:firstRow="1"/>
      </w:tblPr>
      <w:tblGrid>
        <w:gridCol w:w="807"/>
        <w:gridCol w:w="2346"/>
        <w:gridCol w:w="1974"/>
        <w:gridCol w:w="2113"/>
        <w:gridCol w:w="1877"/>
        <w:gridCol w:w="127"/>
        <w:gridCol w:w="236"/>
        <w:gridCol w:w="15"/>
      </w:tblGrid>
      <w:tr w:rsidTr="00135AE5" w:rsidR="0085765F" w:rsidRPr="0085765F">
        <w:trPr>
          <w:gridAfter w:val="1"/>
          <w:wAfter w:type="dxa" w:w="15"/>
          <w:trHeight w:val="270"/>
        </w:trPr>
        <w:tc>
          <w:tcPr>
            <w:tcW w:type="dxa" w:w="3153"/>
            <w:gridSpan w:val="2"/>
            <w:vAlign w:val="bottom"/>
            <w:hideMark/>
          </w:tcPr>
          <w:p w:rsidRDefault="0085765F" w:rsidR="0085765F" w:rsidRPr="0085765F">
            <w:pPr>
              <w:widowControl w:val="false"/>
              <w:suppressAutoHyphens/>
              <w:rPr>
                <w:rFonts w:eastAsia="SimSun"/>
                <w:kern w:val="2"/>
                <w:sz w:val="24"/>
                <w:szCs w:val="24"/>
                <w:lang w:bidi="hi-IN" w:eastAsia="zh-CN"/>
              </w:rPr>
            </w:pPr>
            <w:r w:rsidRPr="0085765F">
              <w:rPr>
                <w:b/>
                <w:bCs/>
                <w:sz w:val="24"/>
                <w:szCs w:val="24"/>
              </w:rPr>
              <w:t>Tablica 1.</w:t>
            </w:r>
          </w:p>
        </w:tc>
        <w:tc>
          <w:tcPr>
            <w:tcW w:type="dxa" w:w="1974"/>
            <w:vAlign w:val="bottom"/>
          </w:tcPr>
          <w:p w:rsidRDefault="0085765F" w:rsidR="0085765F" w:rsidRPr="0085765F">
            <w:pPr>
              <w:widowControl w:val="false"/>
              <w:suppressAutoHyphens/>
              <w:snapToGrid w:val="false"/>
              <w:rPr>
                <w:rFonts w:eastAsia="SimSun"/>
                <w:kern w:val="2"/>
                <w:sz w:val="24"/>
                <w:szCs w:val="24"/>
                <w:lang w:bidi="hi-IN" w:eastAsia="zh-CN"/>
              </w:rPr>
            </w:pPr>
          </w:p>
        </w:tc>
        <w:tc>
          <w:tcPr>
            <w:tcW w:type="dxa" w:w="2113"/>
            <w:vAlign w:val="bottom"/>
          </w:tcPr>
          <w:p w:rsidRDefault="0085765F" w:rsidR="0085765F" w:rsidRPr="0085765F">
            <w:pPr>
              <w:widowControl w:val="false"/>
              <w:suppressAutoHyphens/>
              <w:snapToGrid w:val="false"/>
              <w:rPr>
                <w:rFonts w:eastAsia="SimSun"/>
                <w:kern w:val="2"/>
                <w:sz w:val="24"/>
                <w:szCs w:val="24"/>
                <w:lang w:bidi="hi-IN" w:eastAsia="zh-CN"/>
              </w:rPr>
            </w:pPr>
          </w:p>
        </w:tc>
        <w:tc>
          <w:tcPr>
            <w:tcW w:type="dxa" w:w="2004"/>
            <w:gridSpan w:val="2"/>
            <w:vAlign w:val="bottom"/>
          </w:tcPr>
          <w:p w:rsidRDefault="0085765F" w:rsidR="0085765F" w:rsidRPr="0085765F">
            <w:pPr>
              <w:widowControl w:val="false"/>
              <w:suppressAutoHyphens/>
              <w:snapToGrid w:val="false"/>
              <w:jc w:val="right"/>
              <w:rPr>
                <w:rFonts w:eastAsia="SimSun"/>
                <w:kern w:val="2"/>
                <w:sz w:val="24"/>
                <w:szCs w:val="24"/>
                <w:lang w:bidi="hi-IN" w:eastAsia="zh-CN"/>
              </w:rPr>
            </w:pPr>
          </w:p>
        </w:tc>
        <w:tc>
          <w:tcPr>
            <w:tcW w:type="dxa" w:w="236"/>
            <w:vAlign w:val="bottom"/>
          </w:tcPr>
          <w:p w:rsidRDefault="0085765F" w:rsidR="0085765F" w:rsidRPr="0085765F">
            <w:pPr>
              <w:widowControl w:val="false"/>
              <w:suppressAutoHyphens/>
              <w:snapToGrid w:val="false"/>
              <w:rPr>
                <w:rFonts w:eastAsia="SimSun"/>
                <w:kern w:val="2"/>
                <w:sz w:val="24"/>
                <w:szCs w:val="24"/>
                <w:lang w:bidi="hi-IN" w:eastAsia="zh-CN"/>
              </w:rPr>
            </w:pPr>
          </w:p>
        </w:tc>
      </w:tr>
      <w:tr w:rsidTr="00135AE5" w:rsidR="0085765F" w:rsidRPr="0085765F">
        <w:trPr>
          <w:trHeight w:val="270"/>
        </w:trPr>
        <w:tc>
          <w:tcPr>
            <w:tcW w:type="dxa" w:w="807"/>
            <w:tcBorders>
              <w:top w:space="0" w:sz="6" w:color="000000" w:val="double"/>
              <w:left w:space="0" w:sz="6" w:color="000000" w:val="doub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jc w:val="center"/>
              <w:rPr>
                <w:rFonts w:eastAsia="Bookman Old Style"/>
                <w:b/>
                <w:bCs/>
                <w:kern w:val="2"/>
                <w:sz w:val="24"/>
                <w:szCs w:val="24"/>
                <w:lang w:bidi="hi-IN" w:eastAsia="zh-CN"/>
              </w:rPr>
            </w:pPr>
            <w:r w:rsidRPr="0085765F">
              <w:rPr>
                <w:b/>
                <w:bCs/>
                <w:sz w:val="24"/>
                <w:szCs w:val="24"/>
              </w:rPr>
              <w:t>R.b.</w:t>
            </w:r>
          </w:p>
        </w:tc>
        <w:tc>
          <w:tcPr>
            <w:tcW w:type="dxa" w:w="2346"/>
            <w:tcBorders>
              <w:top w:space="0" w:sz="6" w:color="000000" w:val="double"/>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jc w:val="center"/>
              <w:rPr>
                <w:rFonts w:eastAsia="SimSun"/>
                <w:b/>
                <w:bCs/>
                <w:kern w:val="2"/>
                <w:sz w:val="24"/>
                <w:szCs w:val="24"/>
                <w:lang w:bidi="hi-IN" w:eastAsia="zh-CN"/>
              </w:rPr>
            </w:pPr>
            <w:r w:rsidRPr="0085765F">
              <w:rPr>
                <w:rFonts w:eastAsia="Bookman Old Style"/>
                <w:b/>
                <w:bCs/>
                <w:sz w:val="24"/>
                <w:szCs w:val="24"/>
              </w:rPr>
              <w:t xml:space="preserve"> </w:t>
            </w:r>
            <w:r w:rsidRPr="0085765F">
              <w:rPr>
                <w:b/>
                <w:bCs/>
                <w:sz w:val="24"/>
                <w:szCs w:val="24"/>
              </w:rPr>
              <w:t>O  P  I  S</w:t>
            </w:r>
          </w:p>
        </w:tc>
        <w:tc>
          <w:tcPr>
            <w:tcW w:type="dxa" w:w="1974"/>
            <w:tcBorders>
              <w:top w:space="0" w:sz="6" w:color="000000" w:val="double"/>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jc w:val="center"/>
              <w:rPr>
                <w:rFonts w:eastAsia="SimSun"/>
                <w:b/>
                <w:bCs/>
                <w:kern w:val="2"/>
                <w:sz w:val="24"/>
                <w:szCs w:val="24"/>
                <w:lang w:bidi="hi-IN" w:eastAsia="zh-CN"/>
              </w:rPr>
            </w:pPr>
            <w:r w:rsidRPr="0085765F">
              <w:rPr>
                <w:b/>
                <w:bCs/>
                <w:sz w:val="24"/>
                <w:szCs w:val="24"/>
              </w:rPr>
              <w:t>31.12.2012.</w:t>
            </w:r>
          </w:p>
        </w:tc>
        <w:tc>
          <w:tcPr>
            <w:tcW w:type="dxa" w:w="2113"/>
            <w:tcBorders>
              <w:top w:space="0" w:sz="6" w:color="000000" w:val="double"/>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jc w:val="center"/>
              <w:rPr>
                <w:rFonts w:eastAsia="SimSun"/>
                <w:b/>
                <w:bCs/>
                <w:kern w:val="2"/>
                <w:sz w:val="24"/>
                <w:szCs w:val="24"/>
                <w:lang w:bidi="hi-IN" w:eastAsia="zh-CN"/>
              </w:rPr>
            </w:pPr>
            <w:r w:rsidRPr="0085765F">
              <w:rPr>
                <w:b/>
                <w:bCs/>
                <w:sz w:val="24"/>
                <w:szCs w:val="24"/>
              </w:rPr>
              <w:t>31.12.2013.</w:t>
            </w:r>
          </w:p>
        </w:tc>
        <w:tc>
          <w:tcPr>
            <w:tcW w:type="dxa" w:w="1877"/>
            <w:tcBorders>
              <w:top w:space="0" w:sz="6" w:color="000000" w:val="double"/>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jc w:val="center"/>
              <w:rPr>
                <w:rFonts w:eastAsia="SimSun"/>
                <w:kern w:val="2"/>
                <w:sz w:val="24"/>
                <w:szCs w:val="24"/>
                <w:lang w:bidi="hi-IN" w:eastAsia="zh-CN"/>
              </w:rPr>
            </w:pPr>
            <w:r w:rsidRPr="0085765F">
              <w:rPr>
                <w:b/>
                <w:bCs/>
                <w:sz w:val="24"/>
                <w:szCs w:val="24"/>
              </w:rPr>
              <w:t>31.12.2014.</w:t>
            </w:r>
          </w:p>
        </w:tc>
        <w:tc>
          <w:tcPr>
            <w:tcW w:type="dxa" w:w="378"/>
            <w:gridSpan w:val="3"/>
            <w:tcBorders>
              <w:top w:val="nil"/>
              <w:left w:space="0" w:sz="6" w:color="000000" w:val="double"/>
              <w:bottom w:val="nil"/>
              <w:right w:val="nil"/>
            </w:tcBorders>
            <w:tcMar>
              <w:top w:type="dxa" w:w="0"/>
              <w:left w:type="dxa" w:w="0"/>
              <w:bottom w:type="dxa" w:w="0"/>
              <w:right w:type="dxa" w:w="0"/>
            </w:tcMar>
          </w:tcPr>
          <w:p w:rsidRDefault="0085765F" w:rsidR="0085765F" w:rsidRPr="0085765F">
            <w:pPr>
              <w:widowControl w:val="false"/>
              <w:suppressAutoHyphens/>
              <w:snapToGrid w:val="false"/>
              <w:rPr>
                <w:rFonts w:eastAsia="SimSun"/>
                <w:kern w:val="2"/>
                <w:sz w:val="24"/>
                <w:szCs w:val="24"/>
                <w:lang w:bidi="hi-IN" w:eastAsia="zh-CN"/>
              </w:rPr>
            </w:pPr>
          </w:p>
        </w:tc>
      </w:tr>
      <w:tr w:rsidTr="00135AE5" w:rsidR="0085765F" w:rsidRPr="0085765F">
        <w:trPr>
          <w:trHeight w:val="353"/>
        </w:trPr>
        <w:tc>
          <w:tcPr>
            <w:tcW w:type="dxa" w:w="807"/>
            <w:tcBorders>
              <w:top w:val="nil"/>
              <w:left w:space="0" w:sz="6" w:color="000000" w:val="doub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jc w:val="center"/>
              <w:rPr>
                <w:rFonts w:eastAsia="SimSun"/>
                <w:b/>
                <w:bCs/>
                <w:kern w:val="2"/>
                <w:sz w:val="24"/>
                <w:szCs w:val="24"/>
                <w:lang w:bidi="hi-IN" w:eastAsia="zh-CN"/>
              </w:rPr>
            </w:pPr>
            <w:r w:rsidRPr="0085765F">
              <w:rPr>
                <w:b/>
                <w:bCs/>
                <w:sz w:val="24"/>
                <w:szCs w:val="24"/>
              </w:rPr>
              <w:t>0</w:t>
            </w:r>
          </w:p>
        </w:tc>
        <w:tc>
          <w:tcPr>
            <w:tcW w:type="dxa" w:w="2346"/>
            <w:tcBorders>
              <w:top w:val="nil"/>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jc w:val="center"/>
              <w:rPr>
                <w:rFonts w:eastAsia="SimSun"/>
                <w:b/>
                <w:bCs/>
                <w:kern w:val="2"/>
                <w:sz w:val="24"/>
                <w:szCs w:val="24"/>
                <w:lang w:bidi="hi-IN" w:eastAsia="zh-CN"/>
              </w:rPr>
            </w:pPr>
            <w:r w:rsidRPr="0085765F">
              <w:rPr>
                <w:b/>
                <w:bCs/>
                <w:sz w:val="24"/>
                <w:szCs w:val="24"/>
              </w:rPr>
              <w:t>0</w:t>
            </w:r>
          </w:p>
        </w:tc>
        <w:tc>
          <w:tcPr>
            <w:tcW w:type="dxa" w:w="1974"/>
            <w:tcBorders>
              <w:top w:val="nil"/>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jc w:val="center"/>
              <w:rPr>
                <w:rFonts w:eastAsia="SimSun"/>
                <w:b/>
                <w:bCs/>
                <w:kern w:val="2"/>
                <w:sz w:val="24"/>
                <w:szCs w:val="24"/>
                <w:lang w:bidi="hi-IN" w:eastAsia="zh-CN"/>
              </w:rPr>
            </w:pPr>
            <w:r w:rsidRPr="0085765F">
              <w:rPr>
                <w:b/>
                <w:bCs/>
                <w:sz w:val="24"/>
                <w:szCs w:val="24"/>
              </w:rPr>
              <w:t>1</w:t>
            </w:r>
          </w:p>
        </w:tc>
        <w:tc>
          <w:tcPr>
            <w:tcW w:type="dxa" w:w="2113"/>
            <w:tcBorders>
              <w:top w:val="nil"/>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jc w:val="center"/>
              <w:rPr>
                <w:rFonts w:eastAsia="SimSun"/>
                <w:b/>
                <w:bCs/>
                <w:kern w:val="2"/>
                <w:sz w:val="24"/>
                <w:szCs w:val="24"/>
                <w:lang w:bidi="hi-IN" w:eastAsia="zh-CN"/>
              </w:rPr>
            </w:pPr>
            <w:r w:rsidRPr="0085765F">
              <w:rPr>
                <w:b/>
                <w:bCs/>
                <w:sz w:val="24"/>
                <w:szCs w:val="24"/>
              </w:rPr>
              <w:t>2</w:t>
            </w:r>
          </w:p>
        </w:tc>
        <w:tc>
          <w:tcPr>
            <w:tcW w:type="dxa" w:w="1877"/>
            <w:tcBorders>
              <w:top w:val="nil"/>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tabs>
                <w:tab w:pos="3327" w:val="left"/>
              </w:tabs>
              <w:suppressAutoHyphens/>
              <w:jc w:val="center"/>
              <w:rPr>
                <w:rFonts w:eastAsia="SimSun"/>
                <w:kern w:val="2"/>
                <w:sz w:val="24"/>
                <w:szCs w:val="24"/>
                <w:lang w:bidi="hi-IN" w:eastAsia="zh-CN"/>
              </w:rPr>
            </w:pPr>
            <w:r w:rsidRPr="0085765F">
              <w:rPr>
                <w:b/>
                <w:bCs/>
                <w:sz w:val="24"/>
                <w:szCs w:val="24"/>
              </w:rPr>
              <w:t>3</w:t>
            </w:r>
          </w:p>
        </w:tc>
        <w:tc>
          <w:tcPr>
            <w:tcW w:type="dxa" w:w="378"/>
            <w:gridSpan w:val="3"/>
            <w:tcBorders>
              <w:top w:val="nil"/>
              <w:left w:space="0" w:sz="6" w:color="000000" w:val="double"/>
              <w:bottom w:val="nil"/>
              <w:right w:val="nil"/>
            </w:tcBorders>
            <w:tcMar>
              <w:top w:type="dxa" w:w="0"/>
              <w:left w:type="dxa" w:w="0"/>
              <w:bottom w:type="dxa" w:w="0"/>
              <w:right w:type="dxa" w:w="0"/>
            </w:tcMar>
          </w:tcPr>
          <w:p w:rsidRDefault="0085765F" w:rsidR="0085765F" w:rsidRPr="0085765F">
            <w:pPr>
              <w:widowControl w:val="false"/>
              <w:suppressAutoHyphens/>
              <w:snapToGrid w:val="false"/>
              <w:rPr>
                <w:rFonts w:eastAsia="SimSun"/>
                <w:kern w:val="2"/>
                <w:sz w:val="24"/>
                <w:szCs w:val="24"/>
                <w:lang w:bidi="hi-IN" w:eastAsia="zh-CN"/>
              </w:rPr>
            </w:pPr>
          </w:p>
        </w:tc>
      </w:tr>
      <w:tr w:rsidTr="00135AE5" w:rsidR="0085765F" w:rsidRPr="0085765F">
        <w:trPr>
          <w:trHeight w:val="255"/>
        </w:trPr>
        <w:tc>
          <w:tcPr>
            <w:tcW w:type="dxa" w:w="807"/>
            <w:tcBorders>
              <w:top w:val="nil"/>
              <w:left w:space="0" w:sz="6" w:color="000000" w:val="doub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jc w:val="center"/>
              <w:rPr>
                <w:rFonts w:eastAsia="SimSun"/>
                <w:kern w:val="2"/>
                <w:sz w:val="24"/>
                <w:szCs w:val="24"/>
                <w:lang w:bidi="hi-IN" w:eastAsia="zh-CN"/>
              </w:rPr>
            </w:pPr>
            <w:r w:rsidRPr="0085765F">
              <w:rPr>
                <w:sz w:val="24"/>
                <w:szCs w:val="24"/>
              </w:rPr>
              <w:t>1.</w:t>
            </w:r>
          </w:p>
        </w:tc>
        <w:tc>
          <w:tcPr>
            <w:tcW w:type="dxa" w:w="2346"/>
            <w:tcBorders>
              <w:top w:val="nil"/>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rPr>
                <w:rFonts w:eastAsia="SimSun"/>
                <w:kern w:val="2"/>
                <w:sz w:val="24"/>
                <w:szCs w:val="24"/>
                <w:lang w:bidi="hi-IN" w:eastAsia="zh-CN"/>
              </w:rPr>
            </w:pPr>
            <w:r w:rsidRPr="0085765F">
              <w:rPr>
                <w:sz w:val="24"/>
                <w:szCs w:val="24"/>
              </w:rPr>
              <w:t>Poslovni prihodi</w:t>
            </w:r>
          </w:p>
        </w:tc>
        <w:tc>
          <w:tcPr>
            <w:tcW w:type="dxa" w:w="1974"/>
            <w:tcBorders>
              <w:top w:val="nil"/>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jc w:val="right"/>
              <w:rPr>
                <w:rFonts w:eastAsia="SimSun"/>
                <w:kern w:val="2"/>
                <w:sz w:val="24"/>
                <w:szCs w:val="24"/>
                <w:lang w:bidi="hi-IN" w:eastAsia="zh-CN"/>
              </w:rPr>
            </w:pPr>
            <w:r w:rsidRPr="0085765F">
              <w:rPr>
                <w:sz w:val="24"/>
                <w:szCs w:val="24"/>
              </w:rPr>
              <w:t>3.769.401</w:t>
            </w:r>
          </w:p>
        </w:tc>
        <w:tc>
          <w:tcPr>
            <w:tcW w:type="dxa" w:w="2113"/>
            <w:tcBorders>
              <w:top w:val="nil"/>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jc w:val="right"/>
              <w:rPr>
                <w:rFonts w:eastAsia="SimSun"/>
                <w:kern w:val="2"/>
                <w:sz w:val="24"/>
                <w:szCs w:val="24"/>
                <w:lang w:bidi="hi-IN" w:eastAsia="zh-CN"/>
              </w:rPr>
            </w:pPr>
            <w:r w:rsidRPr="0085765F">
              <w:rPr>
                <w:sz w:val="24"/>
                <w:szCs w:val="24"/>
              </w:rPr>
              <w:t>2.350,734</w:t>
            </w:r>
          </w:p>
        </w:tc>
        <w:tc>
          <w:tcPr>
            <w:tcW w:type="dxa" w:w="1877"/>
            <w:tcBorders>
              <w:top w:val="nil"/>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jc w:val="right"/>
              <w:rPr>
                <w:rFonts w:eastAsia="SimSun"/>
                <w:kern w:val="2"/>
                <w:sz w:val="24"/>
                <w:szCs w:val="24"/>
                <w:lang w:bidi="hi-IN" w:eastAsia="zh-CN"/>
              </w:rPr>
            </w:pPr>
            <w:r w:rsidRPr="0085765F">
              <w:rPr>
                <w:sz w:val="24"/>
                <w:szCs w:val="24"/>
              </w:rPr>
              <w:t>1.504.671</w:t>
            </w:r>
          </w:p>
        </w:tc>
        <w:tc>
          <w:tcPr>
            <w:tcW w:type="dxa" w:w="378"/>
            <w:gridSpan w:val="3"/>
            <w:tcBorders>
              <w:top w:val="nil"/>
              <w:left w:space="0" w:sz="6" w:color="000000" w:val="double"/>
              <w:bottom w:val="nil"/>
              <w:right w:val="nil"/>
            </w:tcBorders>
            <w:tcMar>
              <w:top w:type="dxa" w:w="0"/>
              <w:left w:type="dxa" w:w="0"/>
              <w:bottom w:type="dxa" w:w="0"/>
              <w:right w:type="dxa" w:w="0"/>
            </w:tcMar>
          </w:tcPr>
          <w:p w:rsidRDefault="0085765F" w:rsidR="0085765F" w:rsidRPr="0085765F">
            <w:pPr>
              <w:widowControl w:val="false"/>
              <w:suppressAutoHyphens/>
              <w:snapToGrid w:val="false"/>
              <w:rPr>
                <w:rFonts w:eastAsia="SimSun"/>
                <w:kern w:val="2"/>
                <w:sz w:val="24"/>
                <w:szCs w:val="24"/>
                <w:lang w:bidi="hi-IN" w:eastAsia="zh-CN"/>
              </w:rPr>
            </w:pPr>
          </w:p>
        </w:tc>
      </w:tr>
      <w:tr w:rsidTr="00135AE5" w:rsidR="0085765F" w:rsidRPr="0085765F">
        <w:trPr>
          <w:trHeight w:val="255"/>
        </w:trPr>
        <w:tc>
          <w:tcPr>
            <w:tcW w:type="dxa" w:w="807"/>
            <w:tcBorders>
              <w:top w:val="nil"/>
              <w:left w:space="0" w:sz="6" w:color="000000" w:val="doub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jc w:val="center"/>
              <w:rPr>
                <w:rFonts w:eastAsia="SimSun"/>
                <w:kern w:val="2"/>
                <w:sz w:val="24"/>
                <w:szCs w:val="24"/>
                <w:lang w:bidi="hi-IN" w:eastAsia="zh-CN"/>
              </w:rPr>
            </w:pPr>
            <w:r w:rsidRPr="0085765F">
              <w:rPr>
                <w:sz w:val="24"/>
                <w:szCs w:val="24"/>
              </w:rPr>
              <w:t>2.</w:t>
            </w:r>
          </w:p>
        </w:tc>
        <w:tc>
          <w:tcPr>
            <w:tcW w:type="dxa" w:w="2346"/>
            <w:tcBorders>
              <w:top w:val="nil"/>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rPr>
                <w:rFonts w:eastAsia="SimSun"/>
                <w:kern w:val="2"/>
                <w:sz w:val="24"/>
                <w:szCs w:val="24"/>
                <w:lang w:bidi="hi-IN" w:eastAsia="zh-CN"/>
              </w:rPr>
            </w:pPr>
            <w:r w:rsidRPr="0085765F">
              <w:rPr>
                <w:sz w:val="24"/>
                <w:szCs w:val="24"/>
              </w:rPr>
              <w:t>Poslovni rashodi</w:t>
            </w:r>
          </w:p>
        </w:tc>
        <w:tc>
          <w:tcPr>
            <w:tcW w:type="dxa" w:w="1974"/>
            <w:tcBorders>
              <w:top w:val="nil"/>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jc w:val="right"/>
              <w:rPr>
                <w:rFonts w:eastAsia="SimSun"/>
                <w:kern w:val="2"/>
                <w:sz w:val="24"/>
                <w:szCs w:val="24"/>
                <w:lang w:bidi="hi-IN" w:eastAsia="zh-CN"/>
              </w:rPr>
            </w:pPr>
            <w:r w:rsidRPr="0085765F">
              <w:rPr>
                <w:sz w:val="24"/>
                <w:szCs w:val="24"/>
              </w:rPr>
              <w:t>3.556.915</w:t>
            </w:r>
          </w:p>
        </w:tc>
        <w:tc>
          <w:tcPr>
            <w:tcW w:type="dxa" w:w="2113"/>
            <w:tcBorders>
              <w:top w:val="nil"/>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jc w:val="right"/>
              <w:rPr>
                <w:rFonts w:eastAsia="SimSun"/>
                <w:kern w:val="2"/>
                <w:sz w:val="24"/>
                <w:szCs w:val="24"/>
                <w:lang w:bidi="hi-IN" w:eastAsia="zh-CN"/>
              </w:rPr>
            </w:pPr>
            <w:r w:rsidRPr="0085765F">
              <w:rPr>
                <w:sz w:val="24"/>
                <w:szCs w:val="24"/>
              </w:rPr>
              <w:t>2.518.115</w:t>
            </w:r>
          </w:p>
        </w:tc>
        <w:tc>
          <w:tcPr>
            <w:tcW w:type="dxa" w:w="1877"/>
            <w:tcBorders>
              <w:top w:val="nil"/>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jc w:val="right"/>
              <w:rPr>
                <w:rFonts w:eastAsia="SimSun"/>
                <w:kern w:val="2"/>
                <w:sz w:val="24"/>
                <w:szCs w:val="24"/>
                <w:lang w:bidi="hi-IN" w:eastAsia="zh-CN"/>
              </w:rPr>
            </w:pPr>
            <w:r w:rsidRPr="0085765F">
              <w:rPr>
                <w:sz w:val="24"/>
                <w:szCs w:val="24"/>
              </w:rPr>
              <w:t>1.194.570</w:t>
            </w:r>
          </w:p>
        </w:tc>
        <w:tc>
          <w:tcPr>
            <w:tcW w:type="dxa" w:w="378"/>
            <w:gridSpan w:val="3"/>
            <w:tcBorders>
              <w:top w:val="nil"/>
              <w:left w:space="0" w:sz="6" w:color="000000" w:val="double"/>
              <w:bottom w:val="nil"/>
              <w:right w:val="nil"/>
            </w:tcBorders>
            <w:tcMar>
              <w:top w:type="dxa" w:w="0"/>
              <w:left w:type="dxa" w:w="0"/>
              <w:bottom w:type="dxa" w:w="0"/>
              <w:right w:type="dxa" w:w="0"/>
            </w:tcMar>
          </w:tcPr>
          <w:p w:rsidRDefault="0085765F" w:rsidR="0085765F" w:rsidRPr="0085765F">
            <w:pPr>
              <w:widowControl w:val="false"/>
              <w:suppressAutoHyphens/>
              <w:snapToGrid w:val="false"/>
              <w:rPr>
                <w:rFonts w:eastAsia="SimSun"/>
                <w:kern w:val="2"/>
                <w:sz w:val="24"/>
                <w:szCs w:val="24"/>
                <w:lang w:bidi="hi-IN" w:eastAsia="zh-CN"/>
              </w:rPr>
            </w:pPr>
          </w:p>
        </w:tc>
      </w:tr>
      <w:tr w:rsidTr="00135AE5" w:rsidR="0085765F" w:rsidRPr="0085765F">
        <w:trPr>
          <w:trHeight w:val="255"/>
        </w:trPr>
        <w:tc>
          <w:tcPr>
            <w:tcW w:type="dxa" w:w="807"/>
            <w:tcBorders>
              <w:top w:val="nil"/>
              <w:left w:space="0" w:sz="6" w:color="000000" w:val="doub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jc w:val="center"/>
              <w:rPr>
                <w:rFonts w:eastAsia="SimSun"/>
                <w:kern w:val="2"/>
                <w:sz w:val="24"/>
                <w:szCs w:val="24"/>
                <w:lang w:bidi="hi-IN" w:eastAsia="zh-CN"/>
              </w:rPr>
            </w:pPr>
            <w:r w:rsidRPr="0085765F">
              <w:rPr>
                <w:sz w:val="24"/>
                <w:szCs w:val="24"/>
              </w:rPr>
              <w:t>3.</w:t>
            </w:r>
          </w:p>
        </w:tc>
        <w:tc>
          <w:tcPr>
            <w:tcW w:type="dxa" w:w="2346"/>
            <w:tcBorders>
              <w:top w:val="nil"/>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rPr>
                <w:rFonts w:eastAsia="SimSun"/>
                <w:kern w:val="2"/>
                <w:sz w:val="24"/>
                <w:szCs w:val="24"/>
                <w:lang w:bidi="hi-IN" w:eastAsia="zh-CN"/>
              </w:rPr>
            </w:pPr>
            <w:r w:rsidRPr="0085765F">
              <w:rPr>
                <w:sz w:val="24"/>
                <w:szCs w:val="24"/>
              </w:rPr>
              <w:t>Financijski prihodi</w:t>
            </w:r>
          </w:p>
        </w:tc>
        <w:tc>
          <w:tcPr>
            <w:tcW w:type="dxa" w:w="1974"/>
            <w:tcBorders>
              <w:top w:val="nil"/>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jc w:val="right"/>
              <w:rPr>
                <w:rFonts w:eastAsia="SimSun"/>
                <w:kern w:val="2"/>
                <w:sz w:val="24"/>
                <w:szCs w:val="24"/>
                <w:lang w:bidi="hi-IN" w:eastAsia="zh-CN"/>
              </w:rPr>
            </w:pPr>
            <w:r w:rsidRPr="0085765F">
              <w:rPr>
                <w:sz w:val="24"/>
                <w:szCs w:val="24"/>
              </w:rPr>
              <w:t>0</w:t>
            </w:r>
          </w:p>
        </w:tc>
        <w:tc>
          <w:tcPr>
            <w:tcW w:type="dxa" w:w="2113"/>
            <w:tcBorders>
              <w:top w:val="nil"/>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jc w:val="right"/>
              <w:rPr>
                <w:rFonts w:eastAsia="SimSun"/>
                <w:kern w:val="2"/>
                <w:sz w:val="24"/>
                <w:szCs w:val="24"/>
                <w:lang w:bidi="hi-IN" w:eastAsia="zh-CN"/>
              </w:rPr>
            </w:pPr>
            <w:r w:rsidRPr="0085765F">
              <w:rPr>
                <w:sz w:val="24"/>
                <w:szCs w:val="24"/>
              </w:rPr>
              <w:t>0</w:t>
            </w:r>
          </w:p>
        </w:tc>
        <w:tc>
          <w:tcPr>
            <w:tcW w:type="dxa" w:w="1877"/>
            <w:tcBorders>
              <w:top w:val="nil"/>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jc w:val="right"/>
              <w:rPr>
                <w:rFonts w:eastAsia="SimSun"/>
                <w:kern w:val="2"/>
                <w:sz w:val="24"/>
                <w:szCs w:val="24"/>
                <w:lang w:bidi="hi-IN" w:eastAsia="zh-CN"/>
              </w:rPr>
            </w:pPr>
            <w:r w:rsidRPr="0085765F">
              <w:rPr>
                <w:sz w:val="24"/>
                <w:szCs w:val="24"/>
              </w:rPr>
              <w:t>330.677</w:t>
            </w:r>
          </w:p>
        </w:tc>
        <w:tc>
          <w:tcPr>
            <w:tcW w:type="dxa" w:w="378"/>
            <w:gridSpan w:val="3"/>
            <w:tcBorders>
              <w:top w:val="nil"/>
              <w:left w:space="0" w:sz="6" w:color="000000" w:val="double"/>
              <w:bottom w:val="nil"/>
              <w:right w:val="nil"/>
            </w:tcBorders>
            <w:tcMar>
              <w:top w:type="dxa" w:w="0"/>
              <w:left w:type="dxa" w:w="0"/>
              <w:bottom w:type="dxa" w:w="0"/>
              <w:right w:type="dxa" w:w="0"/>
            </w:tcMar>
          </w:tcPr>
          <w:p w:rsidRDefault="0085765F" w:rsidR="0085765F" w:rsidRPr="0085765F">
            <w:pPr>
              <w:widowControl w:val="false"/>
              <w:suppressAutoHyphens/>
              <w:snapToGrid w:val="false"/>
              <w:rPr>
                <w:rFonts w:eastAsia="SimSun"/>
                <w:kern w:val="2"/>
                <w:sz w:val="24"/>
                <w:szCs w:val="24"/>
                <w:lang w:bidi="hi-IN" w:eastAsia="zh-CN"/>
              </w:rPr>
            </w:pPr>
          </w:p>
        </w:tc>
      </w:tr>
      <w:tr w:rsidTr="00135AE5" w:rsidR="0085765F" w:rsidRPr="0085765F">
        <w:trPr>
          <w:trHeight w:val="255"/>
        </w:trPr>
        <w:tc>
          <w:tcPr>
            <w:tcW w:type="dxa" w:w="807"/>
            <w:tcBorders>
              <w:top w:val="nil"/>
              <w:left w:space="0" w:sz="6" w:color="000000" w:val="doub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jc w:val="center"/>
              <w:rPr>
                <w:rFonts w:eastAsia="SimSun"/>
                <w:kern w:val="2"/>
                <w:sz w:val="24"/>
                <w:szCs w:val="24"/>
                <w:lang w:bidi="hi-IN" w:eastAsia="zh-CN"/>
              </w:rPr>
            </w:pPr>
            <w:r w:rsidRPr="0085765F">
              <w:rPr>
                <w:sz w:val="24"/>
                <w:szCs w:val="24"/>
              </w:rPr>
              <w:t>4.</w:t>
            </w:r>
          </w:p>
        </w:tc>
        <w:tc>
          <w:tcPr>
            <w:tcW w:type="dxa" w:w="2346"/>
            <w:tcBorders>
              <w:top w:val="nil"/>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rPr>
                <w:rFonts w:eastAsia="SimSun"/>
                <w:kern w:val="2"/>
                <w:sz w:val="24"/>
                <w:szCs w:val="24"/>
                <w:lang w:bidi="hi-IN" w:eastAsia="zh-CN"/>
              </w:rPr>
            </w:pPr>
            <w:r w:rsidRPr="0085765F">
              <w:rPr>
                <w:sz w:val="24"/>
                <w:szCs w:val="24"/>
              </w:rPr>
              <w:t>Financijski rashodi</w:t>
            </w:r>
          </w:p>
        </w:tc>
        <w:tc>
          <w:tcPr>
            <w:tcW w:type="dxa" w:w="1974"/>
            <w:tcBorders>
              <w:top w:val="nil"/>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jc w:val="right"/>
              <w:rPr>
                <w:rFonts w:eastAsia="SimSun"/>
                <w:kern w:val="2"/>
                <w:sz w:val="24"/>
                <w:szCs w:val="24"/>
                <w:lang w:bidi="hi-IN" w:eastAsia="zh-CN"/>
              </w:rPr>
            </w:pPr>
            <w:r w:rsidRPr="0085765F">
              <w:rPr>
                <w:sz w:val="24"/>
                <w:szCs w:val="24"/>
              </w:rPr>
              <w:t>1.895.585</w:t>
            </w:r>
          </w:p>
        </w:tc>
        <w:tc>
          <w:tcPr>
            <w:tcW w:type="dxa" w:w="2113"/>
            <w:tcBorders>
              <w:top w:val="nil"/>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jc w:val="right"/>
              <w:rPr>
                <w:rFonts w:eastAsia="SimSun"/>
                <w:kern w:val="2"/>
                <w:sz w:val="24"/>
                <w:szCs w:val="24"/>
                <w:lang w:bidi="hi-IN" w:eastAsia="zh-CN"/>
              </w:rPr>
            </w:pPr>
            <w:r w:rsidRPr="0085765F">
              <w:rPr>
                <w:sz w:val="24"/>
                <w:szCs w:val="24"/>
              </w:rPr>
              <w:t>6.473</w:t>
            </w:r>
          </w:p>
        </w:tc>
        <w:tc>
          <w:tcPr>
            <w:tcW w:type="dxa" w:w="1877"/>
            <w:tcBorders>
              <w:top w:val="nil"/>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jc w:val="right"/>
              <w:rPr>
                <w:rFonts w:eastAsia="SimSun"/>
                <w:kern w:val="2"/>
                <w:sz w:val="24"/>
                <w:szCs w:val="24"/>
                <w:lang w:bidi="hi-IN" w:eastAsia="zh-CN"/>
              </w:rPr>
            </w:pPr>
            <w:r w:rsidRPr="0085765F">
              <w:rPr>
                <w:sz w:val="24"/>
                <w:szCs w:val="24"/>
              </w:rPr>
              <w:t>336.601</w:t>
            </w:r>
          </w:p>
        </w:tc>
        <w:tc>
          <w:tcPr>
            <w:tcW w:type="dxa" w:w="378"/>
            <w:gridSpan w:val="3"/>
            <w:tcBorders>
              <w:top w:val="nil"/>
              <w:left w:space="0" w:sz="6" w:color="000000" w:val="double"/>
              <w:bottom w:val="nil"/>
              <w:right w:val="nil"/>
            </w:tcBorders>
            <w:tcMar>
              <w:top w:type="dxa" w:w="0"/>
              <w:left w:type="dxa" w:w="0"/>
              <w:bottom w:type="dxa" w:w="0"/>
              <w:right w:type="dxa" w:w="0"/>
            </w:tcMar>
          </w:tcPr>
          <w:p w:rsidRDefault="0085765F" w:rsidR="0085765F" w:rsidRPr="0085765F">
            <w:pPr>
              <w:widowControl w:val="false"/>
              <w:suppressAutoHyphens/>
              <w:snapToGrid w:val="false"/>
              <w:rPr>
                <w:rFonts w:eastAsia="SimSun"/>
                <w:kern w:val="2"/>
                <w:sz w:val="24"/>
                <w:szCs w:val="24"/>
                <w:lang w:bidi="hi-IN" w:eastAsia="zh-CN"/>
              </w:rPr>
            </w:pPr>
          </w:p>
        </w:tc>
      </w:tr>
      <w:tr w:rsidTr="00135AE5" w:rsidR="0085765F" w:rsidRPr="0085765F">
        <w:trPr>
          <w:trHeight w:val="255"/>
        </w:trPr>
        <w:tc>
          <w:tcPr>
            <w:tcW w:type="dxa" w:w="807"/>
            <w:tcBorders>
              <w:top w:val="nil"/>
              <w:left w:space="0" w:sz="6" w:color="000000" w:val="doub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jc w:val="center"/>
              <w:rPr>
                <w:rFonts w:eastAsia="SimSun"/>
                <w:kern w:val="2"/>
                <w:sz w:val="24"/>
                <w:szCs w:val="24"/>
                <w:lang w:bidi="hi-IN" w:eastAsia="zh-CN"/>
              </w:rPr>
            </w:pPr>
            <w:r w:rsidRPr="0085765F">
              <w:rPr>
                <w:sz w:val="24"/>
                <w:szCs w:val="24"/>
              </w:rPr>
              <w:t>5.</w:t>
            </w:r>
          </w:p>
        </w:tc>
        <w:tc>
          <w:tcPr>
            <w:tcW w:type="dxa" w:w="2346"/>
            <w:tcBorders>
              <w:top w:val="nil"/>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rPr>
                <w:rFonts w:eastAsia="SimSun"/>
                <w:kern w:val="2"/>
                <w:sz w:val="24"/>
                <w:szCs w:val="24"/>
                <w:lang w:bidi="hi-IN" w:eastAsia="zh-CN"/>
              </w:rPr>
            </w:pPr>
            <w:r w:rsidRPr="0085765F">
              <w:rPr>
                <w:sz w:val="24"/>
                <w:szCs w:val="24"/>
              </w:rPr>
              <w:t>Izvanredni prihodi</w:t>
            </w:r>
          </w:p>
        </w:tc>
        <w:tc>
          <w:tcPr>
            <w:tcW w:type="dxa" w:w="1974"/>
            <w:tcBorders>
              <w:top w:val="nil"/>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jc w:val="right"/>
              <w:rPr>
                <w:rFonts w:eastAsia="SimSun"/>
                <w:kern w:val="2"/>
                <w:sz w:val="24"/>
                <w:szCs w:val="24"/>
                <w:lang w:bidi="hi-IN" w:eastAsia="zh-CN"/>
              </w:rPr>
            </w:pPr>
            <w:r w:rsidRPr="0085765F">
              <w:rPr>
                <w:sz w:val="24"/>
                <w:szCs w:val="24"/>
              </w:rPr>
              <w:t>0</w:t>
            </w:r>
          </w:p>
        </w:tc>
        <w:tc>
          <w:tcPr>
            <w:tcW w:type="dxa" w:w="2113"/>
            <w:tcBorders>
              <w:top w:val="nil"/>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jc w:val="right"/>
              <w:rPr>
                <w:rFonts w:eastAsia="SimSun"/>
                <w:kern w:val="2"/>
                <w:sz w:val="24"/>
                <w:szCs w:val="24"/>
                <w:lang w:bidi="hi-IN" w:eastAsia="zh-CN"/>
              </w:rPr>
            </w:pPr>
            <w:r w:rsidRPr="0085765F">
              <w:rPr>
                <w:sz w:val="24"/>
                <w:szCs w:val="24"/>
              </w:rPr>
              <w:t>0</w:t>
            </w:r>
          </w:p>
        </w:tc>
        <w:tc>
          <w:tcPr>
            <w:tcW w:type="dxa" w:w="1877"/>
            <w:tcBorders>
              <w:top w:val="nil"/>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jc w:val="right"/>
              <w:rPr>
                <w:rFonts w:eastAsia="SimSun"/>
                <w:kern w:val="2"/>
                <w:sz w:val="24"/>
                <w:szCs w:val="24"/>
                <w:lang w:bidi="hi-IN" w:eastAsia="zh-CN"/>
              </w:rPr>
            </w:pPr>
            <w:r w:rsidRPr="0085765F">
              <w:rPr>
                <w:sz w:val="24"/>
                <w:szCs w:val="24"/>
              </w:rPr>
              <w:t>0</w:t>
            </w:r>
          </w:p>
        </w:tc>
        <w:tc>
          <w:tcPr>
            <w:tcW w:type="dxa" w:w="378"/>
            <w:gridSpan w:val="3"/>
            <w:tcBorders>
              <w:top w:val="nil"/>
              <w:left w:space="0" w:sz="6" w:color="000000" w:val="double"/>
              <w:bottom w:val="nil"/>
              <w:right w:val="nil"/>
            </w:tcBorders>
            <w:tcMar>
              <w:top w:type="dxa" w:w="0"/>
              <w:left w:type="dxa" w:w="0"/>
              <w:bottom w:type="dxa" w:w="0"/>
              <w:right w:type="dxa" w:w="0"/>
            </w:tcMar>
          </w:tcPr>
          <w:p w:rsidRDefault="0085765F" w:rsidR="0085765F" w:rsidRPr="0085765F">
            <w:pPr>
              <w:widowControl w:val="false"/>
              <w:suppressAutoHyphens/>
              <w:snapToGrid w:val="false"/>
              <w:rPr>
                <w:rFonts w:eastAsia="SimSun"/>
                <w:kern w:val="2"/>
                <w:sz w:val="24"/>
                <w:szCs w:val="24"/>
                <w:lang w:bidi="hi-IN" w:eastAsia="zh-CN"/>
              </w:rPr>
            </w:pPr>
          </w:p>
        </w:tc>
      </w:tr>
      <w:tr w:rsidTr="00135AE5" w:rsidR="0085765F" w:rsidRPr="0085765F">
        <w:trPr>
          <w:trHeight w:val="255"/>
        </w:trPr>
        <w:tc>
          <w:tcPr>
            <w:tcW w:type="dxa" w:w="807"/>
            <w:tcBorders>
              <w:top w:val="nil"/>
              <w:left w:space="0" w:sz="6" w:color="000000" w:val="doub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jc w:val="center"/>
              <w:rPr>
                <w:rFonts w:eastAsia="SimSun"/>
                <w:kern w:val="2"/>
                <w:sz w:val="24"/>
                <w:szCs w:val="24"/>
                <w:lang w:bidi="hi-IN" w:eastAsia="zh-CN"/>
              </w:rPr>
            </w:pPr>
            <w:r w:rsidRPr="0085765F">
              <w:rPr>
                <w:sz w:val="24"/>
                <w:szCs w:val="24"/>
              </w:rPr>
              <w:t>6.</w:t>
            </w:r>
          </w:p>
        </w:tc>
        <w:tc>
          <w:tcPr>
            <w:tcW w:type="dxa" w:w="2346"/>
            <w:tcBorders>
              <w:top w:val="nil"/>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rPr>
                <w:rFonts w:eastAsia="SimSun"/>
                <w:kern w:val="2"/>
                <w:sz w:val="24"/>
                <w:szCs w:val="24"/>
                <w:lang w:bidi="hi-IN" w:eastAsia="zh-CN"/>
              </w:rPr>
            </w:pPr>
            <w:r w:rsidRPr="0085765F">
              <w:rPr>
                <w:sz w:val="24"/>
                <w:szCs w:val="24"/>
              </w:rPr>
              <w:t>Izvanredni rashodi</w:t>
            </w:r>
          </w:p>
        </w:tc>
        <w:tc>
          <w:tcPr>
            <w:tcW w:type="dxa" w:w="1974"/>
            <w:tcBorders>
              <w:top w:val="nil"/>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jc w:val="right"/>
              <w:rPr>
                <w:rFonts w:eastAsia="SimSun"/>
                <w:kern w:val="2"/>
                <w:sz w:val="24"/>
                <w:szCs w:val="24"/>
                <w:lang w:bidi="hi-IN" w:eastAsia="zh-CN"/>
              </w:rPr>
            </w:pPr>
            <w:r w:rsidRPr="0085765F">
              <w:rPr>
                <w:sz w:val="24"/>
                <w:szCs w:val="24"/>
              </w:rPr>
              <w:t>0</w:t>
            </w:r>
          </w:p>
        </w:tc>
        <w:tc>
          <w:tcPr>
            <w:tcW w:type="dxa" w:w="2113"/>
            <w:tcBorders>
              <w:top w:val="nil"/>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jc w:val="right"/>
              <w:rPr>
                <w:rFonts w:eastAsia="SimSun"/>
                <w:kern w:val="2"/>
                <w:sz w:val="24"/>
                <w:szCs w:val="24"/>
                <w:lang w:bidi="hi-IN" w:eastAsia="zh-CN"/>
              </w:rPr>
            </w:pPr>
            <w:r w:rsidRPr="0085765F">
              <w:rPr>
                <w:sz w:val="24"/>
                <w:szCs w:val="24"/>
              </w:rPr>
              <w:t>0</w:t>
            </w:r>
          </w:p>
        </w:tc>
        <w:tc>
          <w:tcPr>
            <w:tcW w:type="dxa" w:w="1877"/>
            <w:tcBorders>
              <w:top w:val="nil"/>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jc w:val="right"/>
              <w:rPr>
                <w:rFonts w:eastAsia="SimSun"/>
                <w:kern w:val="2"/>
                <w:sz w:val="24"/>
                <w:szCs w:val="24"/>
                <w:lang w:bidi="hi-IN" w:eastAsia="zh-CN"/>
              </w:rPr>
            </w:pPr>
            <w:r w:rsidRPr="0085765F">
              <w:rPr>
                <w:sz w:val="24"/>
                <w:szCs w:val="24"/>
              </w:rPr>
              <w:t>0</w:t>
            </w:r>
          </w:p>
        </w:tc>
        <w:tc>
          <w:tcPr>
            <w:tcW w:type="dxa" w:w="378"/>
            <w:gridSpan w:val="3"/>
            <w:tcBorders>
              <w:top w:val="nil"/>
              <w:left w:space="0" w:sz="6" w:color="000000" w:val="double"/>
              <w:bottom w:val="nil"/>
              <w:right w:val="nil"/>
            </w:tcBorders>
            <w:tcMar>
              <w:top w:type="dxa" w:w="0"/>
              <w:left w:type="dxa" w:w="0"/>
              <w:bottom w:type="dxa" w:w="0"/>
              <w:right w:type="dxa" w:w="0"/>
            </w:tcMar>
          </w:tcPr>
          <w:p w:rsidRDefault="0085765F" w:rsidR="0085765F" w:rsidRPr="0085765F">
            <w:pPr>
              <w:widowControl w:val="false"/>
              <w:suppressAutoHyphens/>
              <w:snapToGrid w:val="false"/>
              <w:rPr>
                <w:rFonts w:eastAsia="SimSun"/>
                <w:kern w:val="2"/>
                <w:sz w:val="24"/>
                <w:szCs w:val="24"/>
                <w:lang w:bidi="hi-IN" w:eastAsia="zh-CN"/>
              </w:rPr>
            </w:pPr>
          </w:p>
        </w:tc>
      </w:tr>
      <w:tr w:rsidTr="00135AE5" w:rsidR="0085765F" w:rsidRPr="0085765F">
        <w:trPr>
          <w:trHeight w:val="255"/>
        </w:trPr>
        <w:tc>
          <w:tcPr>
            <w:tcW w:type="dxa" w:w="807"/>
            <w:tcBorders>
              <w:top w:val="nil"/>
              <w:left w:space="0" w:sz="6" w:color="000000" w:val="double"/>
              <w:bottom w:val="nil"/>
              <w:right w:val="nil"/>
            </w:tcBorders>
            <w:tcMar>
              <w:top w:type="dxa" w:w="0"/>
              <w:left w:type="dxa" w:w="0"/>
              <w:bottom w:type="dxa" w:w="0"/>
              <w:right w:type="dxa" w:w="0"/>
            </w:tcMar>
            <w:vAlign w:val="bottom"/>
            <w:hideMark/>
          </w:tcPr>
          <w:p w:rsidRDefault="0085765F" w:rsidR="0085765F" w:rsidRPr="0085765F">
            <w:pPr>
              <w:widowControl w:val="false"/>
              <w:suppressAutoHyphens/>
              <w:jc w:val="center"/>
              <w:rPr>
                <w:rFonts w:eastAsia="SimSun"/>
                <w:b/>
                <w:bCs/>
                <w:kern w:val="2"/>
                <w:sz w:val="24"/>
                <w:szCs w:val="24"/>
                <w:lang w:bidi="hi-IN" w:eastAsia="zh-CN"/>
              </w:rPr>
            </w:pPr>
            <w:r w:rsidRPr="0085765F">
              <w:rPr>
                <w:b/>
                <w:bCs/>
                <w:sz w:val="24"/>
                <w:szCs w:val="24"/>
              </w:rPr>
              <w:t>7.</w:t>
            </w:r>
          </w:p>
        </w:tc>
        <w:tc>
          <w:tcPr>
            <w:tcW w:type="dxa" w:w="2346"/>
            <w:tcBorders>
              <w:top w:val="nil"/>
              <w:left w:space="0" w:sz="4" w:color="000000" w:val="single"/>
              <w:bottom w:val="nil"/>
              <w:right w:val="nil"/>
            </w:tcBorders>
            <w:tcMar>
              <w:top w:type="dxa" w:w="0"/>
              <w:left w:type="dxa" w:w="0"/>
              <w:bottom w:type="dxa" w:w="0"/>
              <w:right w:type="dxa" w:w="0"/>
            </w:tcMar>
            <w:vAlign w:val="bottom"/>
            <w:hideMark/>
          </w:tcPr>
          <w:p w:rsidRDefault="0085765F" w:rsidR="0085765F" w:rsidRPr="0085765F">
            <w:pPr>
              <w:widowControl w:val="false"/>
              <w:suppressAutoHyphens/>
              <w:rPr>
                <w:rFonts w:eastAsia="SimSun"/>
                <w:b/>
                <w:bCs/>
                <w:kern w:val="2"/>
                <w:sz w:val="24"/>
                <w:szCs w:val="24"/>
                <w:lang w:bidi="hi-IN" w:eastAsia="zh-CN"/>
              </w:rPr>
            </w:pPr>
            <w:r w:rsidRPr="0085765F">
              <w:rPr>
                <w:b/>
                <w:bCs/>
                <w:sz w:val="24"/>
                <w:szCs w:val="24"/>
              </w:rPr>
              <w:t>UKUPNI PRIHODI (1+3+5)</w:t>
            </w:r>
          </w:p>
        </w:tc>
        <w:tc>
          <w:tcPr>
            <w:tcW w:type="dxa" w:w="1974"/>
            <w:tcBorders>
              <w:top w:val="nil"/>
              <w:left w:space="0" w:sz="4" w:color="000000" w:val="single"/>
              <w:bottom w:val="nil"/>
              <w:right w:val="nil"/>
            </w:tcBorders>
            <w:tcMar>
              <w:top w:type="dxa" w:w="0"/>
              <w:left w:type="dxa" w:w="0"/>
              <w:bottom w:type="dxa" w:w="0"/>
              <w:right w:type="dxa" w:w="0"/>
            </w:tcMar>
            <w:vAlign w:val="bottom"/>
            <w:hideMark/>
          </w:tcPr>
          <w:p w:rsidRDefault="0085765F" w:rsidR="0085765F" w:rsidRPr="0085765F">
            <w:pPr>
              <w:widowControl w:val="false"/>
              <w:suppressAutoHyphens/>
              <w:jc w:val="right"/>
              <w:rPr>
                <w:rFonts w:eastAsia="SimSun"/>
                <w:b/>
                <w:bCs/>
                <w:kern w:val="2"/>
                <w:sz w:val="24"/>
                <w:szCs w:val="24"/>
                <w:lang w:bidi="hi-IN" w:eastAsia="zh-CN"/>
              </w:rPr>
            </w:pPr>
            <w:r w:rsidRPr="0085765F">
              <w:rPr>
                <w:b/>
                <w:bCs/>
                <w:sz w:val="24"/>
                <w:szCs w:val="24"/>
              </w:rPr>
              <w:t>3.769.401</w:t>
            </w:r>
          </w:p>
        </w:tc>
        <w:tc>
          <w:tcPr>
            <w:tcW w:type="dxa" w:w="2113"/>
            <w:tcBorders>
              <w:top w:val="nil"/>
              <w:left w:space="0" w:sz="4" w:color="000000" w:val="single"/>
              <w:bottom w:val="nil"/>
              <w:right w:val="nil"/>
            </w:tcBorders>
            <w:tcMar>
              <w:top w:type="dxa" w:w="0"/>
              <w:left w:type="dxa" w:w="0"/>
              <w:bottom w:type="dxa" w:w="0"/>
              <w:right w:type="dxa" w:w="0"/>
            </w:tcMar>
            <w:vAlign w:val="bottom"/>
            <w:hideMark/>
          </w:tcPr>
          <w:p w:rsidRDefault="0085765F" w:rsidR="0085765F" w:rsidRPr="0085765F">
            <w:pPr>
              <w:widowControl w:val="false"/>
              <w:suppressAutoHyphens/>
              <w:jc w:val="right"/>
              <w:rPr>
                <w:rFonts w:eastAsia="SimSun"/>
                <w:b/>
                <w:bCs/>
                <w:kern w:val="2"/>
                <w:sz w:val="24"/>
                <w:szCs w:val="24"/>
                <w:lang w:bidi="hi-IN" w:eastAsia="zh-CN"/>
              </w:rPr>
            </w:pPr>
            <w:r w:rsidRPr="0085765F">
              <w:rPr>
                <w:b/>
                <w:bCs/>
                <w:sz w:val="24"/>
                <w:szCs w:val="24"/>
              </w:rPr>
              <w:t>2.350.734</w:t>
            </w:r>
          </w:p>
        </w:tc>
        <w:tc>
          <w:tcPr>
            <w:tcW w:type="dxa" w:w="1877"/>
            <w:tcBorders>
              <w:top w:val="nil"/>
              <w:left w:space="0" w:sz="4" w:color="000000" w:val="single"/>
              <w:bottom w:val="nil"/>
              <w:right w:val="nil"/>
            </w:tcBorders>
            <w:tcMar>
              <w:top w:type="dxa" w:w="0"/>
              <w:left w:type="dxa" w:w="0"/>
              <w:bottom w:type="dxa" w:w="0"/>
              <w:right w:type="dxa" w:w="0"/>
            </w:tcMar>
            <w:vAlign w:val="bottom"/>
            <w:hideMark/>
          </w:tcPr>
          <w:p w:rsidRDefault="0085765F" w:rsidR="0085765F" w:rsidRPr="0085765F">
            <w:pPr>
              <w:widowControl w:val="false"/>
              <w:suppressAutoHyphens/>
              <w:jc w:val="right"/>
              <w:rPr>
                <w:rFonts w:eastAsia="SimSun"/>
                <w:kern w:val="2"/>
                <w:sz w:val="24"/>
                <w:szCs w:val="24"/>
                <w:lang w:bidi="hi-IN" w:eastAsia="zh-CN"/>
              </w:rPr>
            </w:pPr>
            <w:r w:rsidRPr="0085765F">
              <w:rPr>
                <w:b/>
                <w:bCs/>
                <w:sz w:val="24"/>
                <w:szCs w:val="24"/>
              </w:rPr>
              <w:t>1.835.348</w:t>
            </w:r>
          </w:p>
        </w:tc>
        <w:tc>
          <w:tcPr>
            <w:tcW w:type="dxa" w:w="378"/>
            <w:gridSpan w:val="3"/>
            <w:tcBorders>
              <w:top w:val="nil"/>
              <w:left w:space="0" w:sz="6" w:color="000000" w:val="double"/>
              <w:bottom w:val="nil"/>
              <w:right w:val="nil"/>
            </w:tcBorders>
            <w:tcMar>
              <w:top w:type="dxa" w:w="0"/>
              <w:left w:type="dxa" w:w="0"/>
              <w:bottom w:type="dxa" w:w="0"/>
              <w:right w:type="dxa" w:w="0"/>
            </w:tcMar>
          </w:tcPr>
          <w:p w:rsidRDefault="0085765F" w:rsidR="0085765F" w:rsidRPr="0085765F">
            <w:pPr>
              <w:widowControl w:val="false"/>
              <w:suppressAutoHyphens/>
              <w:snapToGrid w:val="false"/>
              <w:rPr>
                <w:rFonts w:eastAsia="SimSun"/>
                <w:kern w:val="2"/>
                <w:sz w:val="24"/>
                <w:szCs w:val="24"/>
                <w:lang w:bidi="hi-IN" w:eastAsia="zh-CN"/>
              </w:rPr>
            </w:pPr>
          </w:p>
        </w:tc>
      </w:tr>
      <w:tr w:rsidTr="00135AE5" w:rsidR="0085765F" w:rsidRPr="0085765F">
        <w:trPr>
          <w:trHeight w:val="255"/>
        </w:trPr>
        <w:tc>
          <w:tcPr>
            <w:tcW w:type="dxa" w:w="807"/>
            <w:tcBorders>
              <w:top w:space="0" w:sz="4" w:color="000000" w:val="single"/>
              <w:left w:space="0" w:sz="6" w:color="000000" w:val="doub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jc w:val="center"/>
              <w:rPr>
                <w:rFonts w:eastAsia="SimSun"/>
                <w:b/>
                <w:bCs/>
                <w:kern w:val="2"/>
                <w:sz w:val="24"/>
                <w:szCs w:val="24"/>
                <w:lang w:bidi="hi-IN" w:eastAsia="zh-CN"/>
              </w:rPr>
            </w:pPr>
            <w:r w:rsidRPr="0085765F">
              <w:rPr>
                <w:b/>
                <w:bCs/>
                <w:sz w:val="24"/>
                <w:szCs w:val="24"/>
              </w:rPr>
              <w:t>8.</w:t>
            </w:r>
          </w:p>
        </w:tc>
        <w:tc>
          <w:tcPr>
            <w:tcW w:type="dxa" w:w="2346"/>
            <w:tcBorders>
              <w:top w:space="0" w:sz="4" w:color="000000" w:val="single"/>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rPr>
                <w:rFonts w:eastAsia="SimSun"/>
                <w:b/>
                <w:bCs/>
                <w:kern w:val="2"/>
                <w:sz w:val="24"/>
                <w:szCs w:val="24"/>
                <w:lang w:bidi="hi-IN" w:eastAsia="zh-CN"/>
              </w:rPr>
            </w:pPr>
            <w:r w:rsidRPr="0085765F">
              <w:rPr>
                <w:b/>
                <w:bCs/>
                <w:sz w:val="24"/>
                <w:szCs w:val="24"/>
              </w:rPr>
              <w:t>UKUPNI RASHODI (2+4+6)</w:t>
            </w:r>
          </w:p>
        </w:tc>
        <w:tc>
          <w:tcPr>
            <w:tcW w:type="dxa" w:w="1974"/>
            <w:tcBorders>
              <w:top w:space="0" w:sz="4" w:color="000000" w:val="single"/>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jc w:val="right"/>
              <w:rPr>
                <w:rFonts w:eastAsia="SimSun"/>
                <w:b/>
                <w:bCs/>
                <w:kern w:val="2"/>
                <w:sz w:val="24"/>
                <w:szCs w:val="24"/>
                <w:lang w:bidi="hi-IN" w:eastAsia="zh-CN"/>
              </w:rPr>
            </w:pPr>
            <w:r w:rsidRPr="0085765F">
              <w:rPr>
                <w:b/>
                <w:bCs/>
                <w:sz w:val="24"/>
                <w:szCs w:val="24"/>
              </w:rPr>
              <w:t>7.784.456</w:t>
            </w:r>
          </w:p>
        </w:tc>
        <w:tc>
          <w:tcPr>
            <w:tcW w:type="dxa" w:w="2113"/>
            <w:tcBorders>
              <w:top w:space="0" w:sz="4" w:color="000000" w:val="single"/>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jc w:val="right"/>
              <w:rPr>
                <w:rFonts w:eastAsia="SimSun"/>
                <w:b/>
                <w:bCs/>
                <w:kern w:val="2"/>
                <w:sz w:val="24"/>
                <w:szCs w:val="24"/>
                <w:lang w:bidi="hi-IN" w:eastAsia="zh-CN"/>
              </w:rPr>
            </w:pPr>
            <w:r w:rsidRPr="0085765F">
              <w:rPr>
                <w:b/>
                <w:bCs/>
                <w:sz w:val="24"/>
                <w:szCs w:val="24"/>
              </w:rPr>
              <w:t>2.524.588</w:t>
            </w:r>
          </w:p>
        </w:tc>
        <w:tc>
          <w:tcPr>
            <w:tcW w:type="dxa" w:w="1877"/>
            <w:tcBorders>
              <w:top w:space="0" w:sz="4" w:color="000000" w:val="single"/>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jc w:val="right"/>
              <w:rPr>
                <w:rFonts w:eastAsia="SimSun"/>
                <w:kern w:val="2"/>
                <w:sz w:val="24"/>
                <w:szCs w:val="24"/>
                <w:lang w:bidi="hi-IN" w:eastAsia="zh-CN"/>
              </w:rPr>
            </w:pPr>
            <w:r w:rsidRPr="0085765F">
              <w:rPr>
                <w:b/>
                <w:bCs/>
                <w:sz w:val="24"/>
                <w:szCs w:val="24"/>
              </w:rPr>
              <w:t>1.531.171</w:t>
            </w:r>
          </w:p>
        </w:tc>
        <w:tc>
          <w:tcPr>
            <w:tcW w:type="dxa" w:w="378"/>
            <w:gridSpan w:val="3"/>
            <w:tcBorders>
              <w:top w:val="nil"/>
              <w:left w:space="0" w:sz="6" w:color="000000" w:val="double"/>
              <w:bottom w:val="nil"/>
              <w:right w:val="nil"/>
            </w:tcBorders>
            <w:tcMar>
              <w:top w:type="dxa" w:w="0"/>
              <w:left w:type="dxa" w:w="0"/>
              <w:bottom w:type="dxa" w:w="0"/>
              <w:right w:type="dxa" w:w="0"/>
            </w:tcMar>
          </w:tcPr>
          <w:p w:rsidRDefault="0085765F" w:rsidR="0085765F" w:rsidRPr="0085765F">
            <w:pPr>
              <w:widowControl w:val="false"/>
              <w:suppressAutoHyphens/>
              <w:snapToGrid w:val="false"/>
              <w:rPr>
                <w:rFonts w:eastAsia="SimSun"/>
                <w:kern w:val="2"/>
                <w:sz w:val="24"/>
                <w:szCs w:val="24"/>
                <w:lang w:bidi="hi-IN" w:eastAsia="zh-CN"/>
              </w:rPr>
            </w:pPr>
          </w:p>
        </w:tc>
      </w:tr>
      <w:tr w:rsidTr="00135AE5" w:rsidR="0085765F" w:rsidRPr="0085765F">
        <w:trPr>
          <w:trHeight w:val="255"/>
        </w:trPr>
        <w:tc>
          <w:tcPr>
            <w:tcW w:type="dxa" w:w="807"/>
            <w:tcBorders>
              <w:top w:val="nil"/>
              <w:left w:space="0" w:sz="6" w:color="000000" w:val="double"/>
              <w:bottom w:val="nil"/>
              <w:right w:val="nil"/>
            </w:tcBorders>
            <w:tcMar>
              <w:top w:type="dxa" w:w="0"/>
              <w:left w:type="dxa" w:w="0"/>
              <w:bottom w:type="dxa" w:w="0"/>
              <w:right w:type="dxa" w:w="0"/>
            </w:tcMar>
            <w:vAlign w:val="bottom"/>
            <w:hideMark/>
          </w:tcPr>
          <w:p w:rsidRDefault="0085765F" w:rsidR="0085765F" w:rsidRPr="0085765F">
            <w:pPr>
              <w:widowControl w:val="false"/>
              <w:suppressAutoHyphens/>
              <w:jc w:val="center"/>
              <w:rPr>
                <w:rFonts w:eastAsia="SimSun"/>
                <w:kern w:val="2"/>
                <w:sz w:val="24"/>
                <w:szCs w:val="24"/>
                <w:lang w:bidi="hi-IN" w:eastAsia="zh-CN"/>
              </w:rPr>
            </w:pPr>
            <w:r w:rsidRPr="0085765F">
              <w:rPr>
                <w:sz w:val="24"/>
                <w:szCs w:val="24"/>
              </w:rPr>
              <w:t> </w:t>
            </w:r>
          </w:p>
        </w:tc>
        <w:tc>
          <w:tcPr>
            <w:tcW w:type="dxa" w:w="2346"/>
            <w:tcBorders>
              <w:top w:val="nil"/>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rPr>
                <w:rFonts w:eastAsia="Bookman Old Style"/>
                <w:kern w:val="2"/>
                <w:sz w:val="24"/>
                <w:szCs w:val="24"/>
                <w:lang w:bidi="hi-IN" w:eastAsia="zh-CN"/>
              </w:rPr>
            </w:pPr>
            <w:r w:rsidRPr="0085765F">
              <w:rPr>
                <w:sz w:val="24"/>
                <w:szCs w:val="24"/>
              </w:rPr>
              <w:t>9.1.Dobitak prije oporezivanja (7-8)</w:t>
            </w:r>
          </w:p>
        </w:tc>
        <w:tc>
          <w:tcPr>
            <w:tcW w:type="dxa" w:w="1974"/>
            <w:tcBorders>
              <w:top w:val="nil"/>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jc w:val="right"/>
              <w:rPr>
                <w:rFonts w:eastAsia="Bookman Old Style"/>
                <w:kern w:val="2"/>
                <w:sz w:val="24"/>
                <w:szCs w:val="24"/>
                <w:lang w:bidi="hi-IN" w:eastAsia="zh-CN"/>
              </w:rPr>
            </w:pPr>
            <w:r w:rsidRPr="0085765F">
              <w:rPr>
                <w:rFonts w:eastAsia="Bookman Old Style"/>
                <w:sz w:val="24"/>
                <w:szCs w:val="24"/>
              </w:rPr>
              <w:t>0</w:t>
            </w:r>
          </w:p>
        </w:tc>
        <w:tc>
          <w:tcPr>
            <w:tcW w:type="dxa" w:w="2113"/>
            <w:tcBorders>
              <w:top w:val="nil"/>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rPr>
                <w:rFonts w:eastAsia="Bookman Old Style"/>
                <w:kern w:val="2"/>
                <w:sz w:val="24"/>
                <w:szCs w:val="24"/>
                <w:lang w:bidi="hi-IN" w:eastAsia="zh-CN"/>
              </w:rPr>
            </w:pPr>
            <w:r w:rsidRPr="0085765F">
              <w:rPr>
                <w:rFonts w:eastAsia="Bookman Old Style"/>
                <w:sz w:val="24"/>
                <w:szCs w:val="24"/>
              </w:rPr>
              <w:t xml:space="preserve">                                </w:t>
            </w:r>
          </w:p>
          <w:p w:rsidRDefault="0085765F" w:rsidR="0085765F" w:rsidRPr="0085765F">
            <w:pPr>
              <w:widowControl w:val="false"/>
              <w:suppressAutoHyphens/>
              <w:rPr>
                <w:rFonts w:eastAsia="Bookman Old Style"/>
                <w:kern w:val="2"/>
                <w:sz w:val="24"/>
                <w:szCs w:val="24"/>
                <w:lang w:bidi="hi-IN" w:eastAsia="zh-CN"/>
              </w:rPr>
            </w:pPr>
            <w:r w:rsidRPr="0085765F">
              <w:rPr>
                <w:rFonts w:eastAsia="Bookman Old Style"/>
                <w:sz w:val="24"/>
                <w:szCs w:val="24"/>
              </w:rPr>
              <w:t xml:space="preserve">                              0</w:t>
            </w:r>
          </w:p>
        </w:tc>
        <w:tc>
          <w:tcPr>
            <w:tcW w:type="dxa" w:w="1877"/>
            <w:tcBorders>
              <w:top w:val="nil"/>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rPr>
                <w:rFonts w:eastAsia="Bookman Old Style"/>
                <w:kern w:val="2"/>
                <w:sz w:val="24"/>
                <w:szCs w:val="24"/>
                <w:lang w:bidi="hi-IN" w:eastAsia="zh-CN"/>
              </w:rPr>
            </w:pPr>
            <w:r w:rsidRPr="0085765F">
              <w:rPr>
                <w:rFonts w:eastAsia="Bookman Old Style"/>
                <w:sz w:val="24"/>
                <w:szCs w:val="24"/>
              </w:rPr>
              <w:t xml:space="preserve">                             </w:t>
            </w:r>
          </w:p>
          <w:p w:rsidRDefault="0085765F" w:rsidR="0085765F" w:rsidRPr="0085765F">
            <w:pPr>
              <w:widowControl w:val="false"/>
              <w:suppressAutoHyphens/>
              <w:rPr>
                <w:rFonts w:eastAsia="SimSun"/>
                <w:kern w:val="2"/>
                <w:sz w:val="24"/>
                <w:szCs w:val="24"/>
                <w:lang w:bidi="hi-IN" w:eastAsia="zh-CN"/>
              </w:rPr>
            </w:pPr>
            <w:r w:rsidRPr="0085765F">
              <w:rPr>
                <w:rFonts w:eastAsia="Bookman Old Style"/>
                <w:sz w:val="24"/>
                <w:szCs w:val="24"/>
              </w:rPr>
              <w:t xml:space="preserve">               304.177</w:t>
            </w:r>
          </w:p>
        </w:tc>
        <w:tc>
          <w:tcPr>
            <w:tcW w:type="dxa" w:w="378"/>
            <w:gridSpan w:val="3"/>
            <w:tcBorders>
              <w:top w:val="nil"/>
              <w:left w:space="0" w:sz="6" w:color="000000" w:val="double"/>
              <w:bottom w:val="nil"/>
              <w:right w:val="nil"/>
            </w:tcBorders>
            <w:tcMar>
              <w:top w:type="dxa" w:w="0"/>
              <w:left w:type="dxa" w:w="0"/>
              <w:bottom w:type="dxa" w:w="0"/>
              <w:right w:type="dxa" w:w="0"/>
            </w:tcMar>
          </w:tcPr>
          <w:p w:rsidRDefault="0085765F" w:rsidR="0085765F" w:rsidRPr="0085765F">
            <w:pPr>
              <w:widowControl w:val="false"/>
              <w:suppressAutoHyphens/>
              <w:snapToGrid w:val="false"/>
              <w:rPr>
                <w:rFonts w:eastAsia="SimSun"/>
                <w:kern w:val="2"/>
                <w:sz w:val="24"/>
                <w:szCs w:val="24"/>
                <w:lang w:bidi="hi-IN" w:eastAsia="zh-CN"/>
              </w:rPr>
            </w:pPr>
          </w:p>
        </w:tc>
      </w:tr>
      <w:tr w:rsidTr="00135AE5" w:rsidR="0085765F" w:rsidRPr="0085765F">
        <w:trPr>
          <w:trHeight w:val="255"/>
        </w:trPr>
        <w:tc>
          <w:tcPr>
            <w:tcW w:type="dxa" w:w="807"/>
            <w:tcBorders>
              <w:top w:val="nil"/>
              <w:left w:space="0" w:sz="6" w:color="000000" w:val="doub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jc w:val="center"/>
              <w:rPr>
                <w:rFonts w:eastAsia="SimSun"/>
                <w:kern w:val="2"/>
                <w:sz w:val="24"/>
                <w:szCs w:val="24"/>
                <w:lang w:bidi="hi-IN" w:eastAsia="zh-CN"/>
              </w:rPr>
            </w:pPr>
            <w:r w:rsidRPr="0085765F">
              <w:rPr>
                <w:sz w:val="24"/>
                <w:szCs w:val="24"/>
              </w:rPr>
              <w:t>9.</w:t>
            </w:r>
          </w:p>
        </w:tc>
        <w:tc>
          <w:tcPr>
            <w:tcW w:type="dxa" w:w="2346"/>
            <w:tcBorders>
              <w:top w:val="nil"/>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rPr>
                <w:rFonts w:eastAsia="Bookman Old Style"/>
                <w:kern w:val="2"/>
                <w:sz w:val="24"/>
                <w:szCs w:val="24"/>
                <w:lang w:bidi="hi-IN" w:eastAsia="zh-CN"/>
              </w:rPr>
            </w:pPr>
            <w:r w:rsidRPr="0085765F">
              <w:rPr>
                <w:sz w:val="24"/>
                <w:szCs w:val="24"/>
              </w:rPr>
              <w:t>9.2.Gubitak prije oporezivanja (8-7)</w:t>
            </w:r>
          </w:p>
        </w:tc>
        <w:tc>
          <w:tcPr>
            <w:tcW w:type="dxa" w:w="1974"/>
            <w:tcBorders>
              <w:top w:val="nil"/>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rPr>
                <w:rFonts w:eastAsia="SimSun"/>
                <w:kern w:val="2"/>
                <w:sz w:val="24"/>
                <w:szCs w:val="24"/>
                <w:lang w:bidi="hi-IN" w:eastAsia="zh-CN"/>
              </w:rPr>
            </w:pPr>
            <w:r w:rsidRPr="0085765F">
              <w:rPr>
                <w:rFonts w:eastAsia="Bookman Old Style"/>
                <w:sz w:val="24"/>
                <w:szCs w:val="24"/>
              </w:rPr>
              <w:t xml:space="preserve">               </w:t>
            </w:r>
            <w:r w:rsidRPr="0085765F">
              <w:rPr>
                <w:sz w:val="24"/>
                <w:szCs w:val="24"/>
              </w:rPr>
              <w:t>4.015.055</w:t>
            </w:r>
          </w:p>
        </w:tc>
        <w:tc>
          <w:tcPr>
            <w:tcW w:type="dxa" w:w="2113"/>
            <w:tcBorders>
              <w:top w:val="nil"/>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jc w:val="right"/>
              <w:rPr>
                <w:rFonts w:eastAsia="SimSun"/>
                <w:kern w:val="2"/>
                <w:sz w:val="24"/>
                <w:szCs w:val="24"/>
                <w:lang w:bidi="hi-IN" w:eastAsia="zh-CN"/>
              </w:rPr>
            </w:pPr>
            <w:r w:rsidRPr="0085765F">
              <w:rPr>
                <w:sz w:val="24"/>
                <w:szCs w:val="24"/>
              </w:rPr>
              <w:t>173.854</w:t>
            </w:r>
          </w:p>
        </w:tc>
        <w:tc>
          <w:tcPr>
            <w:tcW w:type="dxa" w:w="1877"/>
            <w:tcBorders>
              <w:top w:val="nil"/>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jc w:val="right"/>
              <w:rPr>
                <w:rFonts w:eastAsia="SimSun"/>
                <w:kern w:val="2"/>
                <w:sz w:val="24"/>
                <w:szCs w:val="24"/>
                <w:lang w:bidi="hi-IN" w:eastAsia="zh-CN"/>
              </w:rPr>
            </w:pPr>
            <w:r w:rsidRPr="0085765F">
              <w:rPr>
                <w:sz w:val="24"/>
                <w:szCs w:val="24"/>
              </w:rPr>
              <w:t>0</w:t>
            </w:r>
          </w:p>
        </w:tc>
        <w:tc>
          <w:tcPr>
            <w:tcW w:type="dxa" w:w="378"/>
            <w:gridSpan w:val="3"/>
            <w:tcBorders>
              <w:top w:val="nil"/>
              <w:left w:space="0" w:sz="6" w:color="000000" w:val="double"/>
              <w:bottom w:val="nil"/>
              <w:right w:val="nil"/>
            </w:tcBorders>
            <w:tcMar>
              <w:top w:type="dxa" w:w="0"/>
              <w:left w:type="dxa" w:w="0"/>
              <w:bottom w:type="dxa" w:w="0"/>
              <w:right w:type="dxa" w:w="0"/>
            </w:tcMar>
          </w:tcPr>
          <w:p w:rsidRDefault="0085765F" w:rsidR="0085765F" w:rsidRPr="0085765F">
            <w:pPr>
              <w:widowControl w:val="false"/>
              <w:suppressAutoHyphens/>
              <w:snapToGrid w:val="false"/>
              <w:rPr>
                <w:rFonts w:eastAsia="SimSun"/>
                <w:kern w:val="2"/>
                <w:sz w:val="24"/>
                <w:szCs w:val="24"/>
                <w:lang w:bidi="hi-IN" w:eastAsia="zh-CN"/>
              </w:rPr>
            </w:pPr>
          </w:p>
        </w:tc>
      </w:tr>
      <w:tr w:rsidTr="00135AE5" w:rsidR="0085765F" w:rsidRPr="0085765F">
        <w:trPr>
          <w:trHeight w:val="255"/>
        </w:trPr>
        <w:tc>
          <w:tcPr>
            <w:tcW w:type="dxa" w:w="807"/>
            <w:tcBorders>
              <w:top w:val="nil"/>
              <w:left w:space="0" w:sz="6" w:color="000000" w:val="doub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jc w:val="center"/>
              <w:rPr>
                <w:rFonts w:eastAsia="SimSun"/>
                <w:kern w:val="2"/>
                <w:sz w:val="24"/>
                <w:szCs w:val="24"/>
                <w:lang w:bidi="hi-IN" w:eastAsia="zh-CN"/>
              </w:rPr>
            </w:pPr>
            <w:r w:rsidRPr="0085765F">
              <w:rPr>
                <w:sz w:val="24"/>
                <w:szCs w:val="24"/>
              </w:rPr>
              <w:t>10.</w:t>
            </w:r>
          </w:p>
        </w:tc>
        <w:tc>
          <w:tcPr>
            <w:tcW w:type="dxa" w:w="2346"/>
            <w:tcBorders>
              <w:top w:val="nil"/>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rPr>
                <w:rFonts w:eastAsia="SimSun"/>
                <w:kern w:val="2"/>
                <w:sz w:val="24"/>
                <w:szCs w:val="24"/>
                <w:lang w:bidi="hi-IN" w:eastAsia="zh-CN"/>
              </w:rPr>
            </w:pPr>
            <w:r w:rsidRPr="0085765F">
              <w:rPr>
                <w:sz w:val="24"/>
                <w:szCs w:val="24"/>
              </w:rPr>
              <w:t>Porez na dobitak ili gubitak</w:t>
            </w:r>
          </w:p>
        </w:tc>
        <w:tc>
          <w:tcPr>
            <w:tcW w:type="dxa" w:w="1974"/>
            <w:tcBorders>
              <w:top w:val="nil"/>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jc w:val="right"/>
              <w:rPr>
                <w:rFonts w:eastAsia="SimSun"/>
                <w:kern w:val="2"/>
                <w:sz w:val="24"/>
                <w:szCs w:val="24"/>
                <w:lang w:bidi="hi-IN" w:eastAsia="zh-CN"/>
              </w:rPr>
            </w:pPr>
            <w:r w:rsidRPr="0085765F">
              <w:rPr>
                <w:sz w:val="24"/>
                <w:szCs w:val="24"/>
              </w:rPr>
              <w:t>0</w:t>
            </w:r>
          </w:p>
        </w:tc>
        <w:tc>
          <w:tcPr>
            <w:tcW w:type="dxa" w:w="2113"/>
            <w:tcBorders>
              <w:top w:val="nil"/>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jc w:val="right"/>
              <w:rPr>
                <w:rFonts w:eastAsia="SimSun"/>
                <w:kern w:val="2"/>
                <w:sz w:val="24"/>
                <w:szCs w:val="24"/>
                <w:lang w:bidi="hi-IN" w:eastAsia="zh-CN"/>
              </w:rPr>
            </w:pPr>
            <w:r w:rsidRPr="0085765F">
              <w:rPr>
                <w:sz w:val="24"/>
                <w:szCs w:val="24"/>
              </w:rPr>
              <w:t>0</w:t>
            </w:r>
          </w:p>
        </w:tc>
        <w:tc>
          <w:tcPr>
            <w:tcW w:type="dxa" w:w="1877"/>
            <w:tcBorders>
              <w:top w:val="nil"/>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jc w:val="right"/>
              <w:rPr>
                <w:rFonts w:eastAsia="SimSun"/>
                <w:kern w:val="2"/>
                <w:sz w:val="24"/>
                <w:szCs w:val="24"/>
                <w:lang w:bidi="hi-IN" w:eastAsia="zh-CN"/>
              </w:rPr>
            </w:pPr>
            <w:r w:rsidRPr="0085765F">
              <w:rPr>
                <w:sz w:val="24"/>
                <w:szCs w:val="24"/>
              </w:rPr>
              <w:t>304.177</w:t>
            </w:r>
          </w:p>
        </w:tc>
        <w:tc>
          <w:tcPr>
            <w:tcW w:type="dxa" w:w="378"/>
            <w:gridSpan w:val="3"/>
            <w:tcBorders>
              <w:top w:val="nil"/>
              <w:left w:space="0" w:sz="6" w:color="000000" w:val="double"/>
              <w:bottom w:val="nil"/>
              <w:right w:val="nil"/>
            </w:tcBorders>
            <w:tcMar>
              <w:top w:type="dxa" w:w="0"/>
              <w:left w:type="dxa" w:w="0"/>
              <w:bottom w:type="dxa" w:w="0"/>
              <w:right w:type="dxa" w:w="0"/>
            </w:tcMar>
          </w:tcPr>
          <w:p w:rsidRDefault="0085765F" w:rsidR="0085765F" w:rsidRPr="0085765F">
            <w:pPr>
              <w:widowControl w:val="false"/>
              <w:suppressAutoHyphens/>
              <w:snapToGrid w:val="false"/>
              <w:rPr>
                <w:rFonts w:eastAsia="SimSun"/>
                <w:kern w:val="2"/>
                <w:sz w:val="24"/>
                <w:szCs w:val="24"/>
                <w:lang w:bidi="hi-IN" w:eastAsia="zh-CN"/>
              </w:rPr>
            </w:pPr>
          </w:p>
        </w:tc>
      </w:tr>
      <w:tr w:rsidTr="00135AE5" w:rsidR="0085765F" w:rsidRPr="0085765F">
        <w:trPr>
          <w:trHeight w:val="255"/>
        </w:trPr>
        <w:tc>
          <w:tcPr>
            <w:tcW w:type="dxa" w:w="807"/>
            <w:tcBorders>
              <w:top w:val="nil"/>
              <w:left w:space="0" w:sz="6" w:color="000000" w:val="double"/>
              <w:bottom w:val="nil"/>
              <w:right w:val="nil"/>
            </w:tcBorders>
            <w:tcMar>
              <w:top w:type="dxa" w:w="0"/>
              <w:left w:type="dxa" w:w="0"/>
              <w:bottom w:type="dxa" w:w="0"/>
              <w:right w:type="dxa" w:w="0"/>
            </w:tcMar>
            <w:vAlign w:val="bottom"/>
            <w:hideMark/>
          </w:tcPr>
          <w:p w:rsidRDefault="0085765F" w:rsidR="0085765F" w:rsidRPr="0085765F">
            <w:pPr>
              <w:widowControl w:val="false"/>
              <w:suppressAutoHyphens/>
              <w:jc w:val="center"/>
              <w:rPr>
                <w:rFonts w:eastAsia="SimSun"/>
                <w:b/>
                <w:bCs/>
                <w:kern w:val="2"/>
                <w:sz w:val="24"/>
                <w:szCs w:val="24"/>
                <w:lang w:bidi="hi-IN" w:eastAsia="zh-CN"/>
              </w:rPr>
            </w:pPr>
            <w:r w:rsidRPr="0085765F">
              <w:rPr>
                <w:b/>
                <w:bCs/>
                <w:sz w:val="24"/>
                <w:szCs w:val="24"/>
              </w:rPr>
              <w:t> </w:t>
            </w:r>
          </w:p>
        </w:tc>
        <w:tc>
          <w:tcPr>
            <w:tcW w:type="dxa" w:w="2346"/>
            <w:tcBorders>
              <w:top w:val="nil"/>
              <w:left w:space="0" w:sz="4" w:color="000000" w:val="single"/>
              <w:bottom w:val="nil"/>
              <w:right w:val="nil"/>
            </w:tcBorders>
            <w:tcMar>
              <w:top w:type="dxa" w:w="0"/>
              <w:left w:type="dxa" w:w="0"/>
              <w:bottom w:type="dxa" w:w="0"/>
              <w:right w:type="dxa" w:w="0"/>
            </w:tcMar>
            <w:vAlign w:val="bottom"/>
            <w:hideMark/>
          </w:tcPr>
          <w:p w:rsidRDefault="0085765F" w:rsidR="0085765F" w:rsidRPr="0085765F">
            <w:pPr>
              <w:widowControl w:val="false"/>
              <w:suppressAutoHyphens/>
              <w:rPr>
                <w:rFonts w:eastAsia="SimSun"/>
                <w:kern w:val="2"/>
                <w:sz w:val="24"/>
                <w:szCs w:val="24"/>
                <w:lang w:bidi="hi-IN" w:eastAsia="zh-CN"/>
              </w:rPr>
            </w:pPr>
            <w:r w:rsidRPr="0085765F">
              <w:rPr>
                <w:b/>
                <w:bCs/>
                <w:sz w:val="24"/>
                <w:szCs w:val="24"/>
              </w:rPr>
              <w:t xml:space="preserve">DOBITAK </w:t>
            </w:r>
            <w:r w:rsidRPr="0085765F">
              <w:rPr>
                <w:b/>
                <w:bCs/>
                <w:sz w:val="24"/>
                <w:szCs w:val="24"/>
              </w:rPr>
              <w:lastRenderedPageBreak/>
              <w:t>FINANCIJSKE</w:t>
            </w:r>
          </w:p>
        </w:tc>
        <w:tc>
          <w:tcPr>
            <w:tcW w:type="dxa" w:w="1974"/>
            <w:tcBorders>
              <w:top w:val="nil"/>
              <w:left w:space="0" w:sz="4" w:color="000000" w:val="single"/>
              <w:bottom w:val="nil"/>
              <w:right w:val="nil"/>
            </w:tcBorders>
            <w:tcMar>
              <w:top w:type="dxa" w:w="0"/>
              <w:left w:type="dxa" w:w="0"/>
              <w:bottom w:type="dxa" w:w="0"/>
              <w:right w:type="dxa" w:w="0"/>
            </w:tcMar>
            <w:vAlign w:val="bottom"/>
            <w:hideMark/>
          </w:tcPr>
          <w:p w:rsidRDefault="0085765F" w:rsidR="0085765F" w:rsidRPr="0085765F">
            <w:pPr>
              <w:widowControl w:val="false"/>
              <w:suppressAutoHyphens/>
              <w:jc w:val="right"/>
              <w:rPr>
                <w:rFonts w:eastAsia="Bookman Old Style"/>
                <w:kern w:val="2"/>
                <w:sz w:val="24"/>
                <w:szCs w:val="24"/>
                <w:lang w:bidi="hi-IN" w:eastAsia="zh-CN"/>
              </w:rPr>
            </w:pPr>
            <w:r w:rsidRPr="0085765F">
              <w:rPr>
                <w:sz w:val="24"/>
                <w:szCs w:val="24"/>
              </w:rPr>
              <w:lastRenderedPageBreak/>
              <w:t>0</w:t>
            </w:r>
          </w:p>
        </w:tc>
        <w:tc>
          <w:tcPr>
            <w:tcW w:type="dxa" w:w="2113"/>
            <w:tcBorders>
              <w:top w:val="nil"/>
              <w:left w:space="0" w:sz="4" w:color="000000" w:val="single"/>
              <w:bottom w:val="nil"/>
              <w:right w:val="nil"/>
            </w:tcBorders>
            <w:tcMar>
              <w:top w:type="dxa" w:w="0"/>
              <w:left w:type="dxa" w:w="0"/>
              <w:bottom w:type="dxa" w:w="0"/>
              <w:right w:type="dxa" w:w="0"/>
            </w:tcMar>
            <w:vAlign w:val="bottom"/>
            <w:hideMark/>
          </w:tcPr>
          <w:p w:rsidRDefault="0085765F" w:rsidR="0085765F" w:rsidRPr="0085765F">
            <w:pPr>
              <w:rPr>
                <w:rFonts w:eastAsia="Bookman Old Style"/>
                <w:kern w:val="2"/>
                <w:sz w:val="24"/>
                <w:szCs w:val="24"/>
                <w:lang w:bidi="hi-IN" w:eastAsia="zh-CN"/>
              </w:rPr>
            </w:pPr>
            <w:r w:rsidRPr="0085765F">
              <w:rPr>
                <w:rFonts w:eastAsia="Bookman Old Style"/>
                <w:sz w:val="24"/>
                <w:szCs w:val="24"/>
              </w:rPr>
              <w:t xml:space="preserve">                                </w:t>
            </w:r>
          </w:p>
          <w:p w:rsidRDefault="0085765F" w:rsidR="0085765F" w:rsidRPr="0085765F">
            <w:pPr>
              <w:widowControl w:val="false"/>
              <w:suppressAutoHyphens/>
              <w:rPr>
                <w:rFonts w:eastAsia="Bookman Old Style"/>
                <w:kern w:val="2"/>
                <w:sz w:val="24"/>
                <w:szCs w:val="24"/>
                <w:lang w:bidi="hi-IN" w:eastAsia="zh-CN"/>
              </w:rPr>
            </w:pPr>
            <w:r w:rsidRPr="0085765F">
              <w:rPr>
                <w:rFonts w:eastAsia="Bookman Old Style"/>
                <w:sz w:val="24"/>
                <w:szCs w:val="24"/>
              </w:rPr>
              <w:lastRenderedPageBreak/>
              <w:t xml:space="preserve">                              0</w:t>
            </w:r>
          </w:p>
        </w:tc>
        <w:tc>
          <w:tcPr>
            <w:tcW w:type="dxa" w:w="1877"/>
            <w:tcBorders>
              <w:top w:val="nil"/>
              <w:left w:space="0" w:sz="4" w:color="000000" w:val="single"/>
              <w:bottom w:val="nil"/>
              <w:right w:val="nil"/>
            </w:tcBorders>
            <w:tcMar>
              <w:top w:type="dxa" w:w="0"/>
              <w:left w:type="dxa" w:w="0"/>
              <w:bottom w:type="dxa" w:w="0"/>
              <w:right w:type="dxa" w:w="0"/>
            </w:tcMar>
            <w:vAlign w:val="bottom"/>
            <w:hideMark/>
          </w:tcPr>
          <w:p w:rsidRDefault="0085765F" w:rsidR="0085765F" w:rsidRPr="0085765F">
            <w:pPr>
              <w:widowControl w:val="false"/>
              <w:suppressAutoHyphens/>
              <w:rPr>
                <w:rFonts w:eastAsia="SimSun"/>
                <w:kern w:val="2"/>
                <w:sz w:val="24"/>
                <w:szCs w:val="24"/>
                <w:lang w:bidi="hi-IN" w:eastAsia="zh-CN"/>
              </w:rPr>
            </w:pPr>
            <w:r w:rsidRPr="0085765F">
              <w:rPr>
                <w:rFonts w:eastAsia="Bookman Old Style"/>
                <w:sz w:val="24"/>
                <w:szCs w:val="24"/>
              </w:rPr>
              <w:lastRenderedPageBreak/>
              <w:t xml:space="preserve">               304.177</w:t>
            </w:r>
          </w:p>
        </w:tc>
        <w:tc>
          <w:tcPr>
            <w:tcW w:type="dxa" w:w="378"/>
            <w:gridSpan w:val="3"/>
            <w:tcBorders>
              <w:top w:val="nil"/>
              <w:left w:space="0" w:sz="6" w:color="000000" w:val="double"/>
              <w:bottom w:val="nil"/>
              <w:right w:val="nil"/>
            </w:tcBorders>
            <w:tcMar>
              <w:top w:type="dxa" w:w="0"/>
              <w:left w:type="dxa" w:w="0"/>
              <w:bottom w:type="dxa" w:w="0"/>
              <w:right w:type="dxa" w:w="0"/>
            </w:tcMar>
          </w:tcPr>
          <w:p w:rsidRDefault="0085765F" w:rsidR="0085765F" w:rsidRPr="0085765F">
            <w:pPr>
              <w:widowControl w:val="false"/>
              <w:suppressAutoHyphens/>
              <w:snapToGrid w:val="false"/>
              <w:rPr>
                <w:rFonts w:eastAsia="SimSun"/>
                <w:kern w:val="2"/>
                <w:sz w:val="24"/>
                <w:szCs w:val="24"/>
                <w:lang w:bidi="hi-IN" w:eastAsia="zh-CN"/>
              </w:rPr>
            </w:pPr>
          </w:p>
        </w:tc>
      </w:tr>
      <w:tr w:rsidTr="00135AE5" w:rsidR="0085765F" w:rsidRPr="0085765F">
        <w:trPr>
          <w:trHeight w:val="255"/>
        </w:trPr>
        <w:tc>
          <w:tcPr>
            <w:tcW w:type="dxa" w:w="807"/>
            <w:tcBorders>
              <w:top w:val="nil"/>
              <w:left w:space="0" w:sz="6" w:color="000000" w:val="double"/>
              <w:bottom w:val="nil"/>
              <w:right w:val="nil"/>
            </w:tcBorders>
            <w:tcMar>
              <w:top w:type="dxa" w:w="0"/>
              <w:left w:type="dxa" w:w="0"/>
              <w:bottom w:type="dxa" w:w="0"/>
              <w:right w:type="dxa" w:w="0"/>
            </w:tcMar>
            <w:vAlign w:val="bottom"/>
            <w:hideMark/>
          </w:tcPr>
          <w:p w:rsidRDefault="0085765F" w:rsidR="0085765F" w:rsidRPr="0085765F">
            <w:pPr>
              <w:widowControl w:val="false"/>
              <w:suppressAutoHyphens/>
              <w:jc w:val="center"/>
              <w:rPr>
                <w:rFonts w:eastAsia="SimSun"/>
                <w:b/>
                <w:bCs/>
                <w:kern w:val="2"/>
                <w:sz w:val="24"/>
                <w:szCs w:val="24"/>
                <w:lang w:bidi="hi-IN" w:eastAsia="zh-CN"/>
              </w:rPr>
            </w:pPr>
            <w:r w:rsidRPr="0085765F">
              <w:rPr>
                <w:b/>
                <w:bCs/>
                <w:sz w:val="24"/>
                <w:szCs w:val="24"/>
              </w:rPr>
              <w:lastRenderedPageBreak/>
              <w:t>11.</w:t>
            </w:r>
          </w:p>
        </w:tc>
        <w:tc>
          <w:tcPr>
            <w:tcW w:type="dxa" w:w="2346"/>
            <w:tcBorders>
              <w:top w:val="nil"/>
              <w:left w:space="0" w:sz="4" w:color="000000" w:val="single"/>
              <w:bottom w:space="0" w:sz="4" w:color="000000" w:val="single"/>
              <w:right w:val="nil"/>
            </w:tcBorders>
            <w:tcMar>
              <w:top w:type="dxa" w:w="0"/>
              <w:left w:type="dxa" w:w="0"/>
              <w:bottom w:type="dxa" w:w="0"/>
              <w:right w:type="dxa" w:w="0"/>
            </w:tcMar>
            <w:vAlign w:val="bottom"/>
            <w:hideMark/>
          </w:tcPr>
          <w:p w:rsidRDefault="0085765F" w:rsidR="0085765F" w:rsidRPr="0085765F">
            <w:pPr>
              <w:widowControl w:val="false"/>
              <w:suppressAutoHyphens/>
              <w:rPr>
                <w:rFonts w:eastAsia="SimSun"/>
                <w:b/>
                <w:bCs/>
                <w:kern w:val="2"/>
                <w:sz w:val="24"/>
                <w:szCs w:val="24"/>
                <w:lang w:bidi="hi-IN" w:eastAsia="zh-CN"/>
              </w:rPr>
            </w:pPr>
            <w:r w:rsidRPr="0085765F">
              <w:rPr>
                <w:b/>
                <w:bCs/>
                <w:sz w:val="24"/>
                <w:szCs w:val="24"/>
              </w:rPr>
              <w:t>GODINE (9.1.-10)</w:t>
            </w:r>
          </w:p>
        </w:tc>
        <w:tc>
          <w:tcPr>
            <w:tcW w:type="dxa" w:w="1974"/>
            <w:tcBorders>
              <w:top w:val="nil"/>
              <w:left w:space="0" w:sz="4" w:color="000000" w:val="single"/>
              <w:bottom w:space="0" w:sz="4" w:color="000000" w:val="single"/>
              <w:right w:val="nil"/>
            </w:tcBorders>
            <w:tcMar>
              <w:top w:type="dxa" w:w="0"/>
              <w:left w:type="dxa" w:w="0"/>
              <w:bottom w:type="dxa" w:w="0"/>
              <w:right w:type="dxa" w:w="0"/>
            </w:tcMar>
            <w:vAlign w:val="bottom"/>
          </w:tcPr>
          <w:p w:rsidRDefault="0085765F" w:rsidR="0085765F" w:rsidRPr="0085765F">
            <w:pPr>
              <w:widowControl w:val="false"/>
              <w:suppressAutoHyphens/>
              <w:snapToGrid w:val="false"/>
              <w:jc w:val="right"/>
              <w:rPr>
                <w:rFonts w:eastAsia="SimSun"/>
                <w:b/>
                <w:bCs/>
                <w:kern w:val="2"/>
                <w:sz w:val="24"/>
                <w:szCs w:val="24"/>
                <w:lang w:bidi="hi-IN" w:eastAsia="zh-CN"/>
              </w:rPr>
            </w:pPr>
          </w:p>
        </w:tc>
        <w:tc>
          <w:tcPr>
            <w:tcW w:type="dxa" w:w="2113"/>
            <w:tcBorders>
              <w:top w:val="nil"/>
              <w:left w:space="0" w:sz="4" w:color="000000" w:val="single"/>
              <w:bottom w:space="0" w:sz="4" w:color="000000" w:val="single"/>
              <w:right w:val="nil"/>
            </w:tcBorders>
            <w:tcMar>
              <w:top w:type="dxa" w:w="0"/>
              <w:left w:type="dxa" w:w="0"/>
              <w:bottom w:type="dxa" w:w="0"/>
              <w:right w:type="dxa" w:w="0"/>
            </w:tcMar>
            <w:vAlign w:val="bottom"/>
          </w:tcPr>
          <w:p w:rsidRDefault="0085765F" w:rsidR="0085765F" w:rsidRPr="0085765F">
            <w:pPr>
              <w:widowControl w:val="false"/>
              <w:suppressAutoHyphens/>
              <w:snapToGrid w:val="false"/>
              <w:jc w:val="right"/>
              <w:rPr>
                <w:rFonts w:eastAsia="SimSun"/>
                <w:b/>
                <w:bCs/>
                <w:kern w:val="2"/>
                <w:sz w:val="24"/>
                <w:szCs w:val="24"/>
                <w:lang w:bidi="hi-IN" w:eastAsia="zh-CN"/>
              </w:rPr>
            </w:pPr>
          </w:p>
        </w:tc>
        <w:tc>
          <w:tcPr>
            <w:tcW w:type="dxa" w:w="1877"/>
            <w:tcBorders>
              <w:top w:val="nil"/>
              <w:left w:space="0" w:sz="4" w:color="000000" w:val="single"/>
              <w:bottom w:space="0" w:sz="4" w:color="000000" w:val="single"/>
              <w:right w:val="nil"/>
            </w:tcBorders>
            <w:tcMar>
              <w:top w:type="dxa" w:w="0"/>
              <w:left w:type="dxa" w:w="0"/>
              <w:bottom w:type="dxa" w:w="0"/>
              <w:right w:type="dxa" w:w="0"/>
            </w:tcMar>
            <w:vAlign w:val="bottom"/>
          </w:tcPr>
          <w:p w:rsidRDefault="0085765F" w:rsidR="0085765F" w:rsidRPr="0085765F">
            <w:pPr>
              <w:widowControl w:val="false"/>
              <w:suppressAutoHyphens/>
              <w:snapToGrid w:val="false"/>
              <w:jc w:val="right"/>
              <w:rPr>
                <w:rFonts w:eastAsia="SimSun"/>
                <w:b/>
                <w:bCs/>
                <w:kern w:val="2"/>
                <w:sz w:val="24"/>
                <w:szCs w:val="24"/>
                <w:lang w:bidi="hi-IN" w:eastAsia="zh-CN"/>
              </w:rPr>
            </w:pPr>
          </w:p>
        </w:tc>
        <w:tc>
          <w:tcPr>
            <w:tcW w:type="dxa" w:w="378"/>
            <w:gridSpan w:val="3"/>
            <w:tcBorders>
              <w:top w:val="nil"/>
              <w:left w:space="0" w:sz="6" w:color="000000" w:val="double"/>
              <w:bottom w:val="nil"/>
              <w:right w:val="nil"/>
            </w:tcBorders>
            <w:tcMar>
              <w:top w:type="dxa" w:w="0"/>
              <w:left w:type="dxa" w:w="0"/>
              <w:bottom w:type="dxa" w:w="0"/>
              <w:right w:type="dxa" w:w="0"/>
            </w:tcMar>
          </w:tcPr>
          <w:p w:rsidRDefault="0085765F" w:rsidR="0085765F" w:rsidRPr="0085765F">
            <w:pPr>
              <w:widowControl w:val="false"/>
              <w:suppressAutoHyphens/>
              <w:snapToGrid w:val="false"/>
              <w:rPr>
                <w:rFonts w:eastAsia="SimSun"/>
                <w:kern w:val="2"/>
                <w:sz w:val="24"/>
                <w:szCs w:val="24"/>
                <w:lang w:bidi="hi-IN" w:eastAsia="zh-CN"/>
              </w:rPr>
            </w:pPr>
          </w:p>
        </w:tc>
      </w:tr>
      <w:tr w:rsidTr="00135AE5" w:rsidR="0085765F" w:rsidRPr="0085765F">
        <w:trPr>
          <w:trHeight w:val="255"/>
        </w:trPr>
        <w:tc>
          <w:tcPr>
            <w:tcW w:type="dxa" w:w="807"/>
            <w:tcBorders>
              <w:top w:val="nil"/>
              <w:left w:space="0" w:sz="6" w:color="000000" w:val="double"/>
              <w:bottom w:val="nil"/>
              <w:right w:val="nil"/>
            </w:tcBorders>
            <w:tcMar>
              <w:top w:type="dxa" w:w="0"/>
              <w:left w:type="dxa" w:w="0"/>
              <w:bottom w:type="dxa" w:w="0"/>
              <w:right w:type="dxa" w:w="0"/>
            </w:tcMar>
            <w:vAlign w:val="bottom"/>
            <w:hideMark/>
          </w:tcPr>
          <w:p w:rsidRDefault="0085765F" w:rsidR="0085765F" w:rsidRPr="0085765F">
            <w:pPr>
              <w:widowControl w:val="false"/>
              <w:suppressAutoHyphens/>
              <w:jc w:val="center"/>
              <w:rPr>
                <w:rFonts w:eastAsia="SimSun"/>
                <w:b/>
                <w:bCs/>
                <w:kern w:val="2"/>
                <w:sz w:val="24"/>
                <w:szCs w:val="24"/>
                <w:lang w:bidi="hi-IN" w:eastAsia="zh-CN"/>
              </w:rPr>
            </w:pPr>
            <w:r w:rsidRPr="0085765F">
              <w:rPr>
                <w:b/>
                <w:bCs/>
                <w:sz w:val="24"/>
                <w:szCs w:val="24"/>
              </w:rPr>
              <w:t> </w:t>
            </w:r>
          </w:p>
        </w:tc>
        <w:tc>
          <w:tcPr>
            <w:tcW w:type="dxa" w:w="2346"/>
            <w:tcBorders>
              <w:top w:val="nil"/>
              <w:left w:space="0" w:sz="4" w:color="000000" w:val="single"/>
              <w:bottom w:val="nil"/>
              <w:right w:val="nil"/>
            </w:tcBorders>
            <w:tcMar>
              <w:top w:type="dxa" w:w="0"/>
              <w:left w:type="dxa" w:w="0"/>
              <w:bottom w:type="dxa" w:w="0"/>
              <w:right w:type="dxa" w:w="0"/>
            </w:tcMar>
            <w:vAlign w:val="bottom"/>
            <w:hideMark/>
          </w:tcPr>
          <w:p w:rsidRDefault="0085765F" w:rsidR="0085765F" w:rsidRPr="0085765F">
            <w:pPr>
              <w:widowControl w:val="false"/>
              <w:suppressAutoHyphens/>
              <w:rPr>
                <w:rFonts w:eastAsia="SimSun"/>
                <w:b/>
                <w:bCs/>
                <w:kern w:val="2"/>
                <w:sz w:val="24"/>
                <w:szCs w:val="24"/>
                <w:lang w:bidi="hi-IN" w:eastAsia="zh-CN"/>
              </w:rPr>
            </w:pPr>
            <w:r w:rsidRPr="0085765F">
              <w:rPr>
                <w:b/>
                <w:bCs/>
                <w:sz w:val="24"/>
                <w:szCs w:val="24"/>
              </w:rPr>
              <w:t xml:space="preserve">GUBITAK FINANCIJSKE </w:t>
            </w:r>
          </w:p>
        </w:tc>
        <w:tc>
          <w:tcPr>
            <w:tcW w:type="dxa" w:w="1974"/>
            <w:tcBorders>
              <w:top w:val="nil"/>
              <w:left w:space="0" w:sz="4" w:color="000000" w:val="single"/>
              <w:bottom w:val="nil"/>
              <w:right w:val="nil"/>
            </w:tcBorders>
            <w:tcMar>
              <w:top w:type="dxa" w:w="0"/>
              <w:left w:type="dxa" w:w="0"/>
              <w:bottom w:type="dxa" w:w="0"/>
              <w:right w:type="dxa" w:w="0"/>
            </w:tcMar>
            <w:vAlign w:val="bottom"/>
          </w:tcPr>
          <w:p w:rsidRDefault="0085765F" w:rsidR="0085765F" w:rsidRPr="0085765F">
            <w:pPr>
              <w:widowControl w:val="false"/>
              <w:suppressAutoHyphens/>
              <w:snapToGrid w:val="false"/>
              <w:rPr>
                <w:rFonts w:eastAsia="SimSun"/>
                <w:b/>
                <w:bCs/>
                <w:kern w:val="2"/>
                <w:sz w:val="24"/>
                <w:szCs w:val="24"/>
                <w:lang w:bidi="hi-IN" w:eastAsia="zh-CN"/>
              </w:rPr>
            </w:pPr>
          </w:p>
        </w:tc>
        <w:tc>
          <w:tcPr>
            <w:tcW w:type="dxa" w:w="2113"/>
            <w:tcBorders>
              <w:top w:val="nil"/>
              <w:left w:space="0" w:sz="4" w:color="000000" w:val="single"/>
              <w:bottom w:val="nil"/>
              <w:right w:val="nil"/>
            </w:tcBorders>
            <w:tcMar>
              <w:top w:type="dxa" w:w="0"/>
              <w:left w:type="dxa" w:w="0"/>
              <w:bottom w:type="dxa" w:w="0"/>
              <w:right w:type="dxa" w:w="0"/>
            </w:tcMar>
            <w:vAlign w:val="bottom"/>
          </w:tcPr>
          <w:p w:rsidRDefault="0085765F" w:rsidR="0085765F" w:rsidRPr="0085765F">
            <w:pPr>
              <w:widowControl w:val="false"/>
              <w:suppressAutoHyphens/>
              <w:snapToGrid w:val="false"/>
              <w:rPr>
                <w:rFonts w:eastAsia="SimSun"/>
                <w:b/>
                <w:bCs/>
                <w:kern w:val="2"/>
                <w:sz w:val="24"/>
                <w:szCs w:val="24"/>
                <w:lang w:bidi="hi-IN" w:eastAsia="zh-CN"/>
              </w:rPr>
            </w:pPr>
          </w:p>
        </w:tc>
        <w:tc>
          <w:tcPr>
            <w:tcW w:type="dxa" w:w="1877"/>
            <w:tcBorders>
              <w:top w:val="nil"/>
              <w:left w:space="0" w:sz="4" w:color="000000" w:val="single"/>
              <w:bottom w:val="nil"/>
              <w:right w:val="nil"/>
            </w:tcBorders>
            <w:tcMar>
              <w:top w:type="dxa" w:w="0"/>
              <w:left w:type="dxa" w:w="0"/>
              <w:bottom w:type="dxa" w:w="0"/>
              <w:right w:type="dxa" w:w="0"/>
            </w:tcMar>
            <w:vAlign w:val="bottom"/>
          </w:tcPr>
          <w:p w:rsidRDefault="0085765F" w:rsidR="0085765F" w:rsidRPr="0085765F">
            <w:pPr>
              <w:widowControl w:val="false"/>
              <w:suppressAutoHyphens/>
              <w:snapToGrid w:val="false"/>
              <w:rPr>
                <w:rFonts w:eastAsia="SimSun"/>
                <w:b/>
                <w:bCs/>
                <w:kern w:val="2"/>
                <w:sz w:val="24"/>
                <w:szCs w:val="24"/>
                <w:lang w:bidi="hi-IN" w:eastAsia="zh-CN"/>
              </w:rPr>
            </w:pPr>
          </w:p>
        </w:tc>
        <w:tc>
          <w:tcPr>
            <w:tcW w:type="dxa" w:w="378"/>
            <w:gridSpan w:val="3"/>
            <w:tcBorders>
              <w:top w:val="nil"/>
              <w:left w:space="0" w:sz="6" w:color="000000" w:val="double"/>
              <w:bottom w:val="nil"/>
              <w:right w:val="nil"/>
            </w:tcBorders>
            <w:tcMar>
              <w:top w:type="dxa" w:w="0"/>
              <w:left w:type="dxa" w:w="0"/>
              <w:bottom w:type="dxa" w:w="0"/>
              <w:right w:type="dxa" w:w="0"/>
            </w:tcMar>
          </w:tcPr>
          <w:p w:rsidRDefault="0085765F" w:rsidR="0085765F" w:rsidRPr="0085765F">
            <w:pPr>
              <w:widowControl w:val="false"/>
              <w:suppressAutoHyphens/>
              <w:snapToGrid w:val="false"/>
              <w:rPr>
                <w:rFonts w:eastAsia="SimSun"/>
                <w:kern w:val="2"/>
                <w:sz w:val="24"/>
                <w:szCs w:val="24"/>
                <w:lang w:bidi="hi-IN" w:eastAsia="zh-CN"/>
              </w:rPr>
            </w:pPr>
          </w:p>
        </w:tc>
      </w:tr>
      <w:tr w:rsidTr="00135AE5" w:rsidR="0085765F" w:rsidRPr="0085765F">
        <w:trPr>
          <w:trHeight w:val="270"/>
        </w:trPr>
        <w:tc>
          <w:tcPr>
            <w:tcW w:type="dxa" w:w="807"/>
            <w:tcBorders>
              <w:top w:val="nil"/>
              <w:left w:space="0" w:sz="6" w:color="000000" w:val="double"/>
              <w:bottom w:val="nil"/>
              <w:right w:val="nil"/>
            </w:tcBorders>
            <w:tcMar>
              <w:top w:type="dxa" w:w="0"/>
              <w:left w:type="dxa" w:w="0"/>
              <w:bottom w:type="dxa" w:w="0"/>
              <w:right w:type="dxa" w:w="0"/>
            </w:tcMar>
            <w:vAlign w:val="bottom"/>
            <w:hideMark/>
          </w:tcPr>
          <w:p w:rsidRDefault="0085765F" w:rsidR="0085765F" w:rsidRPr="0085765F">
            <w:pPr>
              <w:widowControl w:val="false"/>
              <w:suppressAutoHyphens/>
              <w:jc w:val="center"/>
              <w:rPr>
                <w:rFonts w:eastAsia="SimSun"/>
                <w:b/>
                <w:bCs/>
                <w:kern w:val="2"/>
                <w:sz w:val="24"/>
                <w:szCs w:val="24"/>
                <w:lang w:bidi="hi-IN" w:eastAsia="zh-CN"/>
              </w:rPr>
            </w:pPr>
            <w:r w:rsidRPr="0085765F">
              <w:rPr>
                <w:b/>
                <w:bCs/>
                <w:sz w:val="24"/>
                <w:szCs w:val="24"/>
              </w:rPr>
              <w:t> </w:t>
            </w:r>
          </w:p>
        </w:tc>
        <w:tc>
          <w:tcPr>
            <w:tcW w:type="dxa" w:w="2346"/>
            <w:tcBorders>
              <w:top w:val="nil"/>
              <w:left w:space="0" w:sz="4" w:color="000000" w:val="single"/>
              <w:bottom w:val="nil"/>
              <w:right w:val="nil"/>
            </w:tcBorders>
            <w:tcMar>
              <w:top w:type="dxa" w:w="0"/>
              <w:left w:type="dxa" w:w="0"/>
              <w:bottom w:type="dxa" w:w="0"/>
              <w:right w:type="dxa" w:w="0"/>
            </w:tcMar>
            <w:vAlign w:val="bottom"/>
            <w:hideMark/>
          </w:tcPr>
          <w:p w:rsidRDefault="0085765F" w:rsidR="0085765F" w:rsidRPr="0085765F">
            <w:pPr>
              <w:widowControl w:val="false"/>
              <w:suppressAutoHyphens/>
              <w:rPr>
                <w:rFonts w:eastAsia="Bookman Old Style"/>
                <w:kern w:val="2"/>
                <w:sz w:val="24"/>
                <w:szCs w:val="24"/>
                <w:lang w:bidi="hi-IN" w:eastAsia="zh-CN"/>
              </w:rPr>
            </w:pPr>
            <w:r w:rsidRPr="0085765F">
              <w:rPr>
                <w:b/>
                <w:bCs/>
                <w:sz w:val="24"/>
                <w:szCs w:val="24"/>
              </w:rPr>
              <w:t>GODINE (9.2.+10. ili 10-9.1.)</w:t>
            </w:r>
          </w:p>
        </w:tc>
        <w:tc>
          <w:tcPr>
            <w:tcW w:type="dxa" w:w="1974"/>
            <w:tcBorders>
              <w:top w:val="nil"/>
              <w:left w:space="0" w:sz="4" w:color="000000" w:val="single"/>
              <w:bottom w:val="nil"/>
              <w:right w:val="nil"/>
            </w:tcBorders>
            <w:tcMar>
              <w:top w:type="dxa" w:w="0"/>
              <w:left w:type="dxa" w:w="0"/>
              <w:bottom w:type="dxa" w:w="0"/>
              <w:right w:type="dxa" w:w="0"/>
            </w:tcMar>
            <w:vAlign w:val="bottom"/>
            <w:hideMark/>
          </w:tcPr>
          <w:p w:rsidRDefault="0085765F" w:rsidR="0085765F" w:rsidRPr="0085765F">
            <w:pPr>
              <w:widowControl w:val="false"/>
              <w:suppressAutoHyphens/>
              <w:jc w:val="center"/>
              <w:rPr>
                <w:rFonts w:eastAsia="Bookman Old Style"/>
                <w:kern w:val="2"/>
                <w:sz w:val="24"/>
                <w:szCs w:val="24"/>
                <w:lang w:bidi="hi-IN" w:eastAsia="zh-CN"/>
              </w:rPr>
            </w:pPr>
            <w:r w:rsidRPr="0085765F">
              <w:rPr>
                <w:rFonts w:eastAsia="Bookman Old Style"/>
                <w:sz w:val="24"/>
                <w:szCs w:val="24"/>
              </w:rPr>
              <w:t xml:space="preserve">            4.015.055</w:t>
            </w:r>
          </w:p>
        </w:tc>
        <w:tc>
          <w:tcPr>
            <w:tcW w:type="dxa" w:w="2113"/>
            <w:tcBorders>
              <w:top w:val="nil"/>
              <w:left w:space="0" w:sz="4" w:color="000000" w:val="single"/>
              <w:bottom w:val="nil"/>
              <w:right w:val="nil"/>
            </w:tcBorders>
            <w:tcMar>
              <w:top w:type="dxa" w:w="0"/>
              <w:left w:type="dxa" w:w="0"/>
              <w:bottom w:type="dxa" w:w="0"/>
              <w:right w:type="dxa" w:w="0"/>
            </w:tcMar>
            <w:vAlign w:val="bottom"/>
            <w:hideMark/>
          </w:tcPr>
          <w:p w:rsidRDefault="0085765F" w:rsidR="0085765F" w:rsidRPr="0085765F">
            <w:pPr>
              <w:widowControl w:val="false"/>
              <w:suppressAutoHyphens/>
              <w:rPr>
                <w:rFonts w:eastAsia="Bookman Old Style"/>
                <w:kern w:val="2"/>
                <w:sz w:val="24"/>
                <w:szCs w:val="24"/>
                <w:lang w:bidi="hi-IN" w:eastAsia="zh-CN"/>
              </w:rPr>
            </w:pPr>
            <w:r w:rsidRPr="0085765F">
              <w:rPr>
                <w:rFonts w:eastAsia="Bookman Old Style"/>
                <w:sz w:val="24"/>
                <w:szCs w:val="24"/>
              </w:rPr>
              <w:t xml:space="preserve">                    173.854</w:t>
            </w:r>
          </w:p>
        </w:tc>
        <w:tc>
          <w:tcPr>
            <w:tcW w:type="dxa" w:w="1877"/>
            <w:tcBorders>
              <w:top w:val="nil"/>
              <w:left w:space="0" w:sz="4" w:color="000000" w:val="single"/>
              <w:bottom w:val="nil"/>
              <w:right w:val="nil"/>
            </w:tcBorders>
            <w:tcMar>
              <w:top w:type="dxa" w:w="0"/>
              <w:left w:type="dxa" w:w="0"/>
              <w:bottom w:type="dxa" w:w="0"/>
              <w:right w:type="dxa" w:w="0"/>
            </w:tcMar>
            <w:vAlign w:val="bottom"/>
            <w:hideMark/>
          </w:tcPr>
          <w:p w:rsidRDefault="0085765F" w:rsidR="0085765F" w:rsidRPr="0085765F">
            <w:pPr>
              <w:widowControl w:val="false"/>
              <w:suppressAutoHyphens/>
              <w:rPr>
                <w:rFonts w:eastAsia="SimSun"/>
                <w:kern w:val="2"/>
                <w:sz w:val="24"/>
                <w:szCs w:val="24"/>
                <w:lang w:bidi="hi-IN" w:eastAsia="zh-CN"/>
              </w:rPr>
            </w:pPr>
            <w:r w:rsidRPr="0085765F">
              <w:rPr>
                <w:rFonts w:eastAsia="Bookman Old Style"/>
                <w:sz w:val="24"/>
                <w:szCs w:val="24"/>
              </w:rPr>
              <w:t xml:space="preserve">                          0</w:t>
            </w:r>
          </w:p>
        </w:tc>
        <w:tc>
          <w:tcPr>
            <w:tcW w:type="dxa" w:w="378"/>
            <w:gridSpan w:val="3"/>
            <w:tcBorders>
              <w:top w:val="nil"/>
              <w:left w:space="0" w:sz="6" w:color="000000" w:val="double"/>
              <w:bottom w:val="nil"/>
              <w:right w:val="nil"/>
            </w:tcBorders>
            <w:tcMar>
              <w:top w:type="dxa" w:w="0"/>
              <w:left w:type="dxa" w:w="0"/>
              <w:bottom w:type="dxa" w:w="0"/>
              <w:right w:type="dxa" w:w="0"/>
            </w:tcMar>
          </w:tcPr>
          <w:p w:rsidRDefault="0085765F" w:rsidR="0085765F" w:rsidRPr="0085765F">
            <w:pPr>
              <w:widowControl w:val="false"/>
              <w:suppressAutoHyphens/>
              <w:snapToGrid w:val="false"/>
              <w:rPr>
                <w:rFonts w:eastAsia="SimSun"/>
                <w:kern w:val="2"/>
                <w:sz w:val="24"/>
                <w:szCs w:val="24"/>
                <w:lang w:bidi="hi-IN" w:eastAsia="zh-CN"/>
              </w:rPr>
            </w:pPr>
          </w:p>
        </w:tc>
      </w:tr>
      <w:tr w:rsidTr="00135AE5" w:rsidR="0085765F" w:rsidRPr="0085765F">
        <w:trPr>
          <w:trHeight w:val="270"/>
        </w:trPr>
        <w:tc>
          <w:tcPr>
            <w:tcW w:type="dxa" w:w="807"/>
            <w:tcBorders>
              <w:top w:val="nil"/>
              <w:left w:space="0" w:sz="6" w:color="000000" w:val="double"/>
              <w:bottom w:space="0" w:sz="6" w:color="000000" w:val="double"/>
              <w:right w:val="nil"/>
            </w:tcBorders>
            <w:tcMar>
              <w:top w:type="dxa" w:w="0"/>
              <w:left w:type="dxa" w:w="0"/>
              <w:bottom w:type="dxa" w:w="0"/>
              <w:right w:type="dxa" w:w="0"/>
            </w:tcMar>
            <w:vAlign w:val="bottom"/>
          </w:tcPr>
          <w:p w:rsidRDefault="0085765F" w:rsidR="0085765F" w:rsidRPr="0085765F">
            <w:pPr>
              <w:widowControl w:val="false"/>
              <w:suppressAutoHyphens/>
              <w:snapToGrid w:val="false"/>
              <w:rPr>
                <w:rFonts w:eastAsia="SimSun"/>
                <w:b/>
                <w:bCs/>
                <w:kern w:val="2"/>
                <w:sz w:val="24"/>
                <w:szCs w:val="24"/>
                <w:lang w:bidi="hi-IN" w:eastAsia="zh-CN"/>
              </w:rPr>
            </w:pPr>
          </w:p>
        </w:tc>
        <w:tc>
          <w:tcPr>
            <w:tcW w:type="dxa" w:w="2346"/>
            <w:tcBorders>
              <w:top w:val="nil"/>
              <w:left w:space="0" w:sz="4" w:color="000000" w:val="single"/>
              <w:bottom w:space="0" w:sz="6" w:color="000000" w:val="double"/>
              <w:right w:val="nil"/>
            </w:tcBorders>
            <w:tcMar>
              <w:top w:type="dxa" w:w="0"/>
              <w:left w:type="dxa" w:w="0"/>
              <w:bottom w:type="dxa" w:w="0"/>
              <w:right w:type="dxa" w:w="0"/>
            </w:tcMar>
            <w:vAlign w:val="bottom"/>
          </w:tcPr>
          <w:p w:rsidRDefault="0085765F" w:rsidR="0085765F" w:rsidRPr="0085765F">
            <w:pPr>
              <w:widowControl w:val="false"/>
              <w:suppressAutoHyphens/>
              <w:snapToGrid w:val="false"/>
              <w:rPr>
                <w:rFonts w:eastAsia="SimSun"/>
                <w:b/>
                <w:bCs/>
                <w:kern w:val="2"/>
                <w:sz w:val="24"/>
                <w:szCs w:val="24"/>
                <w:lang w:bidi="hi-IN" w:eastAsia="zh-CN"/>
              </w:rPr>
            </w:pPr>
          </w:p>
        </w:tc>
        <w:tc>
          <w:tcPr>
            <w:tcW w:type="dxa" w:w="1974"/>
            <w:tcBorders>
              <w:top w:val="nil"/>
              <w:left w:space="0" w:sz="4" w:color="000000" w:val="single"/>
              <w:bottom w:space="0" w:sz="6" w:color="000000" w:val="double"/>
              <w:right w:val="nil"/>
            </w:tcBorders>
            <w:tcMar>
              <w:top w:type="dxa" w:w="0"/>
              <w:left w:type="dxa" w:w="0"/>
              <w:bottom w:type="dxa" w:w="0"/>
              <w:right w:type="dxa" w:w="0"/>
            </w:tcMar>
            <w:vAlign w:val="bottom"/>
          </w:tcPr>
          <w:p w:rsidRDefault="0085765F" w:rsidR="0085765F" w:rsidRPr="0085765F">
            <w:pPr>
              <w:widowControl w:val="false"/>
              <w:suppressAutoHyphens/>
              <w:snapToGrid w:val="false"/>
              <w:jc w:val="right"/>
              <w:rPr>
                <w:rFonts w:eastAsia="SimSun"/>
                <w:b/>
                <w:bCs/>
                <w:kern w:val="2"/>
                <w:sz w:val="24"/>
                <w:szCs w:val="24"/>
                <w:lang w:bidi="hi-IN" w:eastAsia="zh-CN"/>
              </w:rPr>
            </w:pPr>
          </w:p>
        </w:tc>
        <w:tc>
          <w:tcPr>
            <w:tcW w:type="dxa" w:w="2113"/>
            <w:tcBorders>
              <w:top w:val="nil"/>
              <w:left w:space="0" w:sz="4" w:color="000000" w:val="single"/>
              <w:bottom w:space="0" w:sz="6" w:color="000000" w:val="double"/>
              <w:right w:val="nil"/>
            </w:tcBorders>
            <w:tcMar>
              <w:top w:type="dxa" w:w="0"/>
              <w:left w:type="dxa" w:w="0"/>
              <w:bottom w:type="dxa" w:w="0"/>
              <w:right w:type="dxa" w:w="0"/>
            </w:tcMar>
            <w:vAlign w:val="bottom"/>
          </w:tcPr>
          <w:p w:rsidRDefault="0085765F" w:rsidR="0085765F" w:rsidRPr="0085765F">
            <w:pPr>
              <w:widowControl w:val="false"/>
              <w:suppressAutoHyphens/>
              <w:snapToGrid w:val="false"/>
              <w:jc w:val="right"/>
              <w:rPr>
                <w:rFonts w:eastAsia="SimSun"/>
                <w:b/>
                <w:bCs/>
                <w:kern w:val="2"/>
                <w:sz w:val="24"/>
                <w:szCs w:val="24"/>
                <w:lang w:bidi="hi-IN" w:eastAsia="zh-CN"/>
              </w:rPr>
            </w:pPr>
          </w:p>
        </w:tc>
        <w:tc>
          <w:tcPr>
            <w:tcW w:type="dxa" w:w="1877"/>
            <w:tcBorders>
              <w:top w:val="nil"/>
              <w:left w:space="0" w:sz="4" w:color="000000" w:val="single"/>
              <w:bottom w:space="0" w:sz="6" w:color="000000" w:val="double"/>
              <w:right w:val="nil"/>
            </w:tcBorders>
            <w:tcMar>
              <w:top w:type="dxa" w:w="0"/>
              <w:left w:type="dxa" w:w="0"/>
              <w:bottom w:type="dxa" w:w="0"/>
              <w:right w:type="dxa" w:w="0"/>
            </w:tcMar>
            <w:vAlign w:val="bottom"/>
          </w:tcPr>
          <w:p w:rsidRDefault="0085765F" w:rsidR="0085765F" w:rsidRPr="0085765F">
            <w:pPr>
              <w:widowControl w:val="false"/>
              <w:suppressAutoHyphens/>
              <w:snapToGrid w:val="false"/>
              <w:jc w:val="right"/>
              <w:rPr>
                <w:rFonts w:eastAsia="SimSun"/>
                <w:b/>
                <w:bCs/>
                <w:kern w:val="2"/>
                <w:sz w:val="24"/>
                <w:szCs w:val="24"/>
                <w:lang w:bidi="hi-IN" w:eastAsia="zh-CN"/>
              </w:rPr>
            </w:pPr>
          </w:p>
        </w:tc>
        <w:tc>
          <w:tcPr>
            <w:tcW w:type="dxa" w:w="378"/>
            <w:gridSpan w:val="3"/>
            <w:tcBorders>
              <w:top w:val="nil"/>
              <w:left w:space="0" w:sz="6" w:color="000000" w:val="double"/>
              <w:bottom w:val="nil"/>
              <w:right w:val="nil"/>
            </w:tcBorders>
            <w:tcMar>
              <w:top w:type="dxa" w:w="0"/>
              <w:left w:type="dxa" w:w="0"/>
              <w:bottom w:type="dxa" w:w="0"/>
              <w:right w:type="dxa" w:w="0"/>
            </w:tcMar>
          </w:tcPr>
          <w:p w:rsidRDefault="0085765F" w:rsidR="0085765F" w:rsidRPr="0085765F">
            <w:pPr>
              <w:widowControl w:val="false"/>
              <w:suppressAutoHyphens/>
              <w:snapToGrid w:val="false"/>
              <w:rPr>
                <w:rFonts w:eastAsia="SimSun"/>
                <w:kern w:val="2"/>
                <w:sz w:val="24"/>
                <w:szCs w:val="24"/>
                <w:lang w:bidi="hi-IN" w:eastAsia="zh-CN"/>
              </w:rPr>
            </w:pPr>
          </w:p>
        </w:tc>
      </w:tr>
    </w:tbl>
    <w:p w:rsidRDefault="0085765F" w:rsidP="0085765F" w:rsidR="0085765F" w:rsidRPr="0085765F">
      <w:pPr>
        <w:rPr>
          <w:rFonts w:eastAsia="SimSun"/>
          <w:kern w:val="2"/>
          <w:sz w:val="24"/>
          <w:szCs w:val="24"/>
          <w:lang w:bidi="hi-IN" w:eastAsia="zh-CN"/>
        </w:rPr>
      </w:pPr>
    </w:p>
    <w:p w:rsidRDefault="0085765F" w:rsidP="0085765F" w:rsidR="0085765F" w:rsidRPr="0085765F">
      <w:pPr>
        <w:rPr>
          <w:sz w:val="24"/>
          <w:szCs w:val="24"/>
        </w:rPr>
      </w:pPr>
    </w:p>
    <w:p w:rsidRDefault="0085765F" w:rsidP="0085765F" w:rsidR="0085765F" w:rsidRPr="0085765F">
      <w:pPr>
        <w:rPr>
          <w:sz w:val="24"/>
          <w:szCs w:val="24"/>
        </w:rPr>
      </w:pPr>
    </w:p>
    <w:p w:rsidRDefault="0085765F" w:rsidP="0085765F" w:rsidR="0085765F" w:rsidRPr="0085765F">
      <w:pPr>
        <w:shd w:fill="FFFFFF" w:color="auto" w:val="clear"/>
        <w:spacing w:lineRule="exact" w:line="295"/>
        <w:ind w:hanging="14" w:right="382" w:left="14"/>
        <w:jc w:val="both"/>
        <w:rPr>
          <w:color w:val="000000"/>
          <w:spacing w:val="8"/>
          <w:sz w:val="24"/>
          <w:szCs w:val="24"/>
        </w:rPr>
      </w:pPr>
      <w:r w:rsidRPr="0085765F">
        <w:rPr>
          <w:b/>
          <w:color w:val="000000"/>
          <w:spacing w:val="6"/>
          <w:sz w:val="24"/>
          <w:szCs w:val="24"/>
        </w:rPr>
        <w:t xml:space="preserve">U 2012. </w:t>
      </w:r>
      <w:r w:rsidRPr="0085765F">
        <w:rPr>
          <w:color w:val="000000"/>
          <w:spacing w:val="6"/>
          <w:sz w:val="24"/>
          <w:szCs w:val="24"/>
        </w:rPr>
        <w:t xml:space="preserve">godini  ostvaruje ukupni prihod u iznosu </w:t>
      </w:r>
      <w:r w:rsidRPr="0085765F">
        <w:rPr>
          <w:color w:val="000000"/>
          <w:spacing w:val="10"/>
          <w:sz w:val="24"/>
          <w:szCs w:val="24"/>
        </w:rPr>
        <w:t>od 3.769.401 kuna, ukupni rashod u iznosu od 7.784.456 kuna, gubitak financijske godine nakon oporezivanja u iznosu od  4.015.055</w:t>
      </w:r>
      <w:r w:rsidRPr="0085765F">
        <w:rPr>
          <w:color w:val="000000"/>
          <w:spacing w:val="8"/>
          <w:sz w:val="24"/>
          <w:szCs w:val="24"/>
        </w:rPr>
        <w:t xml:space="preserve"> kuna.</w:t>
      </w:r>
    </w:p>
    <w:p w:rsidRDefault="00135AE5" w:rsidP="0085765F" w:rsidR="0085765F" w:rsidRPr="0085765F">
      <w:pPr>
        <w:shd w:fill="FFFFFF" w:color="auto" w:val="clear"/>
        <w:spacing w:lineRule="exact" w:line="295"/>
        <w:ind w:hanging="14" w:right="382" w:left="14"/>
        <w:jc w:val="both"/>
        <w:rPr>
          <w:color w:val="000000"/>
          <w:spacing w:val="8"/>
          <w:sz w:val="24"/>
          <w:szCs w:val="24"/>
        </w:rPr>
      </w:pPr>
      <w:r>
        <w:rPr>
          <w:color w:val="000000"/>
          <w:spacing w:val="8"/>
          <w:sz w:val="24"/>
          <w:szCs w:val="24"/>
        </w:rPr>
        <w:tab/>
      </w:r>
      <w:r>
        <w:rPr>
          <w:color w:val="000000"/>
          <w:spacing w:val="8"/>
          <w:sz w:val="24"/>
          <w:szCs w:val="24"/>
        </w:rPr>
        <w:tab/>
      </w:r>
      <w:r>
        <w:rPr>
          <w:color w:val="000000"/>
          <w:spacing w:val="8"/>
          <w:sz w:val="24"/>
          <w:szCs w:val="24"/>
        </w:rPr>
        <w:tab/>
      </w:r>
      <w:r>
        <w:rPr>
          <w:color w:val="000000"/>
          <w:spacing w:val="8"/>
          <w:sz w:val="24"/>
          <w:szCs w:val="24"/>
        </w:rPr>
        <w:tab/>
      </w:r>
      <w:r>
        <w:rPr>
          <w:color w:val="000000"/>
          <w:spacing w:val="8"/>
          <w:sz w:val="24"/>
          <w:szCs w:val="24"/>
        </w:rPr>
        <w:tab/>
      </w:r>
    </w:p>
    <w:p w:rsidRDefault="0085765F" w:rsidP="0085765F" w:rsidR="0085765F" w:rsidRPr="0085765F">
      <w:pPr>
        <w:shd w:fill="FFFFFF" w:color="auto" w:val="clear"/>
        <w:spacing w:lineRule="exact" w:line="295"/>
        <w:ind w:hanging="14" w:right="382" w:left="14"/>
        <w:jc w:val="both"/>
        <w:rPr>
          <w:b/>
          <w:color w:val="000000"/>
          <w:spacing w:val="6"/>
          <w:sz w:val="24"/>
          <w:szCs w:val="24"/>
        </w:rPr>
      </w:pPr>
      <w:r w:rsidRPr="0085765F">
        <w:rPr>
          <w:b/>
          <w:color w:val="000000"/>
          <w:spacing w:val="6"/>
          <w:sz w:val="24"/>
          <w:szCs w:val="24"/>
        </w:rPr>
        <w:t xml:space="preserve">U 2013. </w:t>
      </w:r>
      <w:r w:rsidRPr="0085765F">
        <w:rPr>
          <w:color w:val="000000"/>
          <w:spacing w:val="6"/>
          <w:sz w:val="24"/>
          <w:szCs w:val="24"/>
        </w:rPr>
        <w:t xml:space="preserve">godini  ostvaruje ukupni prihod u iznosu </w:t>
      </w:r>
      <w:r w:rsidRPr="0085765F">
        <w:rPr>
          <w:color w:val="000000"/>
          <w:spacing w:val="10"/>
          <w:sz w:val="24"/>
          <w:szCs w:val="24"/>
        </w:rPr>
        <w:t>od 2.350.734 kuna, ukupni rashod u iznosu od 2.524.588 kuna, gubitak financijske godine nakon oporezivanja u iznosu od  173.854</w:t>
      </w:r>
      <w:r w:rsidRPr="0085765F">
        <w:rPr>
          <w:color w:val="000000"/>
          <w:spacing w:val="8"/>
          <w:sz w:val="24"/>
          <w:szCs w:val="24"/>
        </w:rPr>
        <w:t xml:space="preserve"> kuna.</w:t>
      </w:r>
    </w:p>
    <w:p w:rsidRDefault="0085765F" w:rsidP="0085765F" w:rsidR="0085765F" w:rsidRPr="0085765F">
      <w:pPr>
        <w:shd w:fill="FFFFFF" w:color="auto" w:val="clear"/>
        <w:spacing w:lineRule="exact" w:line="295"/>
        <w:ind w:hanging="14" w:right="382" w:left="14"/>
        <w:jc w:val="both"/>
        <w:rPr>
          <w:b/>
          <w:color w:val="000000"/>
          <w:spacing w:val="6"/>
          <w:sz w:val="24"/>
          <w:szCs w:val="24"/>
        </w:rPr>
      </w:pPr>
    </w:p>
    <w:p w:rsidRDefault="0085765F" w:rsidP="0085765F" w:rsidR="0085765F" w:rsidRPr="0085765F">
      <w:pPr>
        <w:shd w:fill="FFFFFF" w:color="auto" w:val="clear"/>
        <w:spacing w:lineRule="exact" w:line="295"/>
        <w:ind w:hanging="14" w:right="382" w:left="14"/>
        <w:jc w:val="both"/>
        <w:rPr>
          <w:color w:val="000000"/>
          <w:spacing w:val="8"/>
          <w:sz w:val="24"/>
          <w:szCs w:val="24"/>
        </w:rPr>
      </w:pPr>
      <w:r w:rsidRPr="0085765F">
        <w:rPr>
          <w:b/>
          <w:color w:val="000000"/>
          <w:spacing w:val="6"/>
          <w:sz w:val="24"/>
          <w:szCs w:val="24"/>
        </w:rPr>
        <w:tab/>
        <w:t xml:space="preserve">U 2014. </w:t>
      </w:r>
      <w:r w:rsidRPr="0085765F">
        <w:rPr>
          <w:color w:val="000000"/>
          <w:spacing w:val="6"/>
          <w:sz w:val="24"/>
          <w:szCs w:val="24"/>
        </w:rPr>
        <w:t xml:space="preserve">godini  ostvaruje ukupni prihod u iznosu </w:t>
      </w:r>
      <w:r w:rsidRPr="0085765F">
        <w:rPr>
          <w:color w:val="000000"/>
          <w:spacing w:val="10"/>
          <w:sz w:val="24"/>
          <w:szCs w:val="24"/>
        </w:rPr>
        <w:t>od 1.504.671 kuna, ukupni rashod u iznosu od 336.601 kuna, dobitak financijske godine nakon oporezivanja u iznosu od  304.177</w:t>
      </w:r>
      <w:r w:rsidRPr="0085765F">
        <w:rPr>
          <w:color w:val="000000"/>
          <w:spacing w:val="8"/>
          <w:sz w:val="24"/>
          <w:szCs w:val="24"/>
        </w:rPr>
        <w:t xml:space="preserve"> kuna.</w:t>
      </w:r>
    </w:p>
    <w:p w:rsidRDefault="0085765F" w:rsidP="00135AE5" w:rsidR="00135AE5">
      <w:pPr>
        <w:shd w:fill="FFFFFF" w:color="auto" w:val="clear"/>
        <w:spacing w:lineRule="exact" w:line="302" w:before="216"/>
        <w:ind w:left="19"/>
        <w:jc w:val="both"/>
        <w:rPr>
          <w:b/>
          <w:color w:val="000000"/>
          <w:spacing w:val="6"/>
          <w:sz w:val="24"/>
          <w:szCs w:val="24"/>
        </w:rPr>
      </w:pPr>
      <w:r w:rsidRPr="0085765F">
        <w:rPr>
          <w:b/>
          <w:color w:val="000000"/>
          <w:spacing w:val="6"/>
          <w:sz w:val="24"/>
          <w:szCs w:val="24"/>
        </w:rPr>
        <w:t>Račun dobiti i gubitka za period od 01.01. do 31.12.2015. godinu</w:t>
      </w:r>
    </w:p>
    <w:p w:rsidRDefault="0085765F" w:rsidP="00135AE5" w:rsidR="0085765F" w:rsidRPr="0085765F">
      <w:pPr>
        <w:shd w:fill="FFFFFF" w:color="auto" w:val="clear"/>
        <w:spacing w:lineRule="exact" w:line="302" w:before="216"/>
        <w:ind w:left="19"/>
        <w:jc w:val="both"/>
        <w:rPr>
          <w:color w:val="000000"/>
          <w:spacing w:val="10"/>
          <w:sz w:val="24"/>
          <w:szCs w:val="24"/>
        </w:rPr>
      </w:pPr>
      <w:r w:rsidRPr="0085765F">
        <w:rPr>
          <w:rFonts w:eastAsia="Bookman Old Style"/>
          <w:b/>
          <w:color w:val="000000"/>
          <w:spacing w:val="6"/>
          <w:sz w:val="24"/>
          <w:szCs w:val="24"/>
        </w:rPr>
        <w:t xml:space="preserve"> </w:t>
      </w:r>
      <w:r w:rsidRPr="0085765F">
        <w:rPr>
          <w:b/>
          <w:color w:val="000000"/>
          <w:spacing w:val="6"/>
          <w:sz w:val="24"/>
          <w:szCs w:val="24"/>
        </w:rPr>
        <w:t>Ukupni prihod</w:t>
      </w:r>
      <w:r w:rsidRPr="0085765F">
        <w:rPr>
          <w:color w:val="000000"/>
          <w:spacing w:val="6"/>
          <w:sz w:val="24"/>
          <w:szCs w:val="24"/>
        </w:rPr>
        <w:t xml:space="preserve"> u iznosu </w:t>
      </w:r>
      <w:r w:rsidRPr="0085765F">
        <w:rPr>
          <w:color w:val="000000"/>
          <w:spacing w:val="10"/>
          <w:sz w:val="24"/>
          <w:szCs w:val="24"/>
        </w:rPr>
        <w:t>od 9.002.540 kuna koje čine:</w:t>
      </w:r>
    </w:p>
    <w:p w:rsidRDefault="0085765F" w:rsidP="0085765F" w:rsidR="0085765F" w:rsidRPr="0085765F">
      <w:pPr>
        <w:shd w:fill="FFFFFF" w:color="auto" w:val="clear"/>
        <w:spacing w:lineRule="exact" w:line="295"/>
        <w:ind w:hanging="14" w:right="382" w:left="14"/>
        <w:jc w:val="both"/>
        <w:rPr>
          <w:color w:val="000000"/>
          <w:spacing w:val="10"/>
          <w:sz w:val="24"/>
          <w:szCs w:val="24"/>
        </w:rPr>
      </w:pPr>
      <w:r w:rsidRPr="0085765F">
        <w:rPr>
          <w:color w:val="000000"/>
          <w:spacing w:val="10"/>
          <w:sz w:val="24"/>
          <w:szCs w:val="24"/>
        </w:rPr>
        <w:t>- Prihodi od prodaje u iznosu od                 9.002.540 kuna</w:t>
      </w:r>
    </w:p>
    <w:p w:rsidRDefault="0085765F" w:rsidP="0085765F" w:rsidR="0085765F" w:rsidRPr="0085765F">
      <w:pPr>
        <w:shd w:fill="FFFFFF" w:color="auto" w:val="clear"/>
        <w:spacing w:lineRule="exact" w:line="295"/>
        <w:ind w:right="382" w:left="24"/>
        <w:jc w:val="both"/>
        <w:rPr>
          <w:color w:val="000000"/>
          <w:spacing w:val="10"/>
          <w:sz w:val="24"/>
          <w:szCs w:val="24"/>
        </w:rPr>
      </w:pPr>
    </w:p>
    <w:p w:rsidRDefault="0085765F" w:rsidP="0085765F" w:rsidR="0085765F" w:rsidRPr="0085765F">
      <w:pPr>
        <w:shd w:fill="FFFFFF" w:color="auto" w:val="clear"/>
        <w:spacing w:lineRule="exact" w:line="295"/>
        <w:ind w:right="382" w:left="24"/>
        <w:jc w:val="both"/>
        <w:rPr>
          <w:color w:val="000000"/>
          <w:spacing w:val="10"/>
          <w:sz w:val="24"/>
          <w:szCs w:val="24"/>
        </w:rPr>
      </w:pPr>
      <w:r w:rsidRPr="0085765F">
        <w:rPr>
          <w:b/>
          <w:color w:val="000000"/>
          <w:spacing w:val="10"/>
          <w:sz w:val="24"/>
          <w:szCs w:val="24"/>
        </w:rPr>
        <w:t>Ukupni rashod</w:t>
      </w:r>
      <w:r w:rsidRPr="0085765F">
        <w:rPr>
          <w:color w:val="000000"/>
          <w:spacing w:val="10"/>
          <w:sz w:val="24"/>
          <w:szCs w:val="24"/>
        </w:rPr>
        <w:t xml:space="preserve"> u iznosu od 8.361.504 kuna od čega:</w:t>
      </w:r>
    </w:p>
    <w:p w:rsidRDefault="0085765F" w:rsidP="0085765F" w:rsidR="0085765F" w:rsidRPr="0085765F">
      <w:pPr>
        <w:widowControl w:val="false"/>
        <w:numPr>
          <w:ilvl w:val="0"/>
          <w:numId w:val="26"/>
        </w:numPr>
        <w:shd w:fill="FFFFFF" w:color="auto" w:val="clear"/>
        <w:suppressAutoHyphens/>
        <w:overflowPunct/>
        <w:autoSpaceDN/>
        <w:adjustRightInd/>
        <w:spacing w:lineRule="exact" w:line="295" w:before="281"/>
        <w:ind w:right="382" w:left="43"/>
        <w:jc w:val="both"/>
        <w:textAlignment w:val="auto"/>
        <w:rPr>
          <w:color w:val="000000"/>
          <w:spacing w:val="-2"/>
          <w:sz w:val="24"/>
          <w:szCs w:val="24"/>
        </w:rPr>
      </w:pPr>
      <w:r w:rsidRPr="0085765F">
        <w:rPr>
          <w:color w:val="000000"/>
          <w:spacing w:val="10"/>
          <w:sz w:val="24"/>
          <w:szCs w:val="24"/>
        </w:rPr>
        <w:t xml:space="preserve">Poslovni rashodi u iznosu od 6.503.964 kuna </w:t>
      </w:r>
    </w:p>
    <w:p w:rsidRDefault="0085765F" w:rsidP="0085765F" w:rsidR="0085765F" w:rsidRPr="0085765F">
      <w:pPr>
        <w:widowControl w:val="false"/>
        <w:numPr>
          <w:ilvl w:val="0"/>
          <w:numId w:val="26"/>
        </w:numPr>
        <w:shd w:fill="FFFFFF" w:color="auto" w:val="clear"/>
        <w:suppressAutoHyphens/>
        <w:overflowPunct/>
        <w:autoSpaceDN/>
        <w:adjustRightInd/>
        <w:spacing w:lineRule="exact" w:line="295" w:before="281"/>
        <w:ind w:right="382" w:left="43"/>
        <w:jc w:val="both"/>
        <w:textAlignment w:val="auto"/>
        <w:rPr>
          <w:b/>
          <w:bCs/>
          <w:color w:val="000000"/>
          <w:spacing w:val="-2"/>
          <w:sz w:val="24"/>
          <w:szCs w:val="24"/>
        </w:rPr>
      </w:pPr>
      <w:r w:rsidRPr="0085765F">
        <w:rPr>
          <w:color w:val="000000"/>
          <w:spacing w:val="-2"/>
          <w:sz w:val="24"/>
          <w:szCs w:val="24"/>
        </w:rPr>
        <w:t>Financijski rashod u iznosu od 1.857.540 kuna</w:t>
      </w:r>
    </w:p>
    <w:p w:rsidRDefault="0085765F" w:rsidP="0085765F" w:rsidR="0085765F" w:rsidRPr="0085765F">
      <w:pPr>
        <w:widowControl w:val="false"/>
        <w:numPr>
          <w:ilvl w:val="0"/>
          <w:numId w:val="26"/>
        </w:numPr>
        <w:shd w:fill="FFFFFF" w:color="auto" w:val="clear"/>
        <w:suppressAutoHyphens/>
        <w:overflowPunct/>
        <w:autoSpaceDN/>
        <w:adjustRightInd/>
        <w:spacing w:lineRule="exact" w:line="295" w:before="281"/>
        <w:ind w:right="382" w:left="43"/>
        <w:jc w:val="both"/>
        <w:textAlignment w:val="auto"/>
        <w:rPr>
          <w:color w:val="000000"/>
          <w:spacing w:val="10"/>
          <w:sz w:val="24"/>
          <w:szCs w:val="24"/>
        </w:rPr>
      </w:pPr>
      <w:r w:rsidRPr="0085765F">
        <w:rPr>
          <w:b/>
          <w:bCs/>
          <w:color w:val="000000"/>
          <w:spacing w:val="-2"/>
          <w:sz w:val="24"/>
          <w:szCs w:val="24"/>
        </w:rPr>
        <w:t>6. IMOVINA I OBVEZE DUŽNIKA</w:t>
      </w:r>
    </w:p>
    <w:p w:rsidRDefault="0085765F" w:rsidP="0085765F" w:rsidR="0085765F" w:rsidRPr="0085765F">
      <w:pPr>
        <w:shd w:fill="FFFFFF" w:color="auto" w:val="clear"/>
        <w:spacing w:lineRule="exact" w:line="288" w:before="302"/>
        <w:ind w:right="367" w:left="43"/>
        <w:jc w:val="both"/>
        <w:rPr>
          <w:b/>
          <w:bCs/>
          <w:color w:val="000000"/>
          <w:spacing w:val="10"/>
          <w:sz w:val="24"/>
          <w:szCs w:val="24"/>
        </w:rPr>
      </w:pPr>
      <w:r w:rsidRPr="0085765F">
        <w:rPr>
          <w:color w:val="000000"/>
          <w:spacing w:val="10"/>
          <w:sz w:val="24"/>
          <w:szCs w:val="24"/>
        </w:rPr>
        <w:t>Stečajni dužnik u poslovnim knjigama vodi imovinu na dan 31.12.2015.g. u ukupnom iznosu od 23.008.678 kuna i to kako sljedi:</w:t>
      </w:r>
    </w:p>
    <w:p w:rsidRDefault="0085765F" w:rsidP="0085765F" w:rsidR="0085765F" w:rsidRPr="0085765F">
      <w:pPr>
        <w:shd w:fill="FFFFFF" w:color="auto" w:val="clear"/>
        <w:spacing w:lineRule="exact" w:line="288" w:before="302"/>
        <w:ind w:right="367" w:left="43"/>
        <w:jc w:val="both"/>
        <w:rPr>
          <w:color w:val="000000"/>
          <w:spacing w:val="10"/>
          <w:sz w:val="24"/>
          <w:szCs w:val="24"/>
        </w:rPr>
      </w:pPr>
      <w:r w:rsidRPr="0085765F">
        <w:rPr>
          <w:b/>
          <w:bCs/>
          <w:color w:val="000000"/>
          <w:spacing w:val="10"/>
          <w:sz w:val="24"/>
          <w:szCs w:val="24"/>
        </w:rPr>
        <w:t>DUGOTRAJNA IMOVINA                                    9.128.203 kuna</w:t>
      </w:r>
    </w:p>
    <w:p w:rsidRDefault="0085765F" w:rsidP="0085765F" w:rsidR="0085765F" w:rsidRPr="0085765F">
      <w:pPr>
        <w:shd w:fill="FFFFFF" w:color="auto" w:val="clear"/>
        <w:spacing w:lineRule="exact" w:line="288" w:before="302"/>
        <w:ind w:right="367" w:left="1080"/>
        <w:jc w:val="both"/>
        <w:rPr>
          <w:color w:val="000000"/>
          <w:spacing w:val="10"/>
          <w:sz w:val="24"/>
          <w:szCs w:val="24"/>
        </w:rPr>
      </w:pPr>
      <w:r w:rsidRPr="0085765F">
        <w:rPr>
          <w:color w:val="000000"/>
          <w:spacing w:val="10"/>
          <w:sz w:val="24"/>
          <w:szCs w:val="24"/>
        </w:rPr>
        <w:t>1. Nematerijalna imovina</w:t>
      </w:r>
      <w:r w:rsidRPr="0085765F">
        <w:rPr>
          <w:color w:val="000000"/>
          <w:spacing w:val="10"/>
          <w:sz w:val="24"/>
          <w:szCs w:val="24"/>
        </w:rPr>
        <w:tab/>
      </w:r>
      <w:r w:rsidRPr="0085765F">
        <w:rPr>
          <w:color w:val="000000"/>
          <w:spacing w:val="10"/>
          <w:sz w:val="24"/>
          <w:szCs w:val="24"/>
        </w:rPr>
        <w:tab/>
        <w:t xml:space="preserve">           0 kuna</w:t>
      </w:r>
    </w:p>
    <w:p w:rsidRDefault="0085765F" w:rsidP="0085765F" w:rsidR="0085765F" w:rsidRPr="0085765F">
      <w:pPr>
        <w:shd w:fill="FFFFFF" w:color="auto" w:val="clear"/>
        <w:spacing w:lineRule="exact" w:line="288" w:before="302"/>
        <w:ind w:right="367" w:left="1080"/>
        <w:jc w:val="both"/>
        <w:rPr>
          <w:rFonts w:eastAsia="Bookman Old Style"/>
          <w:color w:val="000000"/>
          <w:spacing w:val="10"/>
          <w:sz w:val="24"/>
          <w:szCs w:val="24"/>
        </w:rPr>
      </w:pPr>
      <w:r w:rsidRPr="0085765F">
        <w:rPr>
          <w:color w:val="000000"/>
          <w:spacing w:val="10"/>
          <w:sz w:val="24"/>
          <w:szCs w:val="24"/>
        </w:rPr>
        <w:t>2. Materijalna imovina</w:t>
      </w:r>
    </w:p>
    <w:p w:rsidRDefault="0085765F" w:rsidP="0085765F" w:rsidR="0085765F" w:rsidRPr="0085765F">
      <w:pPr>
        <w:shd w:fill="FFFFFF" w:color="auto" w:val="clear"/>
        <w:spacing w:lineRule="exact" w:line="288" w:before="302"/>
        <w:ind w:right="367" w:left="1080"/>
        <w:jc w:val="both"/>
        <w:rPr>
          <w:rFonts w:eastAsia="SimSun"/>
          <w:color w:val="000000"/>
          <w:spacing w:val="10"/>
          <w:sz w:val="24"/>
          <w:szCs w:val="24"/>
        </w:rPr>
      </w:pPr>
      <w:r w:rsidRPr="0085765F">
        <w:rPr>
          <w:rFonts w:eastAsia="Bookman Old Style"/>
          <w:color w:val="000000"/>
          <w:spacing w:val="10"/>
          <w:sz w:val="24"/>
          <w:szCs w:val="24"/>
        </w:rPr>
        <w:t xml:space="preserve">    </w:t>
      </w:r>
      <w:r w:rsidRPr="0085765F">
        <w:rPr>
          <w:color w:val="000000"/>
          <w:spacing w:val="10"/>
          <w:sz w:val="24"/>
          <w:szCs w:val="24"/>
        </w:rPr>
        <w:t>Ulaganje u nekretnine                        4.937.780 kuna</w:t>
      </w:r>
    </w:p>
    <w:p w:rsidRDefault="0085765F" w:rsidP="0085765F" w:rsidR="0085765F" w:rsidRPr="0085765F">
      <w:pPr>
        <w:shd w:fill="FFFFFF" w:color="auto" w:val="clear"/>
        <w:spacing w:lineRule="exact" w:line="288" w:before="302"/>
        <w:ind w:right="367" w:left="1080"/>
        <w:jc w:val="both"/>
        <w:rPr>
          <w:rFonts w:eastAsia="Bookman Old Style"/>
          <w:color w:val="000000"/>
          <w:spacing w:val="10"/>
          <w:sz w:val="24"/>
          <w:szCs w:val="24"/>
        </w:rPr>
      </w:pPr>
      <w:r w:rsidRPr="0085765F">
        <w:rPr>
          <w:color w:val="000000"/>
          <w:spacing w:val="10"/>
          <w:sz w:val="24"/>
          <w:szCs w:val="24"/>
        </w:rPr>
        <w:t xml:space="preserve">3. Dugotrajna financijska imovina       </w:t>
      </w:r>
    </w:p>
    <w:p w:rsidRDefault="0085765F" w:rsidP="0085765F" w:rsidR="0085765F" w:rsidRPr="0085765F">
      <w:pPr>
        <w:shd w:fill="FFFFFF" w:color="auto" w:val="clear"/>
        <w:spacing w:lineRule="exact" w:line="288" w:before="302"/>
        <w:ind w:right="367" w:left="1080"/>
        <w:jc w:val="both"/>
        <w:rPr>
          <w:rFonts w:eastAsia="SimSun"/>
          <w:b/>
          <w:bCs/>
          <w:color w:val="000000"/>
          <w:spacing w:val="10"/>
          <w:sz w:val="24"/>
          <w:szCs w:val="24"/>
        </w:rPr>
      </w:pPr>
      <w:r w:rsidRPr="0085765F">
        <w:rPr>
          <w:rFonts w:eastAsia="Bookman Old Style"/>
          <w:color w:val="000000"/>
          <w:spacing w:val="10"/>
          <w:sz w:val="24"/>
          <w:szCs w:val="24"/>
        </w:rPr>
        <w:lastRenderedPageBreak/>
        <w:t xml:space="preserve">    </w:t>
      </w:r>
      <w:r w:rsidRPr="0085765F">
        <w:rPr>
          <w:color w:val="000000"/>
          <w:spacing w:val="10"/>
          <w:sz w:val="24"/>
          <w:szCs w:val="24"/>
        </w:rPr>
        <w:t>Dani zajmovi, depoziti i slično        4.190.423 kuna</w:t>
      </w:r>
    </w:p>
    <w:p w:rsidRDefault="0085765F" w:rsidP="0085765F" w:rsidR="0085765F" w:rsidRPr="0085765F">
      <w:pPr>
        <w:shd w:fill="FFFFFF" w:color="auto" w:val="clear"/>
        <w:spacing w:lineRule="exact" w:line="288" w:before="302"/>
        <w:ind w:right="367"/>
        <w:jc w:val="both"/>
        <w:rPr>
          <w:rFonts w:eastAsia="Bookman Old Style"/>
          <w:color w:val="000000"/>
          <w:spacing w:val="10"/>
          <w:sz w:val="24"/>
          <w:szCs w:val="24"/>
        </w:rPr>
      </w:pPr>
      <w:r w:rsidRPr="0085765F">
        <w:rPr>
          <w:b/>
          <w:bCs/>
          <w:color w:val="000000"/>
          <w:spacing w:val="10"/>
          <w:sz w:val="24"/>
          <w:szCs w:val="24"/>
        </w:rPr>
        <w:t>KRATKOTRAJNA IMOVINA                         13.880.475 kuna</w:t>
      </w:r>
    </w:p>
    <w:p w:rsidRDefault="0085765F" w:rsidP="0085765F" w:rsidR="0085765F" w:rsidRPr="0085765F">
      <w:pPr>
        <w:shd w:fill="FFFFFF" w:color="auto" w:val="clear"/>
        <w:tabs>
          <w:tab w:pos="3600" w:val="left"/>
        </w:tabs>
        <w:spacing w:lineRule="exact" w:line="288" w:before="302"/>
        <w:ind w:right="367"/>
        <w:jc w:val="both"/>
        <w:rPr>
          <w:rFonts w:eastAsia="Bookman Old Style"/>
          <w:color w:val="000000"/>
          <w:spacing w:val="10"/>
          <w:sz w:val="24"/>
          <w:szCs w:val="24"/>
        </w:rPr>
      </w:pPr>
      <w:r w:rsidRPr="0085765F">
        <w:rPr>
          <w:rFonts w:eastAsia="Bookman Old Style"/>
          <w:color w:val="000000"/>
          <w:spacing w:val="10"/>
          <w:sz w:val="24"/>
          <w:szCs w:val="24"/>
        </w:rPr>
        <w:t xml:space="preserve">               </w:t>
      </w:r>
      <w:r w:rsidRPr="0085765F">
        <w:rPr>
          <w:color w:val="000000"/>
          <w:spacing w:val="10"/>
          <w:sz w:val="24"/>
          <w:szCs w:val="24"/>
        </w:rPr>
        <w:t>1. Zalihe</w:t>
      </w:r>
    </w:p>
    <w:p w:rsidRDefault="0085765F" w:rsidP="0085765F" w:rsidR="0085765F" w:rsidRPr="0085765F">
      <w:pPr>
        <w:shd w:fill="FFFFFF" w:color="auto" w:val="clear"/>
        <w:tabs>
          <w:tab w:pos="3600" w:val="left"/>
        </w:tabs>
        <w:spacing w:lineRule="exact" w:line="288" w:before="302"/>
        <w:ind w:right="367"/>
        <w:jc w:val="both"/>
        <w:rPr>
          <w:rFonts w:eastAsia="Bookman Old Style"/>
          <w:color w:val="000000"/>
          <w:spacing w:val="10"/>
          <w:sz w:val="24"/>
          <w:szCs w:val="24"/>
        </w:rPr>
      </w:pPr>
      <w:r w:rsidRPr="0085765F">
        <w:rPr>
          <w:rFonts w:eastAsia="Bookman Old Style"/>
          <w:color w:val="000000"/>
          <w:spacing w:val="10"/>
          <w:sz w:val="24"/>
          <w:szCs w:val="24"/>
        </w:rPr>
        <w:t xml:space="preserve">                  </w:t>
      </w:r>
      <w:r w:rsidRPr="0085765F">
        <w:rPr>
          <w:color w:val="000000"/>
          <w:spacing w:val="10"/>
          <w:sz w:val="24"/>
          <w:szCs w:val="24"/>
        </w:rPr>
        <w:t>Trgovačka roba                                1.537.394 kuna</w:t>
      </w:r>
    </w:p>
    <w:p w:rsidRDefault="0085765F" w:rsidP="0085765F" w:rsidR="0085765F" w:rsidRPr="0085765F">
      <w:pPr>
        <w:shd w:fill="FFFFFF" w:color="auto" w:val="clear"/>
        <w:tabs>
          <w:tab w:pos="3600" w:val="left"/>
        </w:tabs>
        <w:spacing w:lineRule="exact" w:line="288" w:before="302"/>
        <w:ind w:right="367"/>
        <w:jc w:val="both"/>
        <w:rPr>
          <w:rFonts w:eastAsia="Bookman Old Style"/>
          <w:color w:val="000000"/>
          <w:spacing w:val="10"/>
          <w:sz w:val="24"/>
          <w:szCs w:val="24"/>
        </w:rPr>
      </w:pPr>
      <w:r w:rsidRPr="0085765F">
        <w:rPr>
          <w:rFonts w:eastAsia="Bookman Old Style"/>
          <w:color w:val="000000"/>
          <w:spacing w:val="10"/>
          <w:sz w:val="24"/>
          <w:szCs w:val="24"/>
        </w:rPr>
        <w:t xml:space="preserve">             </w:t>
      </w:r>
      <w:r w:rsidRPr="0085765F">
        <w:rPr>
          <w:color w:val="000000"/>
          <w:spacing w:val="10"/>
          <w:sz w:val="24"/>
          <w:szCs w:val="24"/>
        </w:rPr>
        <w:t xml:space="preserve">2. Potraživanja   </w:t>
      </w:r>
      <w:r w:rsidRPr="0085765F">
        <w:rPr>
          <w:color w:val="000000"/>
          <w:spacing w:val="10"/>
          <w:sz w:val="24"/>
          <w:szCs w:val="24"/>
        </w:rPr>
        <w:tab/>
        <w:t xml:space="preserve">                       </w:t>
      </w:r>
    </w:p>
    <w:p w:rsidRDefault="0085765F" w:rsidP="0085765F" w:rsidR="0085765F" w:rsidRPr="0085765F">
      <w:pPr>
        <w:shd w:fill="FFFFFF" w:color="auto" w:val="clear"/>
        <w:tabs>
          <w:tab w:pos="3600" w:val="left"/>
        </w:tabs>
        <w:spacing w:lineRule="exact" w:line="288" w:before="302"/>
        <w:ind w:right="367"/>
        <w:jc w:val="both"/>
        <w:rPr>
          <w:rFonts w:eastAsia="Bookman Old Style"/>
          <w:color w:val="000000"/>
          <w:spacing w:val="10"/>
          <w:sz w:val="24"/>
          <w:szCs w:val="24"/>
        </w:rPr>
      </w:pPr>
      <w:r w:rsidRPr="0085765F">
        <w:rPr>
          <w:rFonts w:eastAsia="Bookman Old Style"/>
          <w:color w:val="000000"/>
          <w:spacing w:val="10"/>
          <w:sz w:val="24"/>
          <w:szCs w:val="24"/>
        </w:rPr>
        <w:t xml:space="preserve">                 </w:t>
      </w:r>
      <w:r w:rsidRPr="0085765F">
        <w:rPr>
          <w:color w:val="000000"/>
          <w:spacing w:val="10"/>
          <w:sz w:val="24"/>
          <w:szCs w:val="24"/>
        </w:rPr>
        <w:t>Potraživanja od kupaca                        9.780.681 kuna</w:t>
      </w:r>
    </w:p>
    <w:p w:rsidRDefault="0085765F" w:rsidP="0085765F" w:rsidR="0085765F" w:rsidRPr="0085765F">
      <w:pPr>
        <w:shd w:fill="FFFFFF" w:color="auto" w:val="clear"/>
        <w:tabs>
          <w:tab w:pos="3600" w:val="left"/>
        </w:tabs>
        <w:spacing w:lineRule="exact" w:line="288" w:before="302"/>
        <w:ind w:right="367"/>
        <w:jc w:val="both"/>
        <w:rPr>
          <w:rFonts w:eastAsia="Bookman Old Style"/>
          <w:color w:val="000000"/>
          <w:spacing w:val="10"/>
          <w:sz w:val="24"/>
          <w:szCs w:val="24"/>
        </w:rPr>
      </w:pPr>
      <w:r w:rsidRPr="0085765F">
        <w:rPr>
          <w:rFonts w:eastAsia="Bookman Old Style"/>
          <w:color w:val="000000"/>
          <w:spacing w:val="10"/>
          <w:sz w:val="24"/>
          <w:szCs w:val="24"/>
        </w:rPr>
        <w:t xml:space="preserve">                 </w:t>
      </w:r>
      <w:r w:rsidRPr="0085765F">
        <w:rPr>
          <w:color w:val="000000"/>
          <w:spacing w:val="10"/>
          <w:sz w:val="24"/>
          <w:szCs w:val="24"/>
        </w:rPr>
        <w:t>Potraživanja od države I drugih institucija  202.727 kuna</w:t>
      </w:r>
    </w:p>
    <w:p w:rsidRDefault="0085765F" w:rsidP="0085765F" w:rsidR="0085765F" w:rsidRPr="0085765F">
      <w:pPr>
        <w:shd w:fill="FFFFFF" w:color="auto" w:val="clear"/>
        <w:tabs>
          <w:tab w:pos="3600" w:val="left"/>
        </w:tabs>
        <w:spacing w:lineRule="exact" w:line="288" w:before="302"/>
        <w:ind w:right="367"/>
        <w:jc w:val="both"/>
        <w:rPr>
          <w:rFonts w:eastAsia="SimSun"/>
          <w:color w:val="000000"/>
          <w:spacing w:val="10"/>
          <w:sz w:val="24"/>
          <w:szCs w:val="24"/>
        </w:rPr>
      </w:pPr>
      <w:r w:rsidRPr="0085765F">
        <w:rPr>
          <w:rFonts w:eastAsia="Bookman Old Style"/>
          <w:color w:val="000000"/>
          <w:spacing w:val="10"/>
          <w:sz w:val="24"/>
          <w:szCs w:val="24"/>
        </w:rPr>
        <w:t xml:space="preserve">                 </w:t>
      </w:r>
      <w:r w:rsidRPr="0085765F">
        <w:rPr>
          <w:color w:val="000000"/>
          <w:spacing w:val="10"/>
          <w:sz w:val="24"/>
          <w:szCs w:val="24"/>
        </w:rPr>
        <w:t>Ostala potraživanja                             2.359.660 kuna</w:t>
      </w:r>
    </w:p>
    <w:p w:rsidRDefault="0085765F" w:rsidP="0085765F" w:rsidR="0085765F" w:rsidRPr="0085765F">
      <w:pPr>
        <w:shd w:fill="FFFFFF" w:color="auto" w:val="clear"/>
        <w:spacing w:lineRule="exact" w:line="288" w:before="302"/>
        <w:ind w:right="367" w:left="360"/>
        <w:jc w:val="both"/>
        <w:rPr>
          <w:color w:val="000000"/>
          <w:spacing w:val="10"/>
          <w:sz w:val="24"/>
          <w:szCs w:val="24"/>
        </w:rPr>
      </w:pPr>
      <w:r w:rsidRPr="0085765F">
        <w:rPr>
          <w:color w:val="000000"/>
          <w:spacing w:val="10"/>
          <w:sz w:val="24"/>
          <w:szCs w:val="24"/>
        </w:rPr>
        <w:t xml:space="preserve">Novac na računu i u banci   </w:t>
      </w:r>
      <w:r w:rsidRPr="0085765F">
        <w:rPr>
          <w:color w:val="000000"/>
          <w:spacing w:val="10"/>
          <w:sz w:val="24"/>
          <w:szCs w:val="24"/>
        </w:rPr>
        <w:tab/>
      </w:r>
      <w:r w:rsidRPr="0085765F">
        <w:rPr>
          <w:color w:val="000000"/>
          <w:spacing w:val="10"/>
          <w:sz w:val="24"/>
          <w:szCs w:val="24"/>
        </w:rPr>
        <w:tab/>
      </w:r>
      <w:r w:rsidRPr="0085765F">
        <w:rPr>
          <w:color w:val="000000"/>
          <w:spacing w:val="10"/>
          <w:sz w:val="24"/>
          <w:szCs w:val="24"/>
        </w:rPr>
        <w:tab/>
        <w:t xml:space="preserve">   13 kuna</w:t>
      </w:r>
    </w:p>
    <w:p w:rsidRDefault="0085765F" w:rsidP="0085765F" w:rsidR="0085765F" w:rsidRPr="0085765F">
      <w:pPr>
        <w:shd w:fill="FFFFFF" w:color="auto" w:val="clear"/>
        <w:spacing w:lineRule="exact" w:line="288" w:before="302"/>
        <w:ind w:right="367" w:left="360"/>
        <w:jc w:val="both"/>
        <w:rPr>
          <w:color w:val="000000"/>
          <w:spacing w:val="10"/>
          <w:sz w:val="24"/>
          <w:szCs w:val="24"/>
        </w:rPr>
      </w:pPr>
    </w:p>
    <w:p w:rsidRDefault="00135AE5" w:rsidP="0085765F" w:rsidR="0085765F" w:rsidRPr="0085765F">
      <w:pPr>
        <w:widowControl w:val="false"/>
        <w:numPr>
          <w:ilvl w:val="1"/>
          <w:numId w:val="27"/>
        </w:numPr>
        <w:suppressAutoHyphens/>
        <w:overflowPunct/>
        <w:autoSpaceDN/>
        <w:adjustRightInd/>
        <w:jc w:val="both"/>
        <w:textAlignment w:val="auto"/>
        <w:rPr>
          <w:color w:val="000000"/>
          <w:spacing w:val="6"/>
          <w:sz w:val="24"/>
          <w:szCs w:val="24"/>
        </w:rPr>
      </w:pPr>
      <w:r>
        <w:rPr>
          <w:b/>
          <w:color w:val="000000"/>
          <w:spacing w:val="6"/>
          <w:sz w:val="24"/>
          <w:szCs w:val="24"/>
        </w:rPr>
        <w:tab/>
      </w:r>
      <w:r w:rsidR="0085765F" w:rsidRPr="0085765F">
        <w:rPr>
          <w:b/>
          <w:color w:val="000000"/>
          <w:spacing w:val="6"/>
          <w:sz w:val="24"/>
          <w:szCs w:val="24"/>
        </w:rPr>
        <w:t>Nekretnine u vlasništvu stečajnog dužnika:</w:t>
      </w:r>
    </w:p>
    <w:p w:rsidRDefault="00135AE5" w:rsidP="0085765F" w:rsidR="0085765F" w:rsidRPr="0085765F">
      <w:pPr>
        <w:shd w:fill="FFFFFF" w:color="auto" w:val="clear"/>
        <w:spacing w:lineRule="exact" w:line="295"/>
        <w:ind w:left="360"/>
        <w:jc w:val="both"/>
        <w:rPr>
          <w:sz w:val="24"/>
          <w:szCs w:val="24"/>
          <w:lang w:val="en-US"/>
        </w:rPr>
      </w:pPr>
      <w:r>
        <w:rPr>
          <w:color w:val="000000"/>
          <w:spacing w:val="6"/>
          <w:sz w:val="24"/>
          <w:szCs w:val="24"/>
        </w:rPr>
        <w:tab/>
      </w:r>
      <w:r>
        <w:rPr>
          <w:color w:val="000000"/>
          <w:spacing w:val="6"/>
          <w:sz w:val="24"/>
          <w:szCs w:val="24"/>
        </w:rPr>
        <w:tab/>
      </w:r>
      <w:r w:rsidR="0085765F" w:rsidRPr="0085765F">
        <w:rPr>
          <w:color w:val="000000"/>
          <w:spacing w:val="6"/>
          <w:sz w:val="24"/>
          <w:szCs w:val="24"/>
        </w:rPr>
        <w:t>Dužnik je vlasnik nekretnine upisane u zk.ul.13321 k.o. Grad Zagreb u naravi stan oznake : "POZ.A" stambeni prostor u podrumu ukupne površine 187,36m2, oznake S1, peterosobani stan koji se sastoji od ulaznog halla, Wc-a, garderobe, kupaonice, sobe, terase ispred sobe, loggie, dnevnog boravaka, blagovanja, kuhinje, izbe, natkrivene i nenatkrivene terase ispred dnevnog boravka, predprostora, sobe, sobe i kupaonice, u elaboratu etažiranja označeno naranđastom bojom, s pripadajučim vrtom u podrumu površine 317,91m2, u elaboratu etažiranja označeno naranđastom bojom, kojem pripada parkirališno mjesto u prizemlju oznake P4, površine 3,57m2, u elaboratu etažiranja označeno zelenom bojom, a kojem pripada garaža u prizemlju, oznake G4, površine 12,23m2, u elaboratu etažiranja označeno plavom bojom. Stanu također pripada spremište u podrumu oznake Sp1, površine 2,66m2, u elaboratu etažiranja označeno crvenom bojom, upisan u pod.ul.3.</w:t>
      </w:r>
    </w:p>
    <w:p w:rsidRDefault="00135AE5" w:rsidP="0085765F" w:rsidR="0085765F" w:rsidRPr="0085765F">
      <w:pPr>
        <w:shd w:fill="FFFFFF" w:color="auto" w:val="clear"/>
        <w:spacing w:lineRule="exact" w:line="295"/>
        <w:ind w:left="360"/>
        <w:jc w:val="both"/>
        <w:rPr>
          <w:sz w:val="24"/>
          <w:szCs w:val="24"/>
        </w:rPr>
      </w:pPr>
      <w:r>
        <w:rPr>
          <w:color w:val="000000"/>
          <w:spacing w:val="6"/>
          <w:sz w:val="24"/>
          <w:szCs w:val="24"/>
        </w:rPr>
        <w:tab/>
      </w:r>
      <w:r>
        <w:rPr>
          <w:color w:val="000000"/>
          <w:spacing w:val="6"/>
          <w:sz w:val="24"/>
          <w:szCs w:val="24"/>
        </w:rPr>
        <w:tab/>
      </w:r>
      <w:r w:rsidR="0085765F" w:rsidRPr="0085765F">
        <w:rPr>
          <w:color w:val="000000"/>
          <w:spacing w:val="6"/>
          <w:sz w:val="24"/>
          <w:szCs w:val="24"/>
        </w:rPr>
        <w:t>Dužnik je bio vlasnik nekretnina koje su upisane u zk.ul.108309 k.o. Stupnik i zk.ul.129 k.o. Stupnik, ali su te nekretnine u sklopu ovršnog postupka dosuđene društvu Ferrum Km d.o.o. koji je izlučni vjerovnik.</w:t>
      </w:r>
    </w:p>
    <w:p w:rsidRDefault="00135AE5" w:rsidP="0085765F" w:rsidR="0085765F" w:rsidRPr="0085765F">
      <w:pPr>
        <w:shd w:fill="FFFFFF" w:color="auto" w:val="clear"/>
        <w:spacing w:lineRule="exact" w:line="295"/>
        <w:ind w:left="360"/>
        <w:jc w:val="both"/>
        <w:rPr>
          <w:sz w:val="24"/>
          <w:szCs w:val="24"/>
        </w:rPr>
      </w:pPr>
      <w:r>
        <w:rPr>
          <w:color w:val="000000"/>
          <w:spacing w:val="6"/>
          <w:sz w:val="24"/>
          <w:szCs w:val="24"/>
        </w:rPr>
        <w:tab/>
      </w:r>
      <w:r>
        <w:rPr>
          <w:color w:val="000000"/>
          <w:spacing w:val="6"/>
          <w:sz w:val="24"/>
          <w:szCs w:val="24"/>
        </w:rPr>
        <w:tab/>
      </w:r>
      <w:r w:rsidR="0085765F" w:rsidRPr="0085765F">
        <w:rPr>
          <w:color w:val="000000"/>
          <w:spacing w:val="6"/>
          <w:sz w:val="24"/>
          <w:szCs w:val="24"/>
        </w:rPr>
        <w:t>Dužnik je također bio vlasnik nekretnine upisane u zk.ul.15863 k.o. Trnje u naravi četverosobni stan na VI. katu oznake S B2c/41, sadržaja: ulaz, dn. boravak, kuhinja, izba, dvije kupaonice, tri sobe, logia, terasa, sa spremištem oznake c41 u podrumu -1, u Zagrebu, Kornatska ulica br. 1b, u objektu oznake: "B2" ulaz C, ukupne površine 140,41 m2, označeno u planu posebnih dijelova zgrade sa pastelno plavom bojom (puna crta-horizontalna), upisan u podl.ul.319 k.o. Trnje.</w:t>
      </w:r>
    </w:p>
    <w:p w:rsidRDefault="00135AE5" w:rsidP="0085765F" w:rsidR="0085765F" w:rsidRPr="0085765F">
      <w:pPr>
        <w:shd w:fill="FFFFFF" w:color="auto" w:val="clear"/>
        <w:spacing w:lineRule="exact" w:line="295"/>
        <w:ind w:left="360"/>
        <w:jc w:val="both"/>
        <w:rPr>
          <w:sz w:val="24"/>
          <w:szCs w:val="24"/>
        </w:rPr>
      </w:pPr>
      <w:r>
        <w:rPr>
          <w:color w:val="000000"/>
          <w:spacing w:val="6"/>
          <w:sz w:val="24"/>
          <w:szCs w:val="24"/>
        </w:rPr>
        <w:tab/>
      </w:r>
      <w:r>
        <w:rPr>
          <w:color w:val="000000"/>
          <w:spacing w:val="6"/>
          <w:sz w:val="24"/>
          <w:szCs w:val="24"/>
        </w:rPr>
        <w:tab/>
      </w:r>
      <w:r w:rsidR="0085765F" w:rsidRPr="0085765F">
        <w:rPr>
          <w:color w:val="000000"/>
          <w:spacing w:val="6"/>
          <w:sz w:val="24"/>
          <w:szCs w:val="24"/>
        </w:rPr>
        <w:t xml:space="preserve">Ta nekretnina je unovčena u sklopu ovršnog postupka koji je vođen kod Općinskog građanskog suda posl.br. Ovr-3360/12, a na prijedlog Štedbanke d.d. </w:t>
      </w:r>
    </w:p>
    <w:p w:rsidRDefault="0085765F" w:rsidP="0085765F" w:rsidR="0085765F" w:rsidRPr="0085765F">
      <w:pPr>
        <w:shd w:fill="FFFFFF" w:color="auto" w:val="clear"/>
        <w:spacing w:lineRule="exact" w:line="295"/>
        <w:ind w:left="360"/>
        <w:jc w:val="both"/>
        <w:rPr>
          <w:sz w:val="24"/>
          <w:szCs w:val="24"/>
        </w:rPr>
      </w:pPr>
    </w:p>
    <w:p w:rsidRDefault="0085765F" w:rsidP="0085765F" w:rsidR="0085765F" w:rsidRPr="0085765F">
      <w:pPr>
        <w:jc w:val="both"/>
        <w:rPr>
          <w:color w:val="000000"/>
          <w:spacing w:val="6"/>
          <w:sz w:val="24"/>
          <w:szCs w:val="24"/>
        </w:rPr>
      </w:pPr>
      <w:r w:rsidRPr="0085765F">
        <w:rPr>
          <w:b/>
          <w:color w:val="000000"/>
          <w:spacing w:val="6"/>
          <w:sz w:val="24"/>
          <w:szCs w:val="24"/>
        </w:rPr>
        <w:lastRenderedPageBreak/>
        <w:t>6.2. Pokretnine</w:t>
      </w:r>
    </w:p>
    <w:p w:rsidRDefault="00135AE5" w:rsidP="0085765F" w:rsidR="0085765F" w:rsidRPr="0085765F">
      <w:pPr>
        <w:ind w:left="360"/>
        <w:jc w:val="both"/>
        <w:rPr>
          <w:b/>
          <w:color w:val="000000"/>
          <w:spacing w:val="6"/>
          <w:sz w:val="24"/>
          <w:szCs w:val="24"/>
        </w:rPr>
      </w:pPr>
      <w:r>
        <w:rPr>
          <w:color w:val="000000"/>
          <w:spacing w:val="6"/>
          <w:sz w:val="24"/>
          <w:szCs w:val="24"/>
        </w:rPr>
        <w:tab/>
      </w:r>
      <w:r>
        <w:rPr>
          <w:color w:val="000000"/>
          <w:spacing w:val="6"/>
          <w:sz w:val="24"/>
          <w:szCs w:val="24"/>
        </w:rPr>
        <w:tab/>
      </w:r>
      <w:r w:rsidR="0085765F" w:rsidRPr="0085765F">
        <w:rPr>
          <w:color w:val="000000"/>
          <w:spacing w:val="6"/>
          <w:sz w:val="24"/>
          <w:szCs w:val="24"/>
        </w:rPr>
        <w:t>Prema uvjerenju Ministarstva unutarnjih poslova, policijska uprava Zagrebačka proizlazi da društvo nije evidentirano kao vlasnik vozila, odnosno da je zadnje vozilo odjavljeno dana 4.5.2015.g.</w:t>
      </w:r>
    </w:p>
    <w:p w:rsidRDefault="0085765F" w:rsidP="0085765F" w:rsidR="0085765F" w:rsidRPr="0085765F">
      <w:pPr>
        <w:jc w:val="both"/>
        <w:rPr>
          <w:b/>
          <w:color w:val="000000"/>
          <w:spacing w:val="6"/>
          <w:sz w:val="24"/>
          <w:szCs w:val="24"/>
        </w:rPr>
      </w:pPr>
    </w:p>
    <w:p w:rsidRDefault="0085765F" w:rsidP="0085765F" w:rsidR="0085765F" w:rsidRPr="0085765F">
      <w:pPr>
        <w:pStyle w:val="Zaglavlje"/>
        <w:tabs>
          <w:tab w:pos="708" w:val="left"/>
        </w:tabs>
        <w:jc w:val="both"/>
        <w:rPr>
          <w:sz w:val="24"/>
          <w:szCs w:val="24"/>
        </w:rPr>
      </w:pPr>
      <w:r w:rsidRPr="0085765F">
        <w:rPr>
          <w:b/>
          <w:bCs/>
          <w:sz w:val="24"/>
          <w:szCs w:val="24"/>
        </w:rPr>
        <w:t>7. OBVEZE STEČAJNOG DUŽNIKA</w:t>
      </w:r>
    </w:p>
    <w:p w:rsidRDefault="00135AE5" w:rsidP="0085765F" w:rsidR="0085765F" w:rsidRPr="0085765F">
      <w:pPr>
        <w:pStyle w:val="Zaglavlje"/>
        <w:tabs>
          <w:tab w:pos="708" w:val="left"/>
        </w:tabs>
        <w:jc w:val="both"/>
        <w:rPr>
          <w:sz w:val="24"/>
          <w:szCs w:val="24"/>
        </w:rPr>
      </w:pPr>
      <w:r>
        <w:rPr>
          <w:sz w:val="24"/>
          <w:szCs w:val="24"/>
        </w:rPr>
        <w:tab/>
      </w:r>
      <w:r w:rsidR="0085765F" w:rsidRPr="0085765F">
        <w:rPr>
          <w:sz w:val="24"/>
          <w:szCs w:val="24"/>
        </w:rPr>
        <w:t>Ukupne obaveze stečajnog dužnika po pristiglim i ispitanim tražbinama iznose:</w:t>
      </w:r>
    </w:p>
    <w:p w:rsidRDefault="0085765F" w:rsidP="0085765F" w:rsidR="0085765F" w:rsidRPr="0085765F">
      <w:pPr>
        <w:pStyle w:val="Zaglavlje"/>
        <w:tabs>
          <w:tab w:pos="708" w:val="left"/>
        </w:tabs>
        <w:jc w:val="both"/>
        <w:rPr>
          <w:sz w:val="24"/>
          <w:szCs w:val="24"/>
        </w:rPr>
      </w:pPr>
    </w:p>
    <w:p w:rsidRDefault="0085765F" w:rsidP="0085765F" w:rsidR="0085765F" w:rsidRPr="0085765F">
      <w:pPr>
        <w:pStyle w:val="Zaglavlje"/>
        <w:tabs>
          <w:tab w:pos="708" w:val="left"/>
        </w:tabs>
        <w:jc w:val="both"/>
        <w:rPr>
          <w:sz w:val="24"/>
          <w:szCs w:val="24"/>
        </w:rPr>
      </w:pPr>
      <w:r w:rsidRPr="0085765F">
        <w:rPr>
          <w:sz w:val="24"/>
          <w:szCs w:val="24"/>
        </w:rPr>
        <w:t xml:space="preserve">- Priznato I. viši isplatni red </w:t>
      </w:r>
      <w:r w:rsidRPr="0085765F">
        <w:rPr>
          <w:sz w:val="24"/>
          <w:szCs w:val="24"/>
        </w:rPr>
        <w:tab/>
      </w:r>
      <w:r w:rsidRPr="0085765F">
        <w:rPr>
          <w:sz w:val="24"/>
          <w:szCs w:val="24"/>
        </w:rPr>
        <w:tab/>
        <w:t>186.957.43 kuna</w:t>
      </w:r>
    </w:p>
    <w:p w:rsidRDefault="0085765F" w:rsidP="0085765F" w:rsidR="0085765F" w:rsidRPr="0085765F">
      <w:pPr>
        <w:pStyle w:val="Zaglavlje"/>
        <w:tabs>
          <w:tab w:pos="708" w:val="left"/>
        </w:tabs>
        <w:jc w:val="both"/>
        <w:rPr>
          <w:sz w:val="24"/>
          <w:szCs w:val="24"/>
        </w:rPr>
      </w:pPr>
      <w:r w:rsidRPr="0085765F">
        <w:rPr>
          <w:sz w:val="24"/>
          <w:szCs w:val="24"/>
        </w:rPr>
        <w:t xml:space="preserve">- Osporeno I. viši isplatni red </w:t>
      </w:r>
      <w:r w:rsidRPr="0085765F">
        <w:rPr>
          <w:sz w:val="24"/>
          <w:szCs w:val="24"/>
        </w:rPr>
        <w:tab/>
      </w:r>
      <w:r w:rsidRPr="0085765F">
        <w:rPr>
          <w:sz w:val="24"/>
          <w:szCs w:val="24"/>
        </w:rPr>
        <w:tab/>
        <w:t>32.364.28 kuna</w:t>
      </w:r>
    </w:p>
    <w:p w:rsidRDefault="0085765F" w:rsidP="0085765F" w:rsidR="0085765F" w:rsidRPr="0085765F">
      <w:pPr>
        <w:pStyle w:val="Zaglavlje"/>
        <w:tabs>
          <w:tab w:pos="708" w:val="left"/>
        </w:tabs>
        <w:jc w:val="both"/>
        <w:rPr>
          <w:sz w:val="24"/>
          <w:szCs w:val="24"/>
        </w:rPr>
      </w:pPr>
    </w:p>
    <w:p w:rsidRDefault="0085765F" w:rsidP="0085765F" w:rsidR="0085765F" w:rsidRPr="0085765F">
      <w:pPr>
        <w:pStyle w:val="Zaglavlje"/>
        <w:tabs>
          <w:tab w:pos="708" w:val="left"/>
        </w:tabs>
        <w:jc w:val="both"/>
        <w:rPr>
          <w:sz w:val="24"/>
          <w:szCs w:val="24"/>
        </w:rPr>
      </w:pPr>
    </w:p>
    <w:p w:rsidRDefault="0085765F" w:rsidP="0085765F" w:rsidR="0085765F" w:rsidRPr="0085765F">
      <w:pPr>
        <w:pStyle w:val="Zaglavlje"/>
        <w:tabs>
          <w:tab w:pos="708" w:val="left"/>
        </w:tabs>
        <w:jc w:val="both"/>
        <w:rPr>
          <w:sz w:val="24"/>
          <w:szCs w:val="24"/>
        </w:rPr>
      </w:pPr>
      <w:r w:rsidRPr="0085765F">
        <w:rPr>
          <w:sz w:val="24"/>
          <w:szCs w:val="24"/>
        </w:rPr>
        <w:t xml:space="preserve">- Priznato II. viši isplatni red </w:t>
      </w:r>
      <w:r w:rsidRPr="0085765F">
        <w:rPr>
          <w:sz w:val="24"/>
          <w:szCs w:val="24"/>
        </w:rPr>
        <w:tab/>
      </w:r>
      <w:r w:rsidRPr="0085765F">
        <w:rPr>
          <w:sz w:val="24"/>
          <w:szCs w:val="24"/>
        </w:rPr>
        <w:tab/>
        <w:t>37.182.868.79 kuna</w:t>
      </w:r>
    </w:p>
    <w:p w:rsidRDefault="0085765F" w:rsidP="0085765F" w:rsidR="0085765F" w:rsidRPr="0085765F">
      <w:pPr>
        <w:pStyle w:val="Zaglavlje"/>
        <w:tabs>
          <w:tab w:pos="708" w:val="left"/>
        </w:tabs>
        <w:jc w:val="both"/>
        <w:rPr>
          <w:sz w:val="24"/>
          <w:szCs w:val="24"/>
        </w:rPr>
      </w:pPr>
      <w:r w:rsidRPr="0085765F">
        <w:rPr>
          <w:sz w:val="24"/>
          <w:szCs w:val="24"/>
        </w:rPr>
        <w:t xml:space="preserve">- Osporeno II. viši isplatni red </w:t>
      </w:r>
      <w:r w:rsidRPr="0085765F">
        <w:rPr>
          <w:sz w:val="24"/>
          <w:szCs w:val="24"/>
        </w:rPr>
        <w:tab/>
      </w:r>
      <w:r w:rsidRPr="0085765F">
        <w:rPr>
          <w:sz w:val="24"/>
          <w:szCs w:val="24"/>
        </w:rPr>
        <w:tab/>
        <w:t>144.972.61 kuna</w:t>
      </w:r>
    </w:p>
    <w:p w:rsidRDefault="00135AE5" w:rsidP="0085765F" w:rsidR="0085765F" w:rsidRPr="0085765F">
      <w:pPr>
        <w:pStyle w:val="Zaglavlje"/>
        <w:tabs>
          <w:tab w:pos="708" w:val="left"/>
        </w:tabs>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Default="0085765F" w:rsidP="00135AE5" w:rsidR="0085765F" w:rsidRPr="0085765F">
      <w:pPr>
        <w:pStyle w:val="Zaglavlje"/>
        <w:tabs>
          <w:tab w:pos="746" w:val="left"/>
          <w:tab w:pos="4191" w:val="center"/>
          <w:tab w:pos="8344" w:val="right"/>
        </w:tabs>
        <w:ind w:left="38"/>
        <w:jc w:val="both"/>
        <w:rPr>
          <w:b/>
          <w:sz w:val="24"/>
          <w:szCs w:val="24"/>
        </w:rPr>
      </w:pPr>
      <w:r w:rsidRPr="0085765F">
        <w:rPr>
          <w:rFonts w:eastAsia="Bookman Old Style"/>
          <w:color w:val="993300"/>
          <w:sz w:val="24"/>
          <w:szCs w:val="24"/>
        </w:rPr>
        <w:t xml:space="preserve">  </w:t>
      </w:r>
      <w:r w:rsidRPr="0085765F">
        <w:rPr>
          <w:b/>
          <w:sz w:val="24"/>
          <w:szCs w:val="24"/>
        </w:rPr>
        <w:t>8. POSTUPCI U TIJEKU</w:t>
      </w:r>
    </w:p>
    <w:p w:rsidRDefault="00135AE5" w:rsidP="0085765F" w:rsidR="0085765F" w:rsidRPr="0085765F">
      <w:pPr>
        <w:pStyle w:val="Zaglavlje"/>
        <w:shd w:fill="FFFFFF" w:color="auto" w:val="clear"/>
        <w:tabs>
          <w:tab w:pos="746" w:val="left"/>
          <w:tab w:pos="4191" w:val="center"/>
          <w:tab w:pos="8344" w:val="right"/>
        </w:tabs>
        <w:spacing w:lineRule="exact" w:line="295"/>
        <w:ind w:left="38"/>
        <w:jc w:val="both"/>
        <w:rPr>
          <w:color w:val="000000"/>
          <w:spacing w:val="6"/>
          <w:sz w:val="24"/>
          <w:szCs w:val="24"/>
        </w:rPr>
      </w:pPr>
      <w:r>
        <w:rPr>
          <w:sz w:val="24"/>
          <w:szCs w:val="24"/>
        </w:rPr>
        <w:tab/>
      </w:r>
      <w:r w:rsidR="0085765F" w:rsidRPr="0085765F">
        <w:rPr>
          <w:sz w:val="24"/>
          <w:szCs w:val="24"/>
        </w:rPr>
        <w:t>Zakonska zastupnica dužnika je istaknula kako društvo nije imalo punomoćnika koji bi u ime i za račun društva vodio sporove, te ista negira da takvi sporovi postoje.</w:t>
      </w:r>
      <w:r w:rsidR="0085765F" w:rsidRPr="0085765F">
        <w:rPr>
          <w:color w:val="000000"/>
          <w:spacing w:val="6"/>
          <w:sz w:val="24"/>
          <w:szCs w:val="24"/>
        </w:rPr>
        <w:t xml:space="preserve"> Prema postojećoj dokumentaciji ne proizlazi da dužnik vodi sporove radi naplate svojih potraživanja.</w:t>
      </w:r>
    </w:p>
    <w:p w:rsidRDefault="00135AE5" w:rsidP="0085765F" w:rsidR="0085765F" w:rsidRPr="0085765F">
      <w:pPr>
        <w:pStyle w:val="Zaglavlje"/>
        <w:shd w:fill="FFFFFF" w:color="auto" w:val="clear"/>
        <w:tabs>
          <w:tab w:pos="746" w:val="left"/>
          <w:tab w:pos="4191" w:val="center"/>
          <w:tab w:pos="8344" w:val="right"/>
        </w:tabs>
        <w:spacing w:lineRule="exact" w:line="295"/>
        <w:ind w:left="38"/>
        <w:jc w:val="both"/>
        <w:rPr>
          <w:sz w:val="24"/>
          <w:szCs w:val="24"/>
        </w:rPr>
      </w:pPr>
      <w:r>
        <w:rPr>
          <w:color w:val="000000"/>
          <w:spacing w:val="6"/>
          <w:sz w:val="24"/>
          <w:szCs w:val="24"/>
        </w:rPr>
        <w:tab/>
      </w:r>
      <w:r w:rsidR="0085765F" w:rsidRPr="0085765F">
        <w:rPr>
          <w:color w:val="000000"/>
          <w:spacing w:val="6"/>
          <w:sz w:val="24"/>
          <w:szCs w:val="24"/>
        </w:rPr>
        <w:t>Stečajna upraviteljica je poduzela radnje radi namirenja potraživanja stečajnog dužnika, te su poslane opomene svim dužnicima Stečajnog dužnika.</w:t>
      </w:r>
    </w:p>
    <w:p w:rsidRDefault="00135AE5" w:rsidP="0085765F" w:rsidR="0085765F" w:rsidRPr="0085765F">
      <w:pPr>
        <w:pStyle w:val="Zaglavlje"/>
        <w:tabs>
          <w:tab w:pos="746" w:val="left"/>
          <w:tab w:pos="4191" w:val="center"/>
          <w:tab w:pos="8344" w:val="right"/>
        </w:tabs>
        <w:ind w:left="38"/>
        <w:jc w:val="both"/>
        <w:rPr>
          <w:sz w:val="24"/>
          <w:szCs w:val="24"/>
        </w:rPr>
      </w:pPr>
      <w:r>
        <w:rPr>
          <w:sz w:val="24"/>
          <w:szCs w:val="24"/>
        </w:rPr>
        <w:tab/>
      </w:r>
      <w:r w:rsidR="0085765F" w:rsidRPr="0085765F">
        <w:rPr>
          <w:sz w:val="24"/>
          <w:szCs w:val="24"/>
        </w:rPr>
        <w:t>Nakon izvještajnog ročišta odlučiti ću koje postupke ću pokrenuti pred nadležnim sudom, a koje ne, a sve kako se ne bi  stvarali troškovi ukoliko su potraživanja nenaplativa.</w:t>
      </w:r>
    </w:p>
    <w:p w:rsidRDefault="00135AE5" w:rsidP="0085765F" w:rsidR="0085765F" w:rsidRPr="0085765F">
      <w:pPr>
        <w:pStyle w:val="Zaglavlje"/>
        <w:tabs>
          <w:tab w:pos="746" w:val="left"/>
          <w:tab w:pos="4191" w:val="center"/>
          <w:tab w:pos="8344" w:val="right"/>
        </w:tabs>
        <w:ind w:left="38"/>
        <w:jc w:val="both"/>
        <w:rPr>
          <w:sz w:val="24"/>
          <w:szCs w:val="24"/>
        </w:rPr>
      </w:pPr>
      <w:r>
        <w:rPr>
          <w:sz w:val="24"/>
          <w:szCs w:val="24"/>
        </w:rPr>
        <w:tab/>
      </w:r>
      <w:r w:rsidR="0085765F" w:rsidRPr="0085765F">
        <w:rPr>
          <w:sz w:val="24"/>
          <w:szCs w:val="24"/>
        </w:rPr>
        <w:t>Ističem da je veći iznos potraživanja nenaplativ budući stečajni dužnik na dan 31.01.2016.g. potražuje od kupaca 6.422.291.77 kn, a od čega se iznos od 3.038.396.60 kn odnosi na potraživanje prema društvu Martha d.o.o. Zagreb, Podbre</w:t>
      </w:r>
      <w:r w:rsidR="0085765F" w:rsidRPr="0085765F">
        <w:rPr>
          <w:rFonts w:eastAsia="MS Mincho"/>
          <w:sz w:val="24"/>
          <w:szCs w:val="24"/>
        </w:rPr>
        <w:t>ž</w:t>
      </w:r>
      <w:r w:rsidR="0085765F" w:rsidRPr="0085765F">
        <w:rPr>
          <w:sz w:val="24"/>
          <w:szCs w:val="24"/>
        </w:rPr>
        <w:t>je XII. 24, čiji je jedini osnivač i osoba ovlaštena za zastupanje Mirjana Ušljebrka, odnosno u pitanju je ista osoba koja je osnivač i zakonski zastupnik stečajnog dužnika. Nad društvom Martha d.o.o. je dana 8.ožujka 2016.g. otvoren i zaključen stečajni postupak rješenjem Trgovačkog suda u Zagrebu, posl.br. St-136/15.</w:t>
      </w:r>
    </w:p>
    <w:p w:rsidRDefault="00135AE5" w:rsidP="0085765F" w:rsidR="0085765F" w:rsidRPr="0085765F">
      <w:pPr>
        <w:pStyle w:val="Zaglavlje"/>
        <w:tabs>
          <w:tab w:pos="746" w:val="left"/>
          <w:tab w:pos="4191" w:val="center"/>
          <w:tab w:pos="8344" w:val="right"/>
        </w:tabs>
        <w:ind w:left="38"/>
        <w:jc w:val="both"/>
        <w:rPr>
          <w:sz w:val="24"/>
          <w:szCs w:val="24"/>
        </w:rPr>
      </w:pPr>
      <w:r>
        <w:rPr>
          <w:sz w:val="24"/>
          <w:szCs w:val="24"/>
        </w:rPr>
        <w:tab/>
      </w:r>
      <w:r w:rsidR="0085765F" w:rsidRPr="0085765F">
        <w:rPr>
          <w:sz w:val="24"/>
          <w:szCs w:val="24"/>
        </w:rPr>
        <w:t xml:space="preserve">Društvo također potražuje iznos od 2.521.839.41 kn od društva Klobučar d.o.o.u stečaju iz Đakova i iznos od 737.792.02 kn od društva Omgrad d.o.o. u stečaju, te nije izgledno da će ta potraživanja biti naplaćena. </w:t>
      </w:r>
    </w:p>
    <w:p w:rsidRDefault="00135AE5" w:rsidP="0085765F" w:rsidR="0085765F" w:rsidRPr="0085765F">
      <w:pPr>
        <w:pStyle w:val="Zaglavlje"/>
        <w:tabs>
          <w:tab w:pos="746" w:val="left"/>
          <w:tab w:pos="4191" w:val="center"/>
          <w:tab w:pos="8344" w:val="right"/>
        </w:tabs>
        <w:ind w:left="38"/>
        <w:jc w:val="both"/>
        <w:rPr>
          <w:sz w:val="24"/>
          <w:szCs w:val="24"/>
        </w:rPr>
      </w:pPr>
      <w:r>
        <w:rPr>
          <w:sz w:val="24"/>
          <w:szCs w:val="24"/>
        </w:rPr>
        <w:tab/>
      </w:r>
      <w:r w:rsidR="0085765F" w:rsidRPr="0085765F">
        <w:rPr>
          <w:sz w:val="24"/>
          <w:szCs w:val="24"/>
        </w:rPr>
        <w:t>Ostala potraživanja datiraju iz razdoblja koje je dulje od tri godine pa nije izgledno da će ista biti naplaćena.</w:t>
      </w:r>
    </w:p>
    <w:p w:rsidRDefault="0085765F" w:rsidP="0085765F" w:rsidR="0085765F" w:rsidRPr="0085765F">
      <w:pPr>
        <w:pStyle w:val="Zaglavlje"/>
        <w:tabs>
          <w:tab w:pos="746" w:val="left"/>
          <w:tab w:pos="4191" w:val="center"/>
          <w:tab w:pos="8344" w:val="right"/>
        </w:tabs>
        <w:ind w:left="38"/>
        <w:jc w:val="both"/>
        <w:rPr>
          <w:sz w:val="24"/>
          <w:szCs w:val="24"/>
        </w:rPr>
      </w:pPr>
    </w:p>
    <w:p w:rsidRDefault="0085765F" w:rsidP="0085765F" w:rsidR="0085765F" w:rsidRPr="0085765F">
      <w:pPr>
        <w:pStyle w:val="Tijeloteksta"/>
        <w:tabs>
          <w:tab w:pos="142" w:val="left"/>
        </w:tabs>
        <w:ind w:left="142"/>
        <w:rPr>
          <w:rFonts w:hAnsi="Times New Roman" w:ascii="Times New Roman"/>
          <w:szCs w:val="24"/>
        </w:rPr>
      </w:pPr>
      <w:r w:rsidRPr="0085765F">
        <w:rPr>
          <w:rFonts w:hAnsi="Times New Roman" w:ascii="Times New Roman"/>
          <w:b/>
          <w:szCs w:val="24"/>
        </w:rPr>
        <w:t>9.  ZAKLJUČCI I PRIJEDLOZI</w:t>
      </w:r>
    </w:p>
    <w:p w:rsidRDefault="0085765F" w:rsidP="0085765F" w:rsidR="0085765F" w:rsidRPr="0085765F">
      <w:pPr>
        <w:pStyle w:val="Tijeloteksta"/>
        <w:tabs>
          <w:tab w:pos="981" w:val="left"/>
        </w:tabs>
        <w:ind w:left="555"/>
        <w:rPr>
          <w:rFonts w:hAnsi="Times New Roman" w:ascii="Times New Roman"/>
          <w:szCs w:val="24"/>
        </w:rPr>
      </w:pPr>
      <w:r w:rsidRPr="0085765F">
        <w:rPr>
          <w:rFonts w:hAnsi="Times New Roman" w:ascii="Times New Roman"/>
          <w:szCs w:val="24"/>
        </w:rPr>
        <w:t>Iz svega naprijed izloženog stečajna upraviteljica predlaže da vjerovnici na ročištu usvoje sljedeće zaključke i odluke:</w:t>
      </w:r>
    </w:p>
    <w:p w:rsidRDefault="00135AE5" w:rsidP="00135AE5" w:rsidR="0085765F" w:rsidRPr="0085765F">
      <w:pPr>
        <w:pStyle w:val="Tijeloteksta"/>
        <w:tabs>
          <w:tab w:pos="426" w:val="left"/>
        </w:tabs>
        <w:rPr>
          <w:rFonts w:eastAsia="SimSun" w:hAnsi="Times New Roman" w:ascii="Times New Roman"/>
          <w:szCs w:val="24"/>
        </w:rPr>
      </w:pPr>
      <w:r>
        <w:rPr>
          <w:rFonts w:hAnsi="Times New Roman" w:ascii="Times New Roman"/>
          <w:szCs w:val="24"/>
        </w:rPr>
        <w:tab/>
      </w:r>
      <w:r>
        <w:rPr>
          <w:rFonts w:hAnsi="Times New Roman" w:ascii="Times New Roman"/>
          <w:szCs w:val="24"/>
        </w:rPr>
        <w:tab/>
      </w:r>
      <w:r w:rsidR="0085765F" w:rsidRPr="0085765F">
        <w:rPr>
          <w:rFonts w:hAnsi="Times New Roman" w:ascii="Times New Roman"/>
          <w:szCs w:val="24"/>
        </w:rPr>
        <w:t>1. Prihvaća se Izvješće stečajne upravite</w:t>
      </w:r>
      <w:r>
        <w:rPr>
          <w:rFonts w:hAnsi="Times New Roman" w:ascii="Times New Roman"/>
          <w:szCs w:val="24"/>
        </w:rPr>
        <w:t>ljice o gospodarskom položaju</w:t>
      </w:r>
      <w:r w:rsidR="0085765F" w:rsidRPr="0085765F">
        <w:rPr>
          <w:rFonts w:eastAsia="Bookman Old Style" w:hAnsi="Times New Roman" w:ascii="Times New Roman"/>
          <w:szCs w:val="24"/>
        </w:rPr>
        <w:t xml:space="preserve"> </w:t>
      </w:r>
      <w:r w:rsidR="0085765F" w:rsidRPr="0085765F">
        <w:rPr>
          <w:rFonts w:hAnsi="Times New Roman" w:ascii="Times New Roman"/>
          <w:szCs w:val="24"/>
        </w:rPr>
        <w:t>stečajnog dužnika i njegovim uzrocima.</w:t>
      </w:r>
    </w:p>
    <w:p w:rsidRDefault="00135AE5" w:rsidP="0085765F" w:rsidR="0085765F" w:rsidRPr="0085765F">
      <w:pPr>
        <w:pStyle w:val="Tijeloteksta"/>
        <w:tabs>
          <w:tab w:pos="426" w:val="left"/>
        </w:tabs>
        <w:rPr>
          <w:rFonts w:hAnsi="Times New Roman" w:ascii="Times New Roman"/>
          <w:szCs w:val="24"/>
        </w:rPr>
      </w:pPr>
      <w:r>
        <w:rPr>
          <w:rFonts w:hAnsi="Times New Roman" w:ascii="Times New Roman"/>
          <w:szCs w:val="24"/>
        </w:rPr>
        <w:tab/>
      </w:r>
      <w:r>
        <w:rPr>
          <w:rFonts w:hAnsi="Times New Roman" w:ascii="Times New Roman"/>
          <w:szCs w:val="24"/>
        </w:rPr>
        <w:tab/>
      </w:r>
      <w:r w:rsidR="0085765F" w:rsidRPr="0085765F">
        <w:rPr>
          <w:rFonts w:hAnsi="Times New Roman" w:ascii="Times New Roman"/>
          <w:szCs w:val="24"/>
        </w:rPr>
        <w:t>2. Utvrđuje se da stečajni dužnik neće nastaviti obavljati svoju djelatnost</w:t>
      </w:r>
      <w:r>
        <w:rPr>
          <w:rFonts w:hAnsi="Times New Roman" w:ascii="Times New Roman"/>
          <w:szCs w:val="24"/>
        </w:rPr>
        <w:t>.</w:t>
      </w:r>
    </w:p>
    <w:p w:rsidRDefault="00135AE5" w:rsidP="0085765F" w:rsidR="0085765F" w:rsidRPr="0085765F">
      <w:pPr>
        <w:pStyle w:val="Tijeloteksta"/>
        <w:tabs>
          <w:tab w:pos="426" w:val="left"/>
        </w:tabs>
        <w:rPr>
          <w:rFonts w:hAnsi="Times New Roman" w:ascii="Times New Roman"/>
          <w:szCs w:val="24"/>
        </w:rPr>
      </w:pPr>
      <w:r>
        <w:rPr>
          <w:rFonts w:hAnsi="Times New Roman" w:ascii="Times New Roman"/>
          <w:szCs w:val="24"/>
        </w:rPr>
        <w:tab/>
      </w:r>
      <w:r>
        <w:rPr>
          <w:rFonts w:hAnsi="Times New Roman" w:ascii="Times New Roman"/>
          <w:szCs w:val="24"/>
        </w:rPr>
        <w:tab/>
      </w:r>
      <w:r w:rsidR="0085765F" w:rsidRPr="0085765F">
        <w:rPr>
          <w:rFonts w:hAnsi="Times New Roman" w:ascii="Times New Roman"/>
          <w:szCs w:val="24"/>
        </w:rPr>
        <w:t>3. Prihvaćaju se dosada poduzete radnje stečajne upraviteljice.</w:t>
      </w:r>
    </w:p>
    <w:p w:rsidRDefault="00135AE5" w:rsidP="0085765F" w:rsidR="0085765F" w:rsidRPr="0085765F">
      <w:pPr>
        <w:pStyle w:val="Tijeloteksta"/>
        <w:tabs>
          <w:tab w:pos="426" w:val="left"/>
        </w:tabs>
        <w:rPr>
          <w:rFonts w:hAnsi="Times New Roman" w:ascii="Times New Roman"/>
          <w:szCs w:val="24"/>
          <w:lang w:val="en-US"/>
        </w:rPr>
      </w:pPr>
      <w:r>
        <w:rPr>
          <w:rFonts w:hAnsi="Times New Roman" w:ascii="Times New Roman"/>
          <w:szCs w:val="24"/>
        </w:rPr>
        <w:tab/>
      </w:r>
      <w:r>
        <w:rPr>
          <w:rFonts w:hAnsi="Times New Roman" w:ascii="Times New Roman"/>
          <w:szCs w:val="24"/>
        </w:rPr>
        <w:tab/>
      </w:r>
      <w:r w:rsidR="0085765F" w:rsidRPr="0085765F">
        <w:rPr>
          <w:rFonts w:hAnsi="Times New Roman" w:ascii="Times New Roman"/>
          <w:szCs w:val="24"/>
        </w:rPr>
        <w:t>4. Parnice i postupci u tijeku, odnosno novi postupci nastaviti će se ili pokrenuti u korist stečajne mase ovisno o procjeni stečajne upraviteljice.</w:t>
      </w:r>
    </w:p>
    <w:p w:rsidRDefault="00135AE5" w:rsidP="00135AE5" w:rsidR="00135AE5" w:rsidRPr="00135AE5">
      <w:pPr>
        <w:pStyle w:val="Bezproreda"/>
        <w:rPr>
          <w:rFonts w:hAnsi="Times New Roman" w:ascii="Times New Roman"/>
          <w:sz w:val="24"/>
          <w:szCs w:val="24"/>
        </w:rPr>
      </w:pPr>
      <w:r>
        <w:rPr>
          <w:rFonts w:hAnsi="Times New Roman" w:ascii="Times New Roman"/>
          <w:sz w:val="24"/>
          <w:szCs w:val="24"/>
        </w:rPr>
        <w:lastRenderedPageBreak/>
        <w:tab/>
      </w:r>
      <w:r w:rsidR="0085765F" w:rsidRPr="00135AE5">
        <w:rPr>
          <w:rFonts w:hAnsi="Times New Roman" w:ascii="Times New Roman"/>
          <w:sz w:val="24"/>
          <w:szCs w:val="24"/>
        </w:rPr>
        <w:t>5. Ovlašćuje se stečajna upraviteljica na podnošenje tužbi radi pobijanja pravnih radnji dužnika poduzetih na štetu vjerovnika, nakon utvrđenja svih činjenica te po pribavljanju novčanih sredstava potrebnih za vođenje tih postupaka.</w:t>
      </w:r>
    </w:p>
    <w:p w:rsidRDefault="00135AE5" w:rsidP="00135AE5" w:rsidR="0085765F" w:rsidRPr="00135AE5">
      <w:pPr>
        <w:pStyle w:val="Bezproreda"/>
        <w:rPr>
          <w:rFonts w:hAnsi="Times New Roman" w:ascii="Times New Roman"/>
          <w:sz w:val="24"/>
          <w:szCs w:val="24"/>
        </w:rPr>
      </w:pPr>
      <w:r>
        <w:rPr>
          <w:rFonts w:hAnsi="Times New Roman" w:ascii="Times New Roman"/>
          <w:sz w:val="24"/>
          <w:szCs w:val="24"/>
        </w:rPr>
        <w:tab/>
      </w:r>
      <w:r w:rsidR="0085765F" w:rsidRPr="00135AE5">
        <w:rPr>
          <w:rFonts w:hAnsi="Times New Roman" w:ascii="Times New Roman"/>
          <w:sz w:val="24"/>
          <w:szCs w:val="24"/>
        </w:rPr>
        <w:t>6. Daje se suglasnost upraviteljici za imenovanje punomoćnika koji će zastupati dužnika u postupcima, a radi povećanja stečajne mase.</w:t>
      </w:r>
    </w:p>
    <w:p w:rsidRDefault="00135AE5" w:rsidP="00135AE5" w:rsidR="0085765F" w:rsidRPr="00135AE5">
      <w:pPr>
        <w:pStyle w:val="Bezproreda"/>
        <w:rPr>
          <w:rFonts w:hAnsi="Times New Roman" w:ascii="Times New Roman"/>
          <w:sz w:val="24"/>
          <w:szCs w:val="24"/>
        </w:rPr>
      </w:pPr>
      <w:r>
        <w:rPr>
          <w:rFonts w:hAnsi="Times New Roman" w:ascii="Times New Roman"/>
          <w:sz w:val="24"/>
          <w:szCs w:val="24"/>
        </w:rPr>
        <w:tab/>
      </w:r>
      <w:r w:rsidR="0085765F" w:rsidRPr="00135AE5">
        <w:rPr>
          <w:rFonts w:hAnsi="Times New Roman" w:ascii="Times New Roman"/>
          <w:sz w:val="24"/>
          <w:szCs w:val="24"/>
        </w:rPr>
        <w:t>7. Ovlašćuje se stečajna upraviteljica na unovčenje nekretnine u vlasništvu stečajnog dužnika, a sukladno čl.247 Stečajnog zakona.</w:t>
      </w:r>
    </w:p>
    <w:p w:rsidRDefault="00D84336" w:rsidP="00965A20" w:rsidR="00D84336" w:rsidRPr="0085765F">
      <w:pPr>
        <w:jc w:val="both"/>
        <w:rPr>
          <w:b/>
          <w:kern w:val="2"/>
          <w:sz w:val="24"/>
          <w:szCs w:val="24"/>
        </w:rPr>
      </w:pPr>
    </w:p>
    <w:p w:rsidRDefault="00DE03CA" w:rsidP="00F45E78" w:rsidR="00247315" w:rsidRPr="0085765F">
      <w:pPr>
        <w:pStyle w:val="Bezproreda"/>
        <w:jc w:val="both"/>
        <w:rPr>
          <w:rFonts w:hAnsi="Times New Roman" w:ascii="Times New Roman"/>
          <w:sz w:val="24"/>
          <w:szCs w:val="24"/>
        </w:rPr>
      </w:pPr>
      <w:r w:rsidRPr="0085765F">
        <w:rPr>
          <w:rFonts w:hAnsi="Times New Roman" w:ascii="Times New Roman"/>
          <w:bCs/>
          <w:sz w:val="24"/>
          <w:szCs w:val="24"/>
        </w:rPr>
        <w:tab/>
      </w:r>
      <w:r w:rsidR="008F0A37" w:rsidRPr="0085765F">
        <w:rPr>
          <w:rFonts w:hAnsi="Times New Roman" w:ascii="Times New Roman"/>
          <w:sz w:val="24"/>
          <w:szCs w:val="24"/>
        </w:rPr>
        <w:t xml:space="preserve">Stečajni sudac upoznaje nazočne da prema čl. </w:t>
      </w:r>
      <w:smartTag w:element="metricconverter" w:uri="urn:schemas-microsoft-com:office:smarttags">
        <w:smartTagPr>
          <w:attr w:val="38 a" w:name="ProductID"/>
        </w:smartTagPr>
        <w:r w:rsidR="008F0A37" w:rsidRPr="0085765F">
          <w:rPr>
            <w:rFonts w:hAnsi="Times New Roman" w:ascii="Times New Roman"/>
            <w:sz w:val="24"/>
            <w:szCs w:val="24"/>
          </w:rPr>
          <w:t>38 a</w:t>
        </w:r>
      </w:smartTag>
      <w:r w:rsidR="008F0A37" w:rsidRPr="0085765F">
        <w:rPr>
          <w:rFonts w:hAnsi="Times New Roman" w:ascii="Times New Roman"/>
          <w:sz w:val="24"/>
          <w:szCs w:val="24"/>
        </w:rPr>
        <w:t>. Stečajnog zakona pravo sudjelovanja imaju svi vjerovnici s pravom odvojenog namirenja, svi stečajni vjerovnici, stečajni upravitelj.</w:t>
      </w:r>
    </w:p>
    <w:p w:rsidRDefault="00FC72D3" w:rsidP="00F45E78" w:rsidR="00247315" w:rsidRPr="0085765F">
      <w:pPr>
        <w:pStyle w:val="Bezproreda"/>
        <w:jc w:val="both"/>
        <w:rPr>
          <w:rFonts w:hAnsi="Times New Roman" w:ascii="Times New Roman"/>
          <w:sz w:val="24"/>
          <w:szCs w:val="24"/>
        </w:rPr>
      </w:pPr>
      <w:r w:rsidRPr="0085765F">
        <w:rPr>
          <w:rFonts w:hAnsi="Times New Roman" w:ascii="Times New Roman"/>
          <w:sz w:val="24"/>
          <w:szCs w:val="24"/>
        </w:rPr>
        <w:tab/>
      </w:r>
      <w:r w:rsidR="008F0A37" w:rsidRPr="0085765F">
        <w:rPr>
          <w:rFonts w:hAnsi="Times New Roman" w:ascii="Times New Roman"/>
          <w:sz w:val="24"/>
          <w:szCs w:val="24"/>
        </w:rPr>
        <w:t xml:space="preserve">Temeljem čl. 38 c. Stečajnog zakona, smatra se da je na ročištu vjerovnika odluka donesena ako zbroj iznosa tražbina stečajnih vjerovnika koji su glasovali "za" neku odluku iznosi više od broja glasova koji su glasovali "protiv". </w:t>
      </w:r>
    </w:p>
    <w:p w:rsidRDefault="00BF691A" w:rsidP="00F45E78" w:rsidR="00C14805" w:rsidRPr="0085765F">
      <w:pPr>
        <w:pStyle w:val="Bezproreda"/>
        <w:jc w:val="both"/>
        <w:rPr>
          <w:rFonts w:hAnsi="Times New Roman" w:ascii="Times New Roman"/>
          <w:sz w:val="24"/>
          <w:szCs w:val="24"/>
        </w:rPr>
      </w:pPr>
      <w:r w:rsidRPr="0085765F">
        <w:rPr>
          <w:rFonts w:hAnsi="Times New Roman" w:ascii="Times New Roman"/>
          <w:sz w:val="24"/>
          <w:szCs w:val="24"/>
        </w:rPr>
        <w:tab/>
      </w:r>
      <w:r w:rsidR="008F0A37" w:rsidRPr="0085765F">
        <w:rPr>
          <w:rFonts w:hAnsi="Times New Roman" w:ascii="Times New Roman"/>
          <w:sz w:val="24"/>
          <w:szCs w:val="24"/>
        </w:rPr>
        <w:t xml:space="preserve">Stečajni sudac utvrđuje da </w:t>
      </w:r>
      <w:r w:rsidR="00EF002A" w:rsidRPr="0085765F">
        <w:rPr>
          <w:rFonts w:hAnsi="Times New Roman" w:ascii="Times New Roman"/>
          <w:sz w:val="24"/>
          <w:szCs w:val="24"/>
        </w:rPr>
        <w:t>je</w:t>
      </w:r>
      <w:r w:rsidR="008F0A37" w:rsidRPr="0085765F">
        <w:rPr>
          <w:rFonts w:hAnsi="Times New Roman" w:ascii="Times New Roman"/>
          <w:sz w:val="24"/>
          <w:szCs w:val="24"/>
        </w:rPr>
        <w:t xml:space="preserve"> na ročištu </w:t>
      </w:r>
      <w:r w:rsidR="003357AE" w:rsidRPr="0085765F">
        <w:rPr>
          <w:rFonts w:hAnsi="Times New Roman" w:ascii="Times New Roman"/>
          <w:sz w:val="24"/>
          <w:szCs w:val="24"/>
        </w:rPr>
        <w:t>nazočno</w:t>
      </w:r>
      <w:r w:rsidR="00C14805" w:rsidRPr="0085765F">
        <w:rPr>
          <w:rFonts w:hAnsi="Times New Roman" w:ascii="Times New Roman"/>
          <w:sz w:val="24"/>
          <w:szCs w:val="24"/>
        </w:rPr>
        <w:t xml:space="preserve"> </w:t>
      </w:r>
      <w:r w:rsidR="00457DB4">
        <w:rPr>
          <w:rFonts w:hAnsi="Times New Roman" w:ascii="Times New Roman"/>
          <w:sz w:val="24"/>
          <w:szCs w:val="24"/>
        </w:rPr>
        <w:t>osmero</w:t>
      </w:r>
      <w:r w:rsidR="00C14805" w:rsidRPr="0085765F">
        <w:rPr>
          <w:rFonts w:hAnsi="Times New Roman" w:ascii="Times New Roman"/>
          <w:sz w:val="24"/>
          <w:szCs w:val="24"/>
        </w:rPr>
        <w:t xml:space="preserve"> stečajni</w:t>
      </w:r>
      <w:r w:rsidR="003357AE" w:rsidRPr="0085765F">
        <w:rPr>
          <w:rFonts w:hAnsi="Times New Roman" w:ascii="Times New Roman"/>
          <w:sz w:val="24"/>
          <w:szCs w:val="24"/>
        </w:rPr>
        <w:t>h</w:t>
      </w:r>
      <w:r w:rsidR="00C14805" w:rsidRPr="0085765F">
        <w:rPr>
          <w:rFonts w:hAnsi="Times New Roman" w:ascii="Times New Roman"/>
          <w:sz w:val="24"/>
          <w:szCs w:val="24"/>
        </w:rPr>
        <w:t xml:space="preserve"> vjerovnik</w:t>
      </w:r>
      <w:r w:rsidR="003357AE" w:rsidRPr="0085765F">
        <w:rPr>
          <w:rFonts w:hAnsi="Times New Roman" w:ascii="Times New Roman"/>
          <w:sz w:val="24"/>
          <w:szCs w:val="24"/>
        </w:rPr>
        <w:t>a</w:t>
      </w:r>
      <w:r w:rsidR="002A4E26" w:rsidRPr="0085765F">
        <w:rPr>
          <w:rFonts w:hAnsi="Times New Roman" w:ascii="Times New Roman"/>
          <w:sz w:val="24"/>
          <w:szCs w:val="24"/>
        </w:rPr>
        <w:t xml:space="preserve"> </w:t>
      </w:r>
      <w:r w:rsidR="008F0A37" w:rsidRPr="0085765F">
        <w:rPr>
          <w:rFonts w:hAnsi="Times New Roman" w:ascii="Times New Roman"/>
          <w:sz w:val="24"/>
          <w:szCs w:val="24"/>
        </w:rPr>
        <w:t>čij</w:t>
      </w:r>
      <w:r w:rsidR="003357AE" w:rsidRPr="0085765F">
        <w:rPr>
          <w:rFonts w:hAnsi="Times New Roman" w:ascii="Times New Roman"/>
          <w:sz w:val="24"/>
          <w:szCs w:val="24"/>
        </w:rPr>
        <w:t xml:space="preserve">e su tražbine utvrđene i koji mogu </w:t>
      </w:r>
      <w:r w:rsidR="00C14805" w:rsidRPr="0085765F">
        <w:rPr>
          <w:rFonts w:hAnsi="Times New Roman" w:ascii="Times New Roman"/>
          <w:sz w:val="24"/>
          <w:szCs w:val="24"/>
        </w:rPr>
        <w:t xml:space="preserve"> </w:t>
      </w:r>
      <w:r w:rsidR="008F0A37" w:rsidRPr="0085765F">
        <w:rPr>
          <w:rFonts w:hAnsi="Times New Roman" w:ascii="Times New Roman"/>
          <w:sz w:val="24"/>
          <w:szCs w:val="24"/>
        </w:rPr>
        <w:t>glasov</w:t>
      </w:r>
      <w:r w:rsidR="007C40D8" w:rsidRPr="0085765F">
        <w:rPr>
          <w:rFonts w:hAnsi="Times New Roman" w:ascii="Times New Roman"/>
          <w:sz w:val="24"/>
          <w:szCs w:val="24"/>
        </w:rPr>
        <w:t>ati te donositi odluke i to sl</w:t>
      </w:r>
      <w:r w:rsidR="008F0A37" w:rsidRPr="0085765F">
        <w:rPr>
          <w:rFonts w:hAnsi="Times New Roman" w:ascii="Times New Roman"/>
          <w:sz w:val="24"/>
          <w:szCs w:val="24"/>
        </w:rPr>
        <w:t xml:space="preserve">jedeći </w:t>
      </w:r>
      <w:r w:rsidR="00EF002A" w:rsidRPr="0085765F">
        <w:rPr>
          <w:rFonts w:hAnsi="Times New Roman" w:ascii="Times New Roman"/>
          <w:sz w:val="24"/>
          <w:szCs w:val="24"/>
        </w:rPr>
        <w:t>vjerovni</w:t>
      </w:r>
      <w:r w:rsidR="003357AE" w:rsidRPr="0085765F">
        <w:rPr>
          <w:rFonts w:hAnsi="Times New Roman" w:ascii="Times New Roman"/>
          <w:sz w:val="24"/>
          <w:szCs w:val="24"/>
        </w:rPr>
        <w:t>ci</w:t>
      </w:r>
      <w:r w:rsidR="008F0A37" w:rsidRPr="0085765F">
        <w:rPr>
          <w:rFonts w:hAnsi="Times New Roman" w:ascii="Times New Roman"/>
          <w:sz w:val="24"/>
          <w:szCs w:val="24"/>
        </w:rPr>
        <w:t>:</w:t>
      </w:r>
    </w:p>
    <w:p w:rsidRDefault="00457DB4" w:rsidP="00457DB4" w:rsidR="00457DB4">
      <w:pPr>
        <w:numPr>
          <w:ilvl w:val="0"/>
          <w:numId w:val="2"/>
        </w:numPr>
        <w:jc w:val="both"/>
        <w:rPr>
          <w:bCs/>
          <w:sz w:val="24"/>
          <w:szCs w:val="24"/>
        </w:rPr>
      </w:pPr>
      <w:r w:rsidRPr="0085765F">
        <w:rPr>
          <w:bCs/>
          <w:sz w:val="24"/>
          <w:szCs w:val="24"/>
        </w:rPr>
        <w:t xml:space="preserve">za RH, MINISTARSTVO FINANCIJA, POREZNA UPRAVA - </w:t>
      </w:r>
      <w:r>
        <w:rPr>
          <w:bCs/>
          <w:sz w:val="24"/>
          <w:szCs w:val="24"/>
        </w:rPr>
        <w:t>Marija Krnežić Kovačić, viša savjetnica u ŽDO Velika Gorica</w:t>
      </w:r>
    </w:p>
    <w:p w:rsidRDefault="00457DB4" w:rsidP="00457DB4" w:rsidR="00457DB4">
      <w:pPr>
        <w:numPr>
          <w:ilvl w:val="0"/>
          <w:numId w:val="2"/>
        </w:numPr>
        <w:jc w:val="both"/>
        <w:rPr>
          <w:bCs/>
          <w:sz w:val="24"/>
          <w:szCs w:val="24"/>
        </w:rPr>
      </w:pPr>
      <w:r>
        <w:rPr>
          <w:bCs/>
          <w:sz w:val="24"/>
          <w:szCs w:val="24"/>
        </w:rPr>
        <w:t>za FER</w:t>
      </w:r>
      <w:r w:rsidR="00150A3C">
        <w:rPr>
          <w:bCs/>
          <w:sz w:val="24"/>
          <w:szCs w:val="24"/>
        </w:rPr>
        <w:t>R</w:t>
      </w:r>
      <w:r>
        <w:rPr>
          <w:bCs/>
          <w:sz w:val="24"/>
          <w:szCs w:val="24"/>
        </w:rPr>
        <w:t>UM KM d.o.o. - Dijana Juriša, odvjetnica</w:t>
      </w:r>
    </w:p>
    <w:p w:rsidRDefault="00457DB4" w:rsidP="00457DB4" w:rsidR="00457DB4">
      <w:pPr>
        <w:numPr>
          <w:ilvl w:val="0"/>
          <w:numId w:val="2"/>
        </w:numPr>
        <w:jc w:val="both"/>
        <w:rPr>
          <w:bCs/>
          <w:sz w:val="24"/>
          <w:szCs w:val="24"/>
        </w:rPr>
      </w:pPr>
      <w:r>
        <w:rPr>
          <w:bCs/>
          <w:sz w:val="24"/>
          <w:szCs w:val="24"/>
        </w:rPr>
        <w:t>za H-ABDUCO d.o.o. - Dubravko Čejka, Su-1283/14</w:t>
      </w:r>
    </w:p>
    <w:p w:rsidRDefault="00457DB4" w:rsidP="00457DB4" w:rsidR="00457DB4">
      <w:pPr>
        <w:numPr>
          <w:ilvl w:val="0"/>
          <w:numId w:val="2"/>
        </w:numPr>
        <w:jc w:val="both"/>
        <w:rPr>
          <w:bCs/>
          <w:sz w:val="24"/>
          <w:szCs w:val="24"/>
        </w:rPr>
      </w:pPr>
      <w:r>
        <w:rPr>
          <w:bCs/>
          <w:sz w:val="24"/>
          <w:szCs w:val="24"/>
        </w:rPr>
        <w:t>za HRVATSKE ŠUME - Helena Kramarić, odvjetnička vježbenica u OD Klišanin i partneri, Su-50/12</w:t>
      </w:r>
    </w:p>
    <w:p w:rsidRDefault="00457DB4" w:rsidP="00457DB4" w:rsidR="00457DB4">
      <w:pPr>
        <w:numPr>
          <w:ilvl w:val="0"/>
          <w:numId w:val="2"/>
        </w:numPr>
        <w:jc w:val="both"/>
        <w:rPr>
          <w:bCs/>
          <w:sz w:val="24"/>
          <w:szCs w:val="24"/>
        </w:rPr>
      </w:pPr>
      <w:r>
        <w:rPr>
          <w:bCs/>
          <w:sz w:val="24"/>
          <w:szCs w:val="24"/>
        </w:rPr>
        <w:t>za F.J.ELSNER TRADING GmbH. - Krešimir Matošević, odvjetnik u OD Anić i partneri</w:t>
      </w:r>
    </w:p>
    <w:p w:rsidRDefault="00457DB4" w:rsidP="00457DB4" w:rsidR="00457DB4">
      <w:pPr>
        <w:numPr>
          <w:ilvl w:val="0"/>
          <w:numId w:val="2"/>
        </w:numPr>
        <w:jc w:val="both"/>
        <w:rPr>
          <w:bCs/>
          <w:sz w:val="24"/>
          <w:szCs w:val="24"/>
        </w:rPr>
      </w:pPr>
      <w:r>
        <w:rPr>
          <w:bCs/>
          <w:sz w:val="24"/>
          <w:szCs w:val="24"/>
        </w:rPr>
        <w:t>za ERSTE CARD CLUB - Đina Lukac, odvjetnička vježbenica u OD Leko i partneri</w:t>
      </w:r>
    </w:p>
    <w:p w:rsidRDefault="00457DB4" w:rsidP="00457DB4" w:rsidR="00457DB4">
      <w:pPr>
        <w:numPr>
          <w:ilvl w:val="0"/>
          <w:numId w:val="2"/>
        </w:numPr>
        <w:jc w:val="both"/>
        <w:rPr>
          <w:bCs/>
          <w:sz w:val="24"/>
          <w:szCs w:val="24"/>
        </w:rPr>
      </w:pPr>
      <w:r>
        <w:rPr>
          <w:bCs/>
          <w:sz w:val="24"/>
          <w:szCs w:val="24"/>
        </w:rPr>
        <w:t>za CENTAR ZA KOMBINIRANI TRANSPORT ZAGREB - Zoran Badovinac, odvjetnik</w:t>
      </w:r>
    </w:p>
    <w:p w:rsidRDefault="00457DB4" w:rsidP="00457DB4" w:rsidR="00457DB4" w:rsidRPr="00CA2DF9">
      <w:pPr>
        <w:numPr>
          <w:ilvl w:val="0"/>
          <w:numId w:val="2"/>
        </w:numPr>
        <w:jc w:val="both"/>
        <w:rPr>
          <w:bCs/>
          <w:sz w:val="24"/>
          <w:szCs w:val="24"/>
        </w:rPr>
      </w:pPr>
      <w:r>
        <w:rPr>
          <w:bCs/>
          <w:sz w:val="24"/>
          <w:szCs w:val="24"/>
        </w:rPr>
        <w:t>za HOSELMANN STAHL GmbH - Nebojša Antolić, odvjetnik.</w:t>
      </w:r>
    </w:p>
    <w:p w:rsidRDefault="00F45E78" w:rsidP="001C4494" w:rsidR="00F45E78" w:rsidRPr="0085765F">
      <w:pPr>
        <w:pStyle w:val="Bezproreda"/>
        <w:jc w:val="both"/>
        <w:rPr>
          <w:rFonts w:hAnsi="Times New Roman" w:ascii="Times New Roman"/>
          <w:sz w:val="24"/>
          <w:szCs w:val="24"/>
        </w:rPr>
      </w:pPr>
    </w:p>
    <w:p w:rsidRDefault="004B7619" w:rsidP="001C4494" w:rsidR="008F0A37" w:rsidRPr="0085765F">
      <w:pPr>
        <w:pStyle w:val="Bezproreda"/>
        <w:jc w:val="both"/>
        <w:rPr>
          <w:rFonts w:hAnsi="Times New Roman" w:ascii="Times New Roman"/>
          <w:sz w:val="24"/>
          <w:szCs w:val="24"/>
        </w:rPr>
      </w:pPr>
      <w:r w:rsidRPr="0085765F">
        <w:rPr>
          <w:rFonts w:hAnsi="Times New Roman" w:ascii="Times New Roman"/>
          <w:sz w:val="24"/>
          <w:szCs w:val="24"/>
        </w:rPr>
        <w:tab/>
      </w:r>
      <w:r w:rsidR="008F0A37" w:rsidRPr="0085765F">
        <w:rPr>
          <w:rFonts w:hAnsi="Times New Roman" w:ascii="Times New Roman"/>
          <w:sz w:val="24"/>
          <w:szCs w:val="24"/>
        </w:rPr>
        <w:t>Stečajni sudac iznosi da će se glasovanje vršiti dizanjem ruke. Nakon glasovanja stečajni sudac objaviti će rezultate glasovanja.</w:t>
      </w:r>
    </w:p>
    <w:p w:rsidRDefault="00E33EE5" w:rsidP="003357AE" w:rsidR="002937FE" w:rsidRPr="0085765F">
      <w:pPr>
        <w:pStyle w:val="Bezproreda"/>
        <w:rPr>
          <w:rFonts w:hAnsi="Times New Roman" w:ascii="Times New Roman"/>
          <w:sz w:val="24"/>
          <w:szCs w:val="24"/>
        </w:rPr>
      </w:pPr>
      <w:r w:rsidRPr="0085765F">
        <w:rPr>
          <w:rFonts w:hAnsi="Times New Roman" w:ascii="Times New Roman"/>
          <w:sz w:val="24"/>
          <w:szCs w:val="24"/>
        </w:rPr>
        <w:tab/>
      </w:r>
      <w:r w:rsidR="002937FE" w:rsidRPr="0085765F">
        <w:rPr>
          <w:rFonts w:hAnsi="Times New Roman" w:ascii="Times New Roman"/>
          <w:sz w:val="24"/>
          <w:szCs w:val="24"/>
        </w:rPr>
        <w:t>Temeljem čl. 38</w:t>
      </w:r>
      <w:r w:rsidR="00935B52">
        <w:rPr>
          <w:rFonts w:hAnsi="Times New Roman" w:ascii="Times New Roman"/>
          <w:sz w:val="24"/>
          <w:szCs w:val="24"/>
        </w:rPr>
        <w:t xml:space="preserve">. e. i čl. 159 SZ-a vjerovnici većinom glasova donose </w:t>
      </w:r>
      <w:r w:rsidR="00247315" w:rsidRPr="0085765F">
        <w:rPr>
          <w:rFonts w:hAnsi="Times New Roman" w:ascii="Times New Roman"/>
          <w:sz w:val="24"/>
          <w:szCs w:val="24"/>
        </w:rPr>
        <w:t>sl</w:t>
      </w:r>
      <w:r w:rsidR="002937FE" w:rsidRPr="0085765F">
        <w:rPr>
          <w:rFonts w:hAnsi="Times New Roman" w:ascii="Times New Roman"/>
          <w:sz w:val="24"/>
          <w:szCs w:val="24"/>
        </w:rPr>
        <w:t xml:space="preserve">jedeće </w:t>
      </w:r>
    </w:p>
    <w:p w:rsidRDefault="00C77A5D" w:rsidP="003357AE" w:rsidR="00C77A5D" w:rsidRPr="0085765F">
      <w:pPr>
        <w:pStyle w:val="Bezproreda"/>
        <w:rPr>
          <w:rFonts w:hAnsi="Times New Roman" w:ascii="Times New Roman"/>
          <w:sz w:val="24"/>
          <w:szCs w:val="24"/>
        </w:rPr>
      </w:pPr>
    </w:p>
    <w:p w:rsidRDefault="002937FE" w:rsidP="002937FE" w:rsidR="002937FE">
      <w:pPr>
        <w:jc w:val="center"/>
        <w:rPr>
          <w:bCs/>
          <w:sz w:val="24"/>
          <w:szCs w:val="24"/>
        </w:rPr>
      </w:pPr>
      <w:r w:rsidRPr="0085765F">
        <w:rPr>
          <w:bCs/>
          <w:sz w:val="24"/>
          <w:szCs w:val="24"/>
        </w:rPr>
        <w:t xml:space="preserve">O D L U K E </w:t>
      </w:r>
    </w:p>
    <w:p w:rsidRDefault="00457DB4" w:rsidP="002937FE" w:rsidR="00457DB4" w:rsidRPr="0085765F">
      <w:pPr>
        <w:jc w:val="center"/>
        <w:rPr>
          <w:bCs/>
          <w:sz w:val="24"/>
          <w:szCs w:val="24"/>
        </w:rPr>
      </w:pPr>
    </w:p>
    <w:p w:rsidRDefault="00135AE5" w:rsidP="00437459" w:rsidR="00135AE5" w:rsidRPr="0085765F">
      <w:pPr>
        <w:pStyle w:val="Tijeloteksta"/>
        <w:tabs>
          <w:tab w:pos="426" w:val="left"/>
        </w:tabs>
        <w:rPr>
          <w:rFonts w:eastAsia="SimSun" w:hAnsi="Times New Roman" w:ascii="Times New Roman"/>
          <w:szCs w:val="24"/>
        </w:rPr>
      </w:pPr>
      <w:r>
        <w:rPr>
          <w:rFonts w:hAnsi="Times New Roman" w:ascii="Times New Roman"/>
          <w:szCs w:val="24"/>
        </w:rPr>
        <w:tab/>
      </w:r>
      <w:r w:rsidR="00437459">
        <w:rPr>
          <w:rFonts w:hAnsi="Times New Roman" w:ascii="Times New Roman"/>
          <w:szCs w:val="24"/>
        </w:rPr>
        <w:tab/>
      </w:r>
      <w:r w:rsidRPr="0085765F">
        <w:rPr>
          <w:rFonts w:hAnsi="Times New Roman" w:ascii="Times New Roman"/>
          <w:szCs w:val="24"/>
        </w:rPr>
        <w:t>1. Prihvaća se Izvješće stečajne upravite</w:t>
      </w:r>
      <w:r>
        <w:rPr>
          <w:rFonts w:hAnsi="Times New Roman" w:ascii="Times New Roman"/>
          <w:szCs w:val="24"/>
        </w:rPr>
        <w:t>ljice o gospodarskom položaju</w:t>
      </w:r>
      <w:r w:rsidRPr="0085765F">
        <w:rPr>
          <w:rFonts w:eastAsia="Bookman Old Style" w:hAnsi="Times New Roman" w:ascii="Times New Roman"/>
          <w:szCs w:val="24"/>
        </w:rPr>
        <w:t xml:space="preserve"> </w:t>
      </w:r>
      <w:r w:rsidRPr="0085765F">
        <w:rPr>
          <w:rFonts w:hAnsi="Times New Roman" w:ascii="Times New Roman"/>
          <w:szCs w:val="24"/>
        </w:rPr>
        <w:t>stečajnog dužnika i njegovim uzrocima.</w:t>
      </w:r>
    </w:p>
    <w:p w:rsidRDefault="00135AE5" w:rsidP="00437459" w:rsidR="00135AE5" w:rsidRPr="0085765F">
      <w:pPr>
        <w:pStyle w:val="Tijeloteksta"/>
        <w:tabs>
          <w:tab w:pos="426" w:val="left"/>
        </w:tabs>
        <w:rPr>
          <w:rFonts w:hAnsi="Times New Roman" w:ascii="Times New Roman"/>
          <w:szCs w:val="24"/>
        </w:rPr>
      </w:pPr>
      <w:r>
        <w:rPr>
          <w:rFonts w:hAnsi="Times New Roman" w:ascii="Times New Roman"/>
          <w:szCs w:val="24"/>
        </w:rPr>
        <w:tab/>
      </w:r>
      <w:r>
        <w:rPr>
          <w:rFonts w:hAnsi="Times New Roman" w:ascii="Times New Roman"/>
          <w:szCs w:val="24"/>
        </w:rPr>
        <w:tab/>
      </w:r>
      <w:r w:rsidRPr="0085765F">
        <w:rPr>
          <w:rFonts w:hAnsi="Times New Roman" w:ascii="Times New Roman"/>
          <w:szCs w:val="24"/>
        </w:rPr>
        <w:t>2. Utvrđuje se da stečajni dužnik neće nastaviti obavljati svoju djelatnost</w:t>
      </w:r>
      <w:r>
        <w:rPr>
          <w:rFonts w:hAnsi="Times New Roman" w:ascii="Times New Roman"/>
          <w:szCs w:val="24"/>
        </w:rPr>
        <w:t>.</w:t>
      </w:r>
    </w:p>
    <w:p w:rsidRDefault="00135AE5" w:rsidP="00437459" w:rsidR="00135AE5" w:rsidRPr="0085765F">
      <w:pPr>
        <w:pStyle w:val="Tijeloteksta"/>
        <w:tabs>
          <w:tab w:pos="426" w:val="left"/>
        </w:tabs>
        <w:rPr>
          <w:rFonts w:hAnsi="Times New Roman" w:ascii="Times New Roman"/>
          <w:szCs w:val="24"/>
        </w:rPr>
      </w:pPr>
      <w:r>
        <w:rPr>
          <w:rFonts w:hAnsi="Times New Roman" w:ascii="Times New Roman"/>
          <w:szCs w:val="24"/>
        </w:rPr>
        <w:tab/>
      </w:r>
      <w:r>
        <w:rPr>
          <w:rFonts w:hAnsi="Times New Roman" w:ascii="Times New Roman"/>
          <w:szCs w:val="24"/>
        </w:rPr>
        <w:tab/>
      </w:r>
      <w:r w:rsidRPr="0085765F">
        <w:rPr>
          <w:rFonts w:hAnsi="Times New Roman" w:ascii="Times New Roman"/>
          <w:szCs w:val="24"/>
        </w:rPr>
        <w:t>3. Prihvaćaju se dosada poduzete radnje stečajne upraviteljice.</w:t>
      </w:r>
    </w:p>
    <w:p w:rsidRDefault="00135AE5" w:rsidP="00437459" w:rsidR="00135AE5">
      <w:pPr>
        <w:pStyle w:val="Tijeloteksta"/>
        <w:tabs>
          <w:tab w:pos="426" w:val="left"/>
        </w:tabs>
        <w:rPr>
          <w:rFonts w:hAnsi="Times New Roman" w:ascii="Times New Roman"/>
          <w:szCs w:val="24"/>
        </w:rPr>
      </w:pPr>
      <w:r>
        <w:rPr>
          <w:rFonts w:hAnsi="Times New Roman" w:ascii="Times New Roman"/>
          <w:szCs w:val="24"/>
        </w:rPr>
        <w:tab/>
      </w:r>
      <w:r>
        <w:rPr>
          <w:rFonts w:hAnsi="Times New Roman" w:ascii="Times New Roman"/>
          <w:szCs w:val="24"/>
        </w:rPr>
        <w:tab/>
      </w:r>
      <w:r w:rsidRPr="0085765F">
        <w:rPr>
          <w:rFonts w:hAnsi="Times New Roman" w:ascii="Times New Roman"/>
          <w:szCs w:val="24"/>
        </w:rPr>
        <w:t>4. Parnice i postupci u tijeku, odnosno novi postupci nastaviti će se ili pokrenuti u korist stečajne mase ovisno o procjeni stečajne u</w:t>
      </w:r>
      <w:r w:rsidR="00935B52">
        <w:rPr>
          <w:rFonts w:hAnsi="Times New Roman" w:ascii="Times New Roman"/>
          <w:szCs w:val="24"/>
        </w:rPr>
        <w:t>praviteljice,</w:t>
      </w:r>
    </w:p>
    <w:p w:rsidRDefault="00935B52" w:rsidP="00437459" w:rsidR="00935B52" w:rsidRPr="0085765F">
      <w:pPr>
        <w:pStyle w:val="Tijeloteksta"/>
        <w:tabs>
          <w:tab w:pos="426" w:val="left"/>
        </w:tabs>
        <w:rPr>
          <w:rFonts w:hAnsi="Times New Roman" w:ascii="Times New Roman"/>
          <w:szCs w:val="24"/>
          <w:lang w:val="en-US"/>
        </w:rPr>
      </w:pPr>
      <w:r>
        <w:rPr>
          <w:rFonts w:hAnsi="Times New Roman" w:ascii="Times New Roman"/>
          <w:bCs/>
          <w:szCs w:val="24"/>
        </w:rPr>
        <w:t>uz glas protiv H-ABDUCO</w:t>
      </w:r>
    </w:p>
    <w:p w:rsidRDefault="00135AE5" w:rsidP="00437459" w:rsidR="00135AE5">
      <w:pPr>
        <w:pStyle w:val="Bezproreda"/>
        <w:jc w:val="both"/>
        <w:rPr>
          <w:rFonts w:hAnsi="Times New Roman" w:ascii="Times New Roman"/>
          <w:sz w:val="24"/>
          <w:szCs w:val="24"/>
        </w:rPr>
      </w:pPr>
      <w:r>
        <w:rPr>
          <w:rFonts w:hAnsi="Times New Roman" w:ascii="Times New Roman"/>
          <w:sz w:val="24"/>
          <w:szCs w:val="24"/>
        </w:rPr>
        <w:tab/>
      </w:r>
      <w:r w:rsidRPr="00135AE5">
        <w:rPr>
          <w:rFonts w:hAnsi="Times New Roman" w:ascii="Times New Roman"/>
          <w:sz w:val="24"/>
          <w:szCs w:val="24"/>
        </w:rPr>
        <w:t>5. Ovlašćuje se stečajna upraviteljica na podnošenje tužbi radi pobijanja pravnih radnji dužnika poduzetih na štetu vjerovnika, nakon utvrđenja svih činjenica te po pribavljanju novčanih sredstava pot</w:t>
      </w:r>
      <w:r w:rsidR="00935B52">
        <w:rPr>
          <w:rFonts w:hAnsi="Times New Roman" w:ascii="Times New Roman"/>
          <w:sz w:val="24"/>
          <w:szCs w:val="24"/>
        </w:rPr>
        <w:t>rebnih za vođenje tih postupaka,</w:t>
      </w:r>
    </w:p>
    <w:p w:rsidRDefault="00935B52" w:rsidP="00437459" w:rsidR="00935B52" w:rsidRPr="00135AE5">
      <w:pPr>
        <w:pStyle w:val="Bezproreda"/>
        <w:jc w:val="both"/>
        <w:rPr>
          <w:rFonts w:hAnsi="Times New Roman" w:ascii="Times New Roman"/>
          <w:sz w:val="24"/>
          <w:szCs w:val="24"/>
        </w:rPr>
      </w:pPr>
      <w:r>
        <w:rPr>
          <w:rFonts w:hAnsi="Times New Roman" w:ascii="Times New Roman"/>
          <w:bCs/>
          <w:sz w:val="24"/>
          <w:szCs w:val="24"/>
        </w:rPr>
        <w:t>uz glas protiv H-ABDUCO</w:t>
      </w:r>
    </w:p>
    <w:p w:rsidRDefault="00135AE5" w:rsidP="00437459" w:rsidR="00135AE5">
      <w:pPr>
        <w:pStyle w:val="Bezproreda"/>
        <w:jc w:val="both"/>
        <w:rPr>
          <w:rFonts w:hAnsi="Times New Roman" w:ascii="Times New Roman"/>
          <w:sz w:val="24"/>
          <w:szCs w:val="24"/>
        </w:rPr>
      </w:pPr>
      <w:r>
        <w:rPr>
          <w:rFonts w:hAnsi="Times New Roman" w:ascii="Times New Roman"/>
          <w:sz w:val="24"/>
          <w:szCs w:val="24"/>
        </w:rPr>
        <w:tab/>
      </w:r>
      <w:r w:rsidRPr="00135AE5">
        <w:rPr>
          <w:rFonts w:hAnsi="Times New Roman" w:ascii="Times New Roman"/>
          <w:sz w:val="24"/>
          <w:szCs w:val="24"/>
        </w:rPr>
        <w:t>6. Daje se suglasnost upraviteljici za imenovanje punomoćnika koji će zastupati dužnika u postupcima,</w:t>
      </w:r>
      <w:r w:rsidR="00A5255A">
        <w:rPr>
          <w:rFonts w:hAnsi="Times New Roman" w:ascii="Times New Roman"/>
          <w:sz w:val="24"/>
          <w:szCs w:val="24"/>
        </w:rPr>
        <w:t xml:space="preserve"> a radi povećanja stečajne mase,</w:t>
      </w:r>
    </w:p>
    <w:p w:rsidRDefault="00A5255A" w:rsidP="00437459" w:rsidR="00A5255A" w:rsidRPr="00135AE5">
      <w:pPr>
        <w:pStyle w:val="Bezproreda"/>
        <w:jc w:val="both"/>
        <w:rPr>
          <w:rFonts w:hAnsi="Times New Roman" w:ascii="Times New Roman"/>
          <w:sz w:val="24"/>
          <w:szCs w:val="24"/>
        </w:rPr>
      </w:pPr>
      <w:r>
        <w:rPr>
          <w:rFonts w:hAnsi="Times New Roman" w:ascii="Times New Roman"/>
          <w:bCs/>
          <w:sz w:val="24"/>
          <w:szCs w:val="24"/>
        </w:rPr>
        <w:t>uz glas protiv H-ABDUCO.</w:t>
      </w:r>
    </w:p>
    <w:p w:rsidRDefault="00135AE5" w:rsidP="00437459" w:rsidR="00135AE5" w:rsidRPr="00135AE5">
      <w:pPr>
        <w:pStyle w:val="Bezproreda"/>
        <w:jc w:val="both"/>
        <w:rPr>
          <w:rFonts w:hAnsi="Times New Roman" w:ascii="Times New Roman"/>
          <w:sz w:val="24"/>
          <w:szCs w:val="24"/>
        </w:rPr>
      </w:pPr>
      <w:r>
        <w:rPr>
          <w:rFonts w:hAnsi="Times New Roman" w:ascii="Times New Roman"/>
          <w:sz w:val="24"/>
          <w:szCs w:val="24"/>
        </w:rPr>
        <w:lastRenderedPageBreak/>
        <w:tab/>
      </w:r>
      <w:r w:rsidRPr="00135AE5">
        <w:rPr>
          <w:rFonts w:hAnsi="Times New Roman" w:ascii="Times New Roman"/>
          <w:sz w:val="24"/>
          <w:szCs w:val="24"/>
        </w:rPr>
        <w:t xml:space="preserve">7. </w:t>
      </w:r>
      <w:r w:rsidR="00AB60B1">
        <w:rPr>
          <w:rFonts w:hAnsi="Times New Roman" w:ascii="Times New Roman"/>
          <w:sz w:val="24"/>
          <w:szCs w:val="24"/>
        </w:rPr>
        <w:t>Daje se suglasnost stečajnoj upraviteljici da nekretninu u vlasništvu stečajnog dužnika iznajm</w:t>
      </w:r>
      <w:r w:rsidR="00935B52">
        <w:rPr>
          <w:rFonts w:hAnsi="Times New Roman" w:ascii="Times New Roman"/>
          <w:sz w:val="24"/>
          <w:szCs w:val="24"/>
        </w:rPr>
        <w:t>i za iznos od 4.000,00 kn + PDV uz obvezu da ugovor mora sadržavati klauzula na iseljenje i da rok zakupa bude definiran najkasnije do prodaje nekretnine.</w:t>
      </w:r>
    </w:p>
    <w:p w:rsidRDefault="00135AE5" w:rsidP="00AE6D53" w:rsidR="00135AE5" w:rsidRPr="0085765F">
      <w:pPr>
        <w:jc w:val="both"/>
        <w:rPr>
          <w:bCs/>
          <w:sz w:val="24"/>
          <w:szCs w:val="24"/>
        </w:rPr>
      </w:pPr>
    </w:p>
    <w:p w:rsidRDefault="00C0400E" w:rsidP="00B1095D" w:rsidR="00C0400E" w:rsidRPr="0085765F">
      <w:pPr>
        <w:ind w:firstLine="720"/>
        <w:jc w:val="both"/>
        <w:rPr>
          <w:bCs/>
          <w:sz w:val="24"/>
          <w:szCs w:val="24"/>
        </w:rPr>
      </w:pPr>
      <w:r w:rsidRPr="0085765F">
        <w:rPr>
          <w:bCs/>
          <w:sz w:val="24"/>
          <w:szCs w:val="24"/>
        </w:rPr>
        <w:t>Zapisnik se uručuje vjerovnicima putem objave na e-oglasnoj ploči suda.</w:t>
      </w:r>
    </w:p>
    <w:p w:rsidRDefault="002937FE" w:rsidP="00B1095D" w:rsidR="002937FE" w:rsidRPr="0085765F">
      <w:pPr>
        <w:ind w:firstLine="720"/>
        <w:jc w:val="both"/>
        <w:rPr>
          <w:bCs/>
          <w:sz w:val="24"/>
          <w:szCs w:val="24"/>
        </w:rPr>
      </w:pPr>
      <w:r w:rsidRPr="0085765F">
        <w:rPr>
          <w:bCs/>
          <w:sz w:val="24"/>
          <w:szCs w:val="24"/>
        </w:rPr>
        <w:t>Nakon što su donesene sve odluke, stečajni sudac objavljuje da je ročište dovršeno</w:t>
      </w:r>
      <w:r w:rsidR="00942FFB" w:rsidRPr="0085765F">
        <w:rPr>
          <w:bCs/>
          <w:sz w:val="24"/>
          <w:szCs w:val="24"/>
        </w:rPr>
        <w:t xml:space="preserve"> u </w:t>
      </w:r>
      <w:r w:rsidR="00935B52">
        <w:rPr>
          <w:bCs/>
          <w:sz w:val="24"/>
          <w:szCs w:val="24"/>
        </w:rPr>
        <w:t>10,48</w:t>
      </w:r>
      <w:r w:rsidR="003357AE" w:rsidRPr="0085765F">
        <w:rPr>
          <w:bCs/>
          <w:sz w:val="24"/>
          <w:szCs w:val="24"/>
        </w:rPr>
        <w:t xml:space="preserve"> </w:t>
      </w:r>
      <w:r w:rsidRPr="0085765F">
        <w:rPr>
          <w:bCs/>
          <w:sz w:val="24"/>
          <w:szCs w:val="24"/>
        </w:rPr>
        <w:t>sati.</w:t>
      </w:r>
    </w:p>
    <w:p w:rsidRDefault="00C539F7" w:rsidP="00B1095D" w:rsidR="00C539F7" w:rsidRPr="0085765F">
      <w:pPr>
        <w:ind w:firstLine="720"/>
        <w:jc w:val="both"/>
        <w:rPr>
          <w:bCs/>
          <w:sz w:val="24"/>
          <w:szCs w:val="24"/>
        </w:rPr>
      </w:pPr>
    </w:p>
    <w:p w:rsidRDefault="00CA5D6A" w:rsidP="002937FE" w:rsidR="002937FE" w:rsidRPr="0085765F">
      <w:pPr>
        <w:jc w:val="center"/>
        <w:rPr>
          <w:bCs/>
          <w:sz w:val="24"/>
          <w:szCs w:val="24"/>
        </w:rPr>
      </w:pPr>
      <w:r w:rsidRPr="0085765F">
        <w:rPr>
          <w:bCs/>
          <w:sz w:val="24"/>
          <w:szCs w:val="24"/>
        </w:rPr>
        <w:t>stečajni sudac</w:t>
      </w:r>
    </w:p>
    <w:p w:rsidRDefault="002937FE" w:rsidP="002937FE" w:rsidR="002937FE" w:rsidRPr="0085765F">
      <w:pPr>
        <w:jc w:val="center"/>
        <w:rPr>
          <w:bCs/>
          <w:sz w:val="24"/>
          <w:szCs w:val="24"/>
        </w:rPr>
      </w:pPr>
    </w:p>
    <w:p w:rsidRDefault="002937FE" w:rsidP="002937FE" w:rsidR="002937FE" w:rsidRPr="0085765F">
      <w:pPr>
        <w:jc w:val="center"/>
        <w:rPr>
          <w:bCs/>
          <w:sz w:val="24"/>
          <w:szCs w:val="24"/>
        </w:rPr>
      </w:pPr>
    </w:p>
    <w:p w:rsidRDefault="00D30574" w:rsidP="002937FE" w:rsidR="002937FE" w:rsidRPr="0085765F">
      <w:pPr>
        <w:jc w:val="center"/>
        <w:rPr>
          <w:bCs/>
          <w:sz w:val="24"/>
          <w:szCs w:val="24"/>
        </w:rPr>
      </w:pPr>
      <w:r w:rsidRPr="0085765F">
        <w:rPr>
          <w:bCs/>
          <w:sz w:val="24"/>
          <w:szCs w:val="24"/>
        </w:rPr>
        <w:t>z</w:t>
      </w:r>
      <w:r w:rsidR="002937FE" w:rsidRPr="0085765F">
        <w:rPr>
          <w:bCs/>
          <w:sz w:val="24"/>
          <w:szCs w:val="24"/>
        </w:rPr>
        <w:t>apisničar</w:t>
      </w:r>
    </w:p>
    <w:p w:rsidRDefault="002937FE" w:rsidP="003651B5" w:rsidR="002937FE" w:rsidRPr="0085765F">
      <w:pPr>
        <w:ind w:firstLine="720" w:left="6480"/>
        <w:jc w:val="both"/>
        <w:rPr>
          <w:bCs/>
          <w:sz w:val="24"/>
          <w:szCs w:val="24"/>
        </w:rPr>
      </w:pPr>
      <w:r w:rsidRPr="0085765F">
        <w:rPr>
          <w:bCs/>
          <w:sz w:val="24"/>
          <w:szCs w:val="24"/>
        </w:rPr>
        <w:t>vjerovnici</w:t>
      </w:r>
    </w:p>
    <w:p w:rsidRDefault="00D30574" w:rsidP="002937FE" w:rsidR="002937FE" w:rsidRPr="0085765F">
      <w:pPr>
        <w:jc w:val="both"/>
        <w:rPr>
          <w:bCs/>
          <w:sz w:val="24"/>
          <w:szCs w:val="24"/>
        </w:rPr>
      </w:pPr>
      <w:r w:rsidRPr="0085765F">
        <w:rPr>
          <w:bCs/>
          <w:sz w:val="24"/>
          <w:szCs w:val="24"/>
        </w:rPr>
        <w:t>s</w:t>
      </w:r>
      <w:r w:rsidR="002937FE" w:rsidRPr="0085765F">
        <w:rPr>
          <w:bCs/>
          <w:sz w:val="24"/>
          <w:szCs w:val="24"/>
        </w:rPr>
        <w:t>tečajni upravitelj:</w:t>
      </w:r>
    </w:p>
    <w:p w:rsidRDefault="00FC72D3" w:rsidR="00FC72D3" w:rsidRPr="0085765F">
      <w:pPr>
        <w:jc w:val="both"/>
        <w:rPr>
          <w:bCs/>
          <w:sz w:val="24"/>
          <w:szCs w:val="24"/>
        </w:rPr>
      </w:pPr>
    </w:p>
    <w:sectPr w:rsidSect="009A0495" w:rsidR="00FC72D3" w:rsidRPr="0085765F">
      <w:headerReference w:type="even" r:id="rId9"/>
      <w:headerReference w:type="default" r:id="rId10"/>
      <w:pgSz w:h="15840" w:w="12240"/>
      <w:pgMar w:gutter="0" w:footer="708" w:header="708" w:left="1800" w:bottom="719" w:right="1800"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7BD9" w:rsidR="002F7BD9">
      <w:r>
        <w:separator/>
      </w:r>
    </w:p>
  </w:endnote>
  <w:endnote w:id="0" w:type="continuationSeparator">
    <w:p w:rsidRDefault="002F7BD9" w:rsidR="002F7B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Bookman Old Style">
    <w:panose1 w:val="02050604050505020204"/>
    <w:charset w:val="EE"/>
    <w:family w:val="roman"/>
    <w:pitch w:val="variable"/>
    <w:sig w:csb1="00000000" w:csb0="0000009F" w:usb3="00000000" w:usb2="00000000" w:usb1="00000000" w:usb0="000002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7BD9" w:rsidR="002F7BD9">
      <w:r>
        <w:separator/>
      </w:r>
    </w:p>
  </w:footnote>
  <w:footnote w:id="0" w:type="continuationSeparator">
    <w:p w:rsidRDefault="002F7BD9" w:rsidR="002F7B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7BD9" w:rsidP="009200D8" w:rsidR="002F7BD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F7BD9" w:rsidR="002F7BD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7BD9" w:rsidP="009200D8" w:rsidR="002F7BD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678C8">
      <w:rPr>
        <w:rStyle w:val="Brojstranice"/>
        <w:noProof/>
      </w:rPr>
      <w:t>11</w:t>
    </w:r>
    <w:r>
      <w:rPr>
        <w:rStyle w:val="Brojstranice"/>
      </w:rPr>
      <w:fldChar w:fldCharType="end"/>
    </w:r>
  </w:p>
  <w:p w:rsidRDefault="002F7BD9" w:rsidP="00B01808" w:rsidR="002F7BD9" w:rsidRPr="0095162B">
    <w:pPr>
      <w:ind w:firstLine="720" w:left="6480"/>
      <w:rPr>
        <w:bCs/>
        <w:sz w:val="24"/>
        <w:szCs w:val="24"/>
      </w:rPr>
    </w:pPr>
    <w:r w:rsidRPr="0095162B">
      <w:rPr>
        <w:bCs/>
        <w:sz w:val="24"/>
        <w:szCs w:val="24"/>
      </w:rPr>
      <w:t>St-</w:t>
    </w:r>
    <w:r>
      <w:rPr>
        <w:bCs/>
        <w:sz w:val="24"/>
        <w:szCs w:val="24"/>
      </w:rPr>
      <w:t>9033/15</w:t>
    </w:r>
  </w:p>
  <w:p w:rsidRDefault="002F7BD9" w:rsidP="00B01808" w:rsidR="002F7BD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numFmt w:val="bullet"/>
      <w:lvlText w:val="-"/>
      <w:lvlJc w:val="left"/>
      <w:pPr>
        <w:tabs>
          <w:tab w:pos="438" w:val="num"/>
        </w:tabs>
        <w:ind w:hanging="390" w:left="438"/>
      </w:pPr>
      <w:rPr>
        <w:rFonts w:cs="Bookman Old Style" w:hAnsi="Times New Roman" w:ascii="Times New Roman"/>
        <w:color w:val="000000"/>
        <w:spacing w:val="10"/>
        <w:lang w:val="hr-HR"/>
      </w:rPr>
    </w:lvl>
    <w:lvl w:ilvl="1">
      <w:start w:val="1"/>
      <w:numFmt w:val="bullet"/>
      <w:lvlText w:val="o"/>
      <w:lvlJc w:val="left"/>
      <w:pPr>
        <w:tabs>
          <w:tab w:pos="1464" w:val="num"/>
        </w:tabs>
        <w:ind w:hanging="360" w:left="1464"/>
      </w:pPr>
      <w:rPr>
        <w:rFonts w:hAnsi="Courier New" w:ascii="Courier New"/>
      </w:rPr>
    </w:lvl>
    <w:lvl w:ilvl="2">
      <w:start w:val="1"/>
      <w:numFmt w:val="bullet"/>
      <w:lvlText w:val=""/>
      <w:lvlJc w:val="left"/>
      <w:pPr>
        <w:tabs>
          <w:tab w:pos="2184" w:val="num"/>
        </w:tabs>
        <w:ind w:hanging="360" w:left="2184"/>
      </w:pPr>
      <w:rPr>
        <w:rFonts w:cs="Bookman Old Style" w:hAnsi="Wingdings" w:ascii="Wingdings"/>
        <w:color w:val="000000"/>
        <w:spacing w:val="10"/>
        <w:szCs w:val="24"/>
        <w:lang w:val="pl-PL"/>
      </w:rPr>
    </w:lvl>
    <w:lvl w:ilvl="3">
      <w:start w:val="1"/>
      <w:numFmt w:val="bullet"/>
      <w:lvlText w:val=""/>
      <w:lvlJc w:val="left"/>
      <w:pPr>
        <w:tabs>
          <w:tab w:pos="2904" w:val="num"/>
        </w:tabs>
        <w:ind w:hanging="360" w:left="2904"/>
      </w:pPr>
      <w:rPr>
        <w:rFonts w:hAnsi="Symbol" w:ascii="Symbol"/>
      </w:rPr>
    </w:lvl>
    <w:lvl w:ilvl="4">
      <w:start w:val="1"/>
      <w:numFmt w:val="bullet"/>
      <w:lvlText w:val="o"/>
      <w:lvlJc w:val="left"/>
      <w:pPr>
        <w:tabs>
          <w:tab w:pos="3624" w:val="num"/>
        </w:tabs>
        <w:ind w:hanging="360" w:left="3624"/>
      </w:pPr>
      <w:rPr>
        <w:rFonts w:hAnsi="Courier New" w:ascii="Courier New"/>
      </w:rPr>
    </w:lvl>
    <w:lvl w:ilvl="5">
      <w:start w:val="1"/>
      <w:numFmt w:val="bullet"/>
      <w:lvlText w:val=""/>
      <w:lvlJc w:val="left"/>
      <w:pPr>
        <w:tabs>
          <w:tab w:pos="4344" w:val="num"/>
        </w:tabs>
        <w:ind w:hanging="360" w:left="4344"/>
      </w:pPr>
      <w:rPr>
        <w:rFonts w:cs="Bookman Old Style" w:hAnsi="Wingdings" w:ascii="Wingdings"/>
        <w:color w:val="000000"/>
        <w:spacing w:val="10"/>
        <w:szCs w:val="24"/>
        <w:lang w:val="pl-PL"/>
      </w:rPr>
    </w:lvl>
    <w:lvl w:ilvl="6">
      <w:start w:val="1"/>
      <w:numFmt w:val="bullet"/>
      <w:lvlText w:val=""/>
      <w:lvlJc w:val="left"/>
      <w:pPr>
        <w:tabs>
          <w:tab w:pos="5064" w:val="num"/>
        </w:tabs>
        <w:ind w:hanging="360" w:left="5064"/>
      </w:pPr>
      <w:rPr>
        <w:rFonts w:hAnsi="Symbol" w:ascii="Symbol"/>
      </w:rPr>
    </w:lvl>
    <w:lvl w:ilvl="7">
      <w:start w:val="1"/>
      <w:numFmt w:val="bullet"/>
      <w:lvlText w:val="o"/>
      <w:lvlJc w:val="left"/>
      <w:pPr>
        <w:tabs>
          <w:tab w:pos="5784" w:val="num"/>
        </w:tabs>
        <w:ind w:hanging="360" w:left="5784"/>
      </w:pPr>
      <w:rPr>
        <w:rFonts w:hAnsi="Courier New" w:ascii="Courier New"/>
      </w:rPr>
    </w:lvl>
    <w:lvl w:ilvl="8">
      <w:start w:val="1"/>
      <w:numFmt w:val="bullet"/>
      <w:lvlText w:val=""/>
      <w:lvlJc w:val="left"/>
      <w:pPr>
        <w:tabs>
          <w:tab w:pos="6504" w:val="num"/>
        </w:tabs>
        <w:ind w:hanging="360" w:left="6504"/>
      </w:pPr>
      <w:rPr>
        <w:rFonts w:cs="Bookman Old Style" w:hAnsi="Wingdings" w:ascii="Wingdings"/>
        <w:color w:val="000000"/>
        <w:spacing w:val="10"/>
        <w:szCs w:val="24"/>
        <w:lang w:val="pl-PL"/>
      </w:rPr>
    </w:lvl>
  </w:abstractNum>
  <w:abstractNum w:abstractNumId="1">
    <w:nsid w:val="00000002"/>
    <w:multiLevelType w:val="multilevel"/>
    <w:tmpl w:val="00000002"/>
    <w:name w:val="WW8Num2"/>
    <w:lvl w:ilvl="0">
      <w:start w:val="6"/>
      <w:numFmt w:val="decimal"/>
      <w:lvlText w:val="%1."/>
      <w:lvlJc w:val="left"/>
      <w:pPr>
        <w:tabs>
          <w:tab w:pos="495" w:val="num"/>
        </w:tabs>
        <w:ind w:hanging="495" w:left="495"/>
      </w:pPr>
    </w:lvl>
    <w:lvl w:ilvl="1">
      <w:start w:val="1"/>
      <w:numFmt w:val="decimal"/>
      <w:lvlText w:val="%1.%2."/>
      <w:lvlJc w:val="left"/>
      <w:pPr>
        <w:tabs>
          <w:tab w:pos="1080" w:val="num"/>
        </w:tabs>
        <w:ind w:hanging="720" w:left="1080"/>
      </w:pPr>
      <w:rPr>
        <w:b w:val="false"/>
      </w:rPr>
    </w:lvl>
    <w:lvl w:ilvl="2">
      <w:start w:val="1"/>
      <w:numFmt w:val="decimal"/>
      <w:lvlText w:val="%1.%2.%3."/>
      <w:lvlJc w:val="left"/>
      <w:pPr>
        <w:tabs>
          <w:tab w:pos="708" w:val="num"/>
        </w:tabs>
        <w:ind w:hanging="720" w:left="1440"/>
      </w:pPr>
    </w:lvl>
    <w:lvl w:ilvl="3">
      <w:start w:val="1"/>
      <w:numFmt w:val="decimal"/>
      <w:lvlText w:val="%1.%2.%3.%4."/>
      <w:lvlJc w:val="left"/>
      <w:pPr>
        <w:tabs>
          <w:tab w:pos="2160" w:val="num"/>
        </w:tabs>
        <w:ind w:hanging="1080" w:left="2160"/>
      </w:pPr>
    </w:lvl>
    <w:lvl w:ilvl="4">
      <w:start w:val="1"/>
      <w:numFmt w:val="decimal"/>
      <w:lvlText w:val="%1.%2.%3.%4.%5."/>
      <w:lvlJc w:val="left"/>
      <w:pPr>
        <w:tabs>
          <w:tab w:pos="2880" w:val="num"/>
        </w:tabs>
        <w:ind w:hanging="1440" w:left="2880"/>
      </w:pPr>
    </w:lvl>
    <w:lvl w:ilvl="5">
      <w:start w:val="1"/>
      <w:numFmt w:val="decimal"/>
      <w:lvlText w:val="%1.%2.%3.%4.%5.%6."/>
      <w:lvlJc w:val="left"/>
      <w:pPr>
        <w:tabs>
          <w:tab w:pos="3240" w:val="num"/>
        </w:tabs>
        <w:ind w:hanging="1440" w:left="3240"/>
      </w:pPr>
    </w:lvl>
    <w:lvl w:ilvl="6">
      <w:start w:val="1"/>
      <w:numFmt w:val="decimal"/>
      <w:lvlText w:val="%1.%2.%3.%4.%5.%6.%7."/>
      <w:lvlJc w:val="left"/>
      <w:pPr>
        <w:tabs>
          <w:tab w:pos="3960" w:val="num"/>
        </w:tabs>
        <w:ind w:hanging="1800" w:left="3960"/>
      </w:pPr>
    </w:lvl>
    <w:lvl w:ilvl="7">
      <w:start w:val="1"/>
      <w:numFmt w:val="decimal"/>
      <w:lvlText w:val="%1.%2.%3.%4.%5.%6.%7.%8."/>
      <w:lvlJc w:val="left"/>
      <w:pPr>
        <w:tabs>
          <w:tab w:pos="4680" w:val="num"/>
        </w:tabs>
        <w:ind w:hanging="2160" w:left="4680"/>
      </w:pPr>
    </w:lvl>
    <w:lvl w:ilvl="8">
      <w:start w:val="1"/>
      <w:numFmt w:val="decimal"/>
      <w:lvlText w:val="%1.%2.%3.%4.%5.%6.%7.%8.%9."/>
      <w:lvlJc w:val="left"/>
      <w:pPr>
        <w:tabs>
          <w:tab w:pos="5040" w:val="num"/>
        </w:tabs>
        <w:ind w:hanging="2160" w:left="5040"/>
      </w:pPr>
    </w:lvl>
  </w:abstractNum>
  <w:abstractNum w:abstractNumId="2">
    <w:nsid w:val="00000003"/>
    <w:multiLevelType w:val="multilevel"/>
    <w:tmpl w:val="49CA479A"/>
    <w:name w:val="WW8Num5"/>
    <w:lvl w:ilvl="0">
      <w:start w:val="1"/>
      <w:numFmt w:val="decimal"/>
      <w:lvlText w:val="%1."/>
      <w:lvlJc w:val="left"/>
      <w:pPr>
        <w:tabs>
          <w:tab w:pos="360" w:val="num"/>
        </w:tabs>
        <w:ind w:hanging="360" w:left="360"/>
      </w:pPr>
      <w:rPr>
        <w:rFonts w:cs="Bookman Old Style" w:hAnsi="Bookman Old Style" w:ascii="Bookman Old Style"/>
        <w:b/>
        <w:shd w:fill="FFFF00" w:color="auto" w:val="clear"/>
        <w:lang w:val="hr-HR"/>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4"/>
    <w:multiLevelType w:val="multilevel"/>
    <w:tmpl w:val="00000004"/>
    <w:name w:val="WW8Num6"/>
    <w:lvl w:ilvl="0">
      <w:start w:val="1"/>
      <w:numFmt w:val="decimal"/>
      <w:lvlText w:val="%1."/>
      <w:lvlJc w:val="left"/>
      <w:pPr>
        <w:tabs>
          <w:tab w:pos="750" w:val="num"/>
        </w:tabs>
        <w:ind w:hanging="390" w:left="750"/>
      </w:pPr>
    </w:lvl>
    <w:lvl w:ilvl="1">
      <w:start w:val="1"/>
      <w:numFmt w:val="decimal"/>
      <w:lvlText w:val="%2."/>
      <w:lvlJc w:val="left"/>
      <w:pPr>
        <w:tabs>
          <w:tab w:pos="1440" w:val="num"/>
        </w:tabs>
        <w:ind w:hanging="360" w:left="1440"/>
      </w:pPr>
      <w:rPr>
        <w:rFonts w:cs="Courier New" w:hAnsi="Courier New" w:ascii="Courier New"/>
        <w:color w:val="000000"/>
        <w:spacing w:val="6"/>
        <w:szCs w:val="24"/>
      </w:rPr>
    </w:lvl>
    <w:lvl w:ilvl="2">
      <w:start w:val="1"/>
      <w:numFmt w:val="decimal"/>
      <w:lvlText w:val="%3."/>
      <w:lvlJc w:val="left"/>
      <w:pPr>
        <w:tabs>
          <w:tab w:pos="2160" w:val="num"/>
        </w:tabs>
        <w:ind w:hanging="360" w:left="2160"/>
      </w:pPr>
      <w:rPr>
        <w:rFonts w:cs="Wingdings" w:hAnsi="Wingdings" w:ascii="Wingdings"/>
      </w:rPr>
    </w:lvl>
    <w:lvl w:ilvl="3">
      <w:start w:val="1"/>
      <w:numFmt w:val="decimal"/>
      <w:lvlText w:val="%4."/>
      <w:lvlJc w:val="left"/>
      <w:pPr>
        <w:tabs>
          <w:tab w:pos="2880" w:val="num"/>
        </w:tabs>
        <w:ind w:hanging="360" w:left="2880"/>
      </w:pPr>
      <w:rPr>
        <w:rFonts w:cs="Symbol" w:hAnsi="Symbol" w:ascii="Symbol"/>
      </w:r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4">
    <w:nsid w:val="01460BB3"/>
    <w:multiLevelType w:val="hybridMultilevel"/>
    <w:tmpl w:val="B974416C"/>
    <w:lvl w:tplc="65D64808" w:ilvl="0">
      <w:start w:val="1"/>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5">
    <w:nsid w:val="02A8091A"/>
    <w:multiLevelType w:val="hybridMultilevel"/>
    <w:tmpl w:val="FFBA1F60"/>
    <w:lvl w:tplc="041A0001" w:ilvl="0">
      <w:start w:val="1"/>
      <w:numFmt w:val="bullet"/>
      <w:lvlText w:val=""/>
      <w:lvlJc w:val="left"/>
      <w:pPr>
        <w:ind w:hanging="360" w:left="780"/>
      </w:pPr>
      <w:rPr>
        <w:rFonts w:hAnsi="Symbol" w:ascii="Symbol"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6">
    <w:nsid w:val="05844F73"/>
    <w:multiLevelType w:val="multilevel"/>
    <w:tmpl w:val="C5F844C4"/>
    <w:lvl w:ilvl="0">
      <w:start w:val="1"/>
      <w:numFmt w:val="decimal"/>
      <w:lvlText w:val="%1."/>
      <w:lvlJc w:val="left"/>
      <w:pPr>
        <w:tabs>
          <w:tab w:pos="720" w:val="num"/>
        </w:tabs>
        <w:ind w:hanging="360" w:left="720"/>
      </w:pPr>
    </w:lvl>
    <w:lvl w:ilvl="1">
      <w:start w:val="1"/>
      <w:numFmt w:val="decimal"/>
      <w:isLgl/>
      <w:lvlText w:val="%1.%2."/>
      <w:lvlJc w:val="left"/>
      <w:pPr>
        <w:ind w:hanging="360" w:left="720"/>
      </w:pPr>
    </w:lvl>
    <w:lvl w:ilvl="2">
      <w:start w:val="1"/>
      <w:numFmt w:val="decimal"/>
      <w:isLgl/>
      <w:lvlText w:val="%1.%2.%3."/>
      <w:lvlJc w:val="left"/>
      <w:pPr>
        <w:ind w:hanging="720" w:left="1080"/>
      </w:pPr>
    </w:lvl>
    <w:lvl w:ilvl="3">
      <w:start w:val="1"/>
      <w:numFmt w:val="decimal"/>
      <w:isLgl/>
      <w:lvlText w:val="%1.%2.%3.%4."/>
      <w:lvlJc w:val="left"/>
      <w:pPr>
        <w:ind w:hanging="720" w:left="1080"/>
      </w:pPr>
    </w:lvl>
    <w:lvl w:ilvl="4">
      <w:start w:val="1"/>
      <w:numFmt w:val="decimal"/>
      <w:isLgl/>
      <w:lvlText w:val="%1.%2.%3.%4.%5."/>
      <w:lvlJc w:val="left"/>
      <w:pPr>
        <w:ind w:hanging="1080" w:left="1440"/>
      </w:pPr>
    </w:lvl>
    <w:lvl w:ilvl="5">
      <w:start w:val="1"/>
      <w:numFmt w:val="decimal"/>
      <w:isLgl/>
      <w:lvlText w:val="%1.%2.%3.%4.%5.%6."/>
      <w:lvlJc w:val="left"/>
      <w:pPr>
        <w:ind w:hanging="1080" w:left="1440"/>
      </w:pPr>
    </w:lvl>
    <w:lvl w:ilvl="6">
      <w:start w:val="1"/>
      <w:numFmt w:val="decimal"/>
      <w:isLgl/>
      <w:lvlText w:val="%1.%2.%3.%4.%5.%6.%7."/>
      <w:lvlJc w:val="left"/>
      <w:pPr>
        <w:ind w:hanging="1080" w:left="1440"/>
      </w:pPr>
    </w:lvl>
    <w:lvl w:ilvl="7">
      <w:start w:val="1"/>
      <w:numFmt w:val="decimal"/>
      <w:isLgl/>
      <w:lvlText w:val="%1.%2.%3.%4.%5.%6.%7.%8."/>
      <w:lvlJc w:val="left"/>
      <w:pPr>
        <w:ind w:hanging="1440" w:left="1800"/>
      </w:pPr>
    </w:lvl>
    <w:lvl w:ilvl="8">
      <w:start w:val="1"/>
      <w:numFmt w:val="decimal"/>
      <w:isLgl/>
      <w:lvlText w:val="%1.%2.%3.%4.%5.%6.%7.%8.%9."/>
      <w:lvlJc w:val="left"/>
      <w:pPr>
        <w:ind w:hanging="1440" w:left="1800"/>
      </w:pPr>
    </w:lvl>
  </w:abstractNum>
  <w:abstractNum w:abstractNumId="7">
    <w:nsid w:val="0BC661B9"/>
    <w:multiLevelType w:val="hybridMultilevel"/>
    <w:tmpl w:val="7FD0F75E"/>
    <w:lvl w:tplc="041A0001" w:ilvl="0">
      <w:start w:val="1"/>
      <w:numFmt w:val="bullet"/>
      <w:lvlText w:val=""/>
      <w:lvlJc w:val="left"/>
      <w:pPr>
        <w:ind w:hanging="360" w:left="780"/>
      </w:pPr>
      <w:rPr>
        <w:rFonts w:hAnsi="Symbol" w:ascii="Symbol"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8">
    <w:nsid w:val="0C8747FC"/>
    <w:multiLevelType w:val="multilevel"/>
    <w:tmpl w:val="C928B4DE"/>
    <w:styleLink w:val="WW8Num1"/>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9">
    <w:nsid w:val="141F1299"/>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17612C0D"/>
    <w:multiLevelType w:val="multilevel"/>
    <w:tmpl w:val="3CD8AD8C"/>
    <w:lvl w:ilvl="0">
      <w:start w:val="5"/>
      <w:numFmt w:val="decimal"/>
      <w:lvlText w:val="%1."/>
      <w:lvlJc w:val="left"/>
      <w:pPr>
        <w:ind w:hanging="450" w:left="450"/>
      </w:pPr>
    </w:lvl>
    <w:lvl w:ilvl="1">
      <w:start w:val="1"/>
      <w:numFmt w:val="decimal"/>
      <w:lvlText w:val="%1.%2."/>
      <w:lvlJc w:val="left"/>
      <w:pPr>
        <w:ind w:hanging="720" w:left="720"/>
      </w:pPr>
    </w:lvl>
    <w:lvl w:ilvl="2">
      <w:start w:val="1"/>
      <w:numFmt w:val="decimal"/>
      <w:lvlText w:val="%1.%2.%3."/>
      <w:lvlJc w:val="left"/>
      <w:pPr>
        <w:ind w:hanging="1080" w:left="1080"/>
      </w:pPr>
    </w:lvl>
    <w:lvl w:ilvl="3">
      <w:start w:val="1"/>
      <w:numFmt w:val="decimal"/>
      <w:lvlText w:val="%1.%2.%3.%4."/>
      <w:lvlJc w:val="left"/>
      <w:pPr>
        <w:ind w:hanging="1440" w:left="1440"/>
      </w:pPr>
    </w:lvl>
    <w:lvl w:ilvl="4">
      <w:start w:val="1"/>
      <w:numFmt w:val="decimal"/>
      <w:lvlText w:val="%1.%2.%3.%4.%5."/>
      <w:lvlJc w:val="left"/>
      <w:pPr>
        <w:ind w:hanging="1440" w:left="1440"/>
      </w:pPr>
    </w:lvl>
    <w:lvl w:ilvl="5">
      <w:start w:val="1"/>
      <w:numFmt w:val="decimal"/>
      <w:lvlText w:val="%1.%2.%3.%4.%5.%6."/>
      <w:lvlJc w:val="left"/>
      <w:pPr>
        <w:ind w:hanging="1800" w:left="1800"/>
      </w:pPr>
    </w:lvl>
    <w:lvl w:ilvl="6">
      <w:start w:val="1"/>
      <w:numFmt w:val="decimal"/>
      <w:lvlText w:val="%1.%2.%3.%4.%5.%6.%7."/>
      <w:lvlJc w:val="left"/>
      <w:pPr>
        <w:ind w:hanging="2160" w:left="2160"/>
      </w:pPr>
    </w:lvl>
    <w:lvl w:ilvl="7">
      <w:start w:val="1"/>
      <w:numFmt w:val="decimal"/>
      <w:lvlText w:val="%1.%2.%3.%4.%5.%6.%7.%8."/>
      <w:lvlJc w:val="left"/>
      <w:pPr>
        <w:ind w:hanging="2520" w:left="2520"/>
      </w:pPr>
    </w:lvl>
    <w:lvl w:ilvl="8">
      <w:start w:val="1"/>
      <w:numFmt w:val="decimal"/>
      <w:lvlText w:val="%1.%2.%3.%4.%5.%6.%7.%8.%9."/>
      <w:lvlJc w:val="left"/>
      <w:pPr>
        <w:ind w:hanging="2520" w:left="2520"/>
      </w:pPr>
    </w:lvl>
  </w:abstractNum>
  <w:abstractNum w:abstractNumId="11">
    <w:nsid w:val="1BBC43A3"/>
    <w:multiLevelType w:val="hybridMultilevel"/>
    <w:tmpl w:val="06C4D6D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2">
    <w:nsid w:val="1DAE48EC"/>
    <w:multiLevelType w:val="multilevel"/>
    <w:tmpl w:val="416056C0"/>
    <w:lvl w:ilvl="0">
      <w:start w:val="1"/>
      <w:numFmt w:val="decimal"/>
      <w:lvlText w:val="%1."/>
      <w:lvlJc w:val="left"/>
      <w:pPr>
        <w:tabs>
          <w:tab w:pos="720" w:val="num"/>
        </w:tabs>
        <w:ind w:hanging="360" w:left="720"/>
      </w:pPr>
    </w:lvl>
    <w:lvl w:ilvl="1">
      <w:start w:val="1"/>
      <w:numFmt w:val="decimal"/>
      <w:isLgl/>
      <w:lvlText w:val="%1.%2"/>
      <w:lvlJc w:val="left"/>
      <w:pPr>
        <w:tabs>
          <w:tab w:pos="750" w:val="num"/>
        </w:tabs>
        <w:ind w:hanging="390" w:left="750"/>
      </w:pPr>
    </w:lvl>
    <w:lvl w:ilvl="2">
      <w:start w:val="1"/>
      <w:numFmt w:val="decimal"/>
      <w:isLgl/>
      <w:lvlText w:val="%1.%2.%3"/>
      <w:lvlJc w:val="left"/>
      <w:pPr>
        <w:tabs>
          <w:tab w:pos="1080" w:val="num"/>
        </w:tabs>
        <w:ind w:hanging="720" w:left="1080"/>
      </w:pPr>
    </w:lvl>
    <w:lvl w:ilvl="3">
      <w:start w:val="1"/>
      <w:numFmt w:val="decimal"/>
      <w:isLgl/>
      <w:lvlText w:val="%1.%2.%3.%4"/>
      <w:lvlJc w:val="left"/>
      <w:pPr>
        <w:tabs>
          <w:tab w:pos="1440" w:val="num"/>
        </w:tabs>
        <w:ind w:hanging="1080" w:left="1440"/>
      </w:pPr>
    </w:lvl>
    <w:lvl w:ilvl="4">
      <w:start w:val="1"/>
      <w:numFmt w:val="decimal"/>
      <w:isLgl/>
      <w:lvlText w:val="%1.%2.%3.%4.%5"/>
      <w:lvlJc w:val="left"/>
      <w:pPr>
        <w:tabs>
          <w:tab w:pos="1440" w:val="num"/>
        </w:tabs>
        <w:ind w:hanging="1080" w:left="1440"/>
      </w:pPr>
    </w:lvl>
    <w:lvl w:ilvl="5">
      <w:start w:val="1"/>
      <w:numFmt w:val="decimal"/>
      <w:isLgl/>
      <w:lvlText w:val="%1.%2.%3.%4.%5.%6"/>
      <w:lvlJc w:val="left"/>
      <w:pPr>
        <w:tabs>
          <w:tab w:pos="1800" w:val="num"/>
        </w:tabs>
        <w:ind w:hanging="1440" w:left="1800"/>
      </w:pPr>
    </w:lvl>
    <w:lvl w:ilvl="6">
      <w:start w:val="1"/>
      <w:numFmt w:val="decimal"/>
      <w:isLgl/>
      <w:lvlText w:val="%1.%2.%3.%4.%5.%6.%7"/>
      <w:lvlJc w:val="left"/>
      <w:pPr>
        <w:tabs>
          <w:tab w:pos="1800" w:val="num"/>
        </w:tabs>
        <w:ind w:hanging="1440" w:left="1800"/>
      </w:pPr>
    </w:lvl>
    <w:lvl w:ilvl="7">
      <w:start w:val="1"/>
      <w:numFmt w:val="decimal"/>
      <w:isLgl/>
      <w:lvlText w:val="%1.%2.%3.%4.%5.%6.%7.%8"/>
      <w:lvlJc w:val="left"/>
      <w:pPr>
        <w:tabs>
          <w:tab w:pos="2160" w:val="num"/>
        </w:tabs>
        <w:ind w:hanging="1800" w:left="2160"/>
      </w:pPr>
    </w:lvl>
    <w:lvl w:ilvl="8">
      <w:start w:val="1"/>
      <w:numFmt w:val="decimal"/>
      <w:isLgl/>
      <w:lvlText w:val="%1.%2.%3.%4.%5.%6.%7.%8.%9"/>
      <w:lvlJc w:val="left"/>
      <w:pPr>
        <w:tabs>
          <w:tab w:pos="2160" w:val="num"/>
        </w:tabs>
        <w:ind w:hanging="1800" w:left="2160"/>
      </w:pPr>
    </w:lvl>
  </w:abstractNum>
  <w:abstractNum w:abstractNumId="13">
    <w:nsid w:val="20C13720"/>
    <w:multiLevelType w:val="multilevel"/>
    <w:tmpl w:val="F072061A"/>
    <w:styleLink w:val="WW8Num2"/>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14">
    <w:nsid w:val="20EF20A4"/>
    <w:multiLevelType w:val="hybridMultilevel"/>
    <w:tmpl w:val="1F045158"/>
    <w:lvl w:tplc="041A000F" w:ilvl="0">
      <w:start w:val="2"/>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5">
    <w:nsid w:val="27477D4D"/>
    <w:multiLevelType w:val="multilevel"/>
    <w:tmpl w:val="9B98855C"/>
    <w:lvl w:ilvl="0">
      <w:start w:val="1"/>
      <w:numFmt w:val="decimal"/>
      <w:lvlText w:val="%1."/>
      <w:lvlJc w:val="left"/>
      <w:pPr>
        <w:ind w:hanging="360" w:left="360"/>
      </w:pPr>
    </w:lvl>
    <w:lvl w:ilvl="1">
      <w:start w:val="2"/>
      <w:numFmt w:val="decimal"/>
      <w:lvlText w:val="%1.%2."/>
      <w:lvlJc w:val="left"/>
      <w:pPr>
        <w:ind w:hanging="720" w:left="1440"/>
      </w:pPr>
    </w:lvl>
    <w:lvl w:ilvl="2">
      <w:start w:val="1"/>
      <w:numFmt w:val="decimal"/>
      <w:lvlText w:val="%1.%2.%3."/>
      <w:lvlJc w:val="left"/>
      <w:pPr>
        <w:ind w:hanging="720" w:left="2160"/>
      </w:pPr>
    </w:lvl>
    <w:lvl w:ilvl="3">
      <w:start w:val="1"/>
      <w:numFmt w:val="decimal"/>
      <w:lvlText w:val="%1.%2.%3.%4."/>
      <w:lvlJc w:val="left"/>
      <w:pPr>
        <w:ind w:hanging="1080" w:left="3240"/>
      </w:pPr>
    </w:lvl>
    <w:lvl w:ilvl="4">
      <w:start w:val="1"/>
      <w:numFmt w:val="decimal"/>
      <w:lvlText w:val="%1.%2.%3.%4.%5."/>
      <w:lvlJc w:val="left"/>
      <w:pPr>
        <w:ind w:hanging="1080" w:left="3960"/>
      </w:pPr>
    </w:lvl>
    <w:lvl w:ilvl="5">
      <w:start w:val="1"/>
      <w:numFmt w:val="decimal"/>
      <w:lvlText w:val="%1.%2.%3.%4.%5.%6."/>
      <w:lvlJc w:val="left"/>
      <w:pPr>
        <w:ind w:hanging="1440" w:left="5040"/>
      </w:pPr>
    </w:lvl>
    <w:lvl w:ilvl="6">
      <w:start w:val="1"/>
      <w:numFmt w:val="decimal"/>
      <w:lvlText w:val="%1.%2.%3.%4.%5.%6.%7."/>
      <w:lvlJc w:val="left"/>
      <w:pPr>
        <w:ind w:hanging="1440" w:left="5760"/>
      </w:pPr>
    </w:lvl>
    <w:lvl w:ilvl="7">
      <w:start w:val="1"/>
      <w:numFmt w:val="decimal"/>
      <w:lvlText w:val="%1.%2.%3.%4.%5.%6.%7.%8."/>
      <w:lvlJc w:val="left"/>
      <w:pPr>
        <w:ind w:hanging="1800" w:left="6840"/>
      </w:pPr>
    </w:lvl>
    <w:lvl w:ilvl="8">
      <w:start w:val="1"/>
      <w:numFmt w:val="decimal"/>
      <w:lvlText w:val="%1.%2.%3.%4.%5.%6.%7.%8.%9."/>
      <w:lvlJc w:val="left"/>
      <w:pPr>
        <w:ind w:hanging="1800" w:left="7560"/>
      </w:pPr>
    </w:lvl>
  </w:abstractNum>
  <w:abstractNum w:abstractNumId="16">
    <w:nsid w:val="335C01AE"/>
    <w:multiLevelType w:val="multilevel"/>
    <w:tmpl w:val="7E3EAA36"/>
    <w:lvl w:ilvl="0">
      <w:start w:val="3"/>
      <w:numFmt w:val="decimal"/>
      <w:lvlText w:val="%1."/>
      <w:lvlJc w:val="left"/>
      <w:pPr>
        <w:ind w:hanging="420" w:left="420"/>
      </w:pPr>
    </w:lvl>
    <w:lvl w:ilvl="1">
      <w:start w:val="1"/>
      <w:numFmt w:val="decimal"/>
      <w:lvlText w:val="%1.%2."/>
      <w:lvlJc w:val="left"/>
      <w:pPr>
        <w:ind w:hanging="720" w:left="1440"/>
      </w:pPr>
    </w:lvl>
    <w:lvl w:ilvl="2">
      <w:start w:val="1"/>
      <w:numFmt w:val="decimal"/>
      <w:lvlText w:val="%1.%2.%3."/>
      <w:lvlJc w:val="left"/>
      <w:pPr>
        <w:ind w:hanging="720" w:left="2160"/>
      </w:pPr>
    </w:lvl>
    <w:lvl w:ilvl="3">
      <w:start w:val="1"/>
      <w:numFmt w:val="decimal"/>
      <w:lvlText w:val="%1.%2.%3.%4."/>
      <w:lvlJc w:val="left"/>
      <w:pPr>
        <w:ind w:hanging="1080" w:left="3240"/>
      </w:pPr>
    </w:lvl>
    <w:lvl w:ilvl="4">
      <w:start w:val="1"/>
      <w:numFmt w:val="decimal"/>
      <w:lvlText w:val="%1.%2.%3.%4.%5."/>
      <w:lvlJc w:val="left"/>
      <w:pPr>
        <w:ind w:hanging="1080" w:left="3960"/>
      </w:pPr>
    </w:lvl>
    <w:lvl w:ilvl="5">
      <w:start w:val="1"/>
      <w:numFmt w:val="decimal"/>
      <w:lvlText w:val="%1.%2.%3.%4.%5.%6."/>
      <w:lvlJc w:val="left"/>
      <w:pPr>
        <w:ind w:hanging="1440" w:left="5040"/>
      </w:pPr>
    </w:lvl>
    <w:lvl w:ilvl="6">
      <w:start w:val="1"/>
      <w:numFmt w:val="decimal"/>
      <w:lvlText w:val="%1.%2.%3.%4.%5.%6.%7."/>
      <w:lvlJc w:val="left"/>
      <w:pPr>
        <w:ind w:hanging="1440" w:left="5760"/>
      </w:pPr>
    </w:lvl>
    <w:lvl w:ilvl="7">
      <w:start w:val="1"/>
      <w:numFmt w:val="decimal"/>
      <w:lvlText w:val="%1.%2.%3.%4.%5.%6.%7.%8."/>
      <w:lvlJc w:val="left"/>
      <w:pPr>
        <w:ind w:hanging="1800" w:left="6840"/>
      </w:pPr>
    </w:lvl>
    <w:lvl w:ilvl="8">
      <w:start w:val="1"/>
      <w:numFmt w:val="decimal"/>
      <w:lvlText w:val="%1.%2.%3.%4.%5.%6.%7.%8.%9."/>
      <w:lvlJc w:val="left"/>
      <w:pPr>
        <w:ind w:hanging="2160" w:left="7920"/>
      </w:pPr>
    </w:lvl>
  </w:abstractNum>
  <w:abstractNum w:abstractNumId="17">
    <w:nsid w:val="36814236"/>
    <w:multiLevelType w:val="hybridMultilevel"/>
    <w:tmpl w:val="83A862D4"/>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8">
    <w:nsid w:val="375D17AF"/>
    <w:multiLevelType w:val="multilevel"/>
    <w:tmpl w:val="416056C0"/>
    <w:lvl w:ilvl="0">
      <w:start w:val="1"/>
      <w:numFmt w:val="decimal"/>
      <w:lvlText w:val="%1."/>
      <w:lvlJc w:val="left"/>
      <w:pPr>
        <w:tabs>
          <w:tab w:pos="720" w:val="num"/>
        </w:tabs>
        <w:ind w:hanging="360" w:left="720"/>
      </w:pPr>
    </w:lvl>
    <w:lvl w:ilvl="1">
      <w:start w:val="1"/>
      <w:numFmt w:val="decimal"/>
      <w:isLgl/>
      <w:lvlText w:val="%1.%2"/>
      <w:lvlJc w:val="left"/>
      <w:pPr>
        <w:tabs>
          <w:tab w:pos="750" w:val="num"/>
        </w:tabs>
        <w:ind w:hanging="390" w:left="750"/>
      </w:pPr>
    </w:lvl>
    <w:lvl w:ilvl="2">
      <w:start w:val="1"/>
      <w:numFmt w:val="decimal"/>
      <w:isLgl/>
      <w:lvlText w:val="%1.%2.%3"/>
      <w:lvlJc w:val="left"/>
      <w:pPr>
        <w:tabs>
          <w:tab w:pos="1080" w:val="num"/>
        </w:tabs>
        <w:ind w:hanging="720" w:left="1080"/>
      </w:pPr>
    </w:lvl>
    <w:lvl w:ilvl="3">
      <w:start w:val="1"/>
      <w:numFmt w:val="decimal"/>
      <w:isLgl/>
      <w:lvlText w:val="%1.%2.%3.%4"/>
      <w:lvlJc w:val="left"/>
      <w:pPr>
        <w:tabs>
          <w:tab w:pos="1440" w:val="num"/>
        </w:tabs>
        <w:ind w:hanging="1080" w:left="1440"/>
      </w:pPr>
    </w:lvl>
    <w:lvl w:ilvl="4">
      <w:start w:val="1"/>
      <w:numFmt w:val="decimal"/>
      <w:isLgl/>
      <w:lvlText w:val="%1.%2.%3.%4.%5"/>
      <w:lvlJc w:val="left"/>
      <w:pPr>
        <w:tabs>
          <w:tab w:pos="1440" w:val="num"/>
        </w:tabs>
        <w:ind w:hanging="1080" w:left="1440"/>
      </w:pPr>
    </w:lvl>
    <w:lvl w:ilvl="5">
      <w:start w:val="1"/>
      <w:numFmt w:val="decimal"/>
      <w:isLgl/>
      <w:lvlText w:val="%1.%2.%3.%4.%5.%6"/>
      <w:lvlJc w:val="left"/>
      <w:pPr>
        <w:tabs>
          <w:tab w:pos="1800" w:val="num"/>
        </w:tabs>
        <w:ind w:hanging="1440" w:left="1800"/>
      </w:pPr>
    </w:lvl>
    <w:lvl w:ilvl="6">
      <w:start w:val="1"/>
      <w:numFmt w:val="decimal"/>
      <w:isLgl/>
      <w:lvlText w:val="%1.%2.%3.%4.%5.%6.%7"/>
      <w:lvlJc w:val="left"/>
      <w:pPr>
        <w:tabs>
          <w:tab w:pos="1800" w:val="num"/>
        </w:tabs>
        <w:ind w:hanging="1440" w:left="1800"/>
      </w:pPr>
    </w:lvl>
    <w:lvl w:ilvl="7">
      <w:start w:val="1"/>
      <w:numFmt w:val="decimal"/>
      <w:isLgl/>
      <w:lvlText w:val="%1.%2.%3.%4.%5.%6.%7.%8"/>
      <w:lvlJc w:val="left"/>
      <w:pPr>
        <w:tabs>
          <w:tab w:pos="2160" w:val="num"/>
        </w:tabs>
        <w:ind w:hanging="1800" w:left="2160"/>
      </w:pPr>
    </w:lvl>
    <w:lvl w:ilvl="8">
      <w:start w:val="1"/>
      <w:numFmt w:val="decimal"/>
      <w:isLgl/>
      <w:lvlText w:val="%1.%2.%3.%4.%5.%6.%7.%8.%9"/>
      <w:lvlJc w:val="left"/>
      <w:pPr>
        <w:tabs>
          <w:tab w:pos="2160" w:val="num"/>
        </w:tabs>
        <w:ind w:hanging="1800" w:left="2160"/>
      </w:pPr>
    </w:lvl>
  </w:abstractNum>
  <w:abstractNum w:abstractNumId="19">
    <w:nsid w:val="431413F4"/>
    <w:multiLevelType w:val="hybridMultilevel"/>
    <w:tmpl w:val="C06EC2CA"/>
    <w:lvl w:tplc="8D4C1BA4" w:ilvl="0">
      <w:start w:val="1"/>
      <w:numFmt w:val="decimal"/>
      <w:lvlText w:val="%1."/>
      <w:lvlJc w:val="left"/>
      <w:pPr>
        <w:ind w:hanging="360" w:left="928"/>
      </w:pPr>
      <w:rPr>
        <w:b w:val="false"/>
      </w:r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abstractNum w:abstractNumId="20">
    <w:nsid w:val="448C7040"/>
    <w:multiLevelType w:val="hybridMultilevel"/>
    <w:tmpl w:val="9858E24C"/>
    <w:lvl w:tplc="60203D64" w:ilvl="0">
      <w:start w:val="1"/>
      <w:numFmt w:val="decimal"/>
      <w:lvlText w:val="%1."/>
      <w:lvlJc w:val="left"/>
      <w:pPr>
        <w:ind w:hanging="360" w:left="1080"/>
      </w:pPr>
      <w:rPr>
        <w:b w:val="false"/>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21">
    <w:nsid w:val="45FD324F"/>
    <w:multiLevelType w:val="hybridMultilevel"/>
    <w:tmpl w:val="877E51EE"/>
    <w:lvl w:tplc="F6245136" w:ilvl="0">
      <w:start w:val="17"/>
      <w:numFmt w:val="bullet"/>
      <w:lvlText w:val="-"/>
      <w:lvlJc w:val="left"/>
      <w:pPr>
        <w:tabs>
          <w:tab w:pos="720" w:val="num"/>
        </w:tabs>
        <w:ind w:hanging="360" w:left="720"/>
      </w:pPr>
      <w:rPr>
        <w:rFonts w:cs="Arial" w:eastAsia="Times New Roman" w:hAnsi="Arial" w:ascii="Arial" w:hint="default"/>
      </w:rPr>
    </w:lvl>
    <w:lvl w:tplc="A8B47BFA" w:ilvl="1">
      <w:start w:val="1"/>
      <w:numFmt w:val="bullet"/>
      <w:lvlText w:val=""/>
      <w:lvlJc w:val="left"/>
      <w:pPr>
        <w:tabs>
          <w:tab w:pos="1440" w:val="num"/>
        </w:tabs>
        <w:ind w:hanging="360" w:left="1440"/>
      </w:pPr>
      <w:rPr>
        <w:rFonts w:cs="Arial" w:eastAsia="Times New Roman" w:hAnsi="Symbol" w:ascii="Symbol"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2">
    <w:nsid w:val="59845997"/>
    <w:multiLevelType w:val="hybridMultilevel"/>
    <w:tmpl w:val="9DA6902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10C4217"/>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4">
    <w:nsid w:val="639A4564"/>
    <w:multiLevelType w:val="hybridMultilevel"/>
    <w:tmpl w:val="28D6EA0E"/>
    <w:lvl w:tplc="7A4C2CE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5">
    <w:nsid w:val="6D337B1D"/>
    <w:multiLevelType w:val="hybridMultilevel"/>
    <w:tmpl w:val="C6846656"/>
    <w:lvl w:tplc="1A488938" w:ilvl="0">
      <w:start w:val="1"/>
      <w:numFmt w:val="bullet"/>
      <w:lvlText w:val="-"/>
      <w:lvlJc w:val="left"/>
      <w:pPr>
        <w:ind w:hanging="360" w:left="720"/>
      </w:pPr>
      <w:rPr>
        <w:rFonts w:cs="Mangal" w:eastAsia="SimSu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7B055506"/>
    <w:multiLevelType w:val="multilevel"/>
    <w:tmpl w:val="627EFDBA"/>
    <w:lvl w:ilvl="0">
      <w:start w:val="1"/>
      <w:numFmt w:val="decimal"/>
      <w:lvlText w:val="%1."/>
      <w:lvlJc w:val="left"/>
      <w:pPr>
        <w:tabs>
          <w:tab w:pos="720" w:val="num"/>
        </w:tabs>
        <w:ind w:hanging="360" w:left="720"/>
      </w:pPr>
    </w:lvl>
    <w:lvl w:ilvl="1">
      <w:start w:val="1"/>
      <w:numFmt w:val="decimal"/>
      <w:isLgl/>
      <w:lvlText w:val="%1.%2."/>
      <w:lvlJc w:val="left"/>
      <w:pPr>
        <w:tabs>
          <w:tab w:pos="1080" w:val="num"/>
        </w:tabs>
        <w:ind w:hanging="720" w:left="1080"/>
      </w:pPr>
    </w:lvl>
    <w:lvl w:ilvl="2">
      <w:start w:val="1"/>
      <w:numFmt w:val="decimal"/>
      <w:isLgl/>
      <w:lvlText w:val="%1.%2.%3."/>
      <w:lvlJc w:val="left"/>
      <w:pPr>
        <w:tabs>
          <w:tab w:pos="1080" w:val="num"/>
        </w:tabs>
        <w:ind w:hanging="720" w:left="1080"/>
      </w:pPr>
    </w:lvl>
    <w:lvl w:ilvl="3">
      <w:start w:val="1"/>
      <w:numFmt w:val="decimal"/>
      <w:isLgl/>
      <w:lvlText w:val="%1.%2.%3.%4."/>
      <w:lvlJc w:val="left"/>
      <w:pPr>
        <w:tabs>
          <w:tab w:pos="1440" w:val="num"/>
        </w:tabs>
        <w:ind w:hanging="1080" w:left="1440"/>
      </w:pPr>
    </w:lvl>
    <w:lvl w:ilvl="4">
      <w:start w:val="1"/>
      <w:numFmt w:val="decimal"/>
      <w:isLgl/>
      <w:lvlText w:val="%1.%2.%3.%4.%5."/>
      <w:lvlJc w:val="left"/>
      <w:pPr>
        <w:tabs>
          <w:tab w:pos="1440" w:val="num"/>
        </w:tabs>
        <w:ind w:hanging="1080" w:left="1440"/>
      </w:pPr>
    </w:lvl>
    <w:lvl w:ilvl="5">
      <w:start w:val="1"/>
      <w:numFmt w:val="decimal"/>
      <w:isLgl/>
      <w:lvlText w:val="%1.%2.%3.%4.%5.%6."/>
      <w:lvlJc w:val="left"/>
      <w:pPr>
        <w:tabs>
          <w:tab w:pos="1800" w:val="num"/>
        </w:tabs>
        <w:ind w:hanging="1440" w:left="1800"/>
      </w:pPr>
    </w:lvl>
    <w:lvl w:ilvl="6">
      <w:start w:val="1"/>
      <w:numFmt w:val="decimal"/>
      <w:isLgl/>
      <w:lvlText w:val="%1.%2.%3.%4.%5.%6.%7."/>
      <w:lvlJc w:val="left"/>
      <w:pPr>
        <w:tabs>
          <w:tab w:pos="1800" w:val="num"/>
        </w:tabs>
        <w:ind w:hanging="1440" w:left="1800"/>
      </w:pPr>
    </w:lvl>
    <w:lvl w:ilvl="7">
      <w:start w:val="1"/>
      <w:numFmt w:val="decimal"/>
      <w:isLgl/>
      <w:lvlText w:val="%1.%2.%3.%4.%5.%6.%7.%8."/>
      <w:lvlJc w:val="left"/>
      <w:pPr>
        <w:tabs>
          <w:tab w:pos="2160" w:val="num"/>
        </w:tabs>
        <w:ind w:hanging="1800" w:left="2160"/>
      </w:pPr>
    </w:lvl>
    <w:lvl w:ilvl="8">
      <w:start w:val="1"/>
      <w:numFmt w:val="decimal"/>
      <w:isLgl/>
      <w:lvlText w:val="%1.%2.%3.%4.%5.%6.%7.%8.%9."/>
      <w:lvlJc w:val="left"/>
      <w:pPr>
        <w:tabs>
          <w:tab w:pos="2520" w:val="num"/>
        </w:tabs>
        <w:ind w:hanging="2160" w:left="2520"/>
      </w:pPr>
    </w:lvl>
  </w:abstractNum>
  <w:num w:numId="1">
    <w:abstractNumId w:val="13"/>
  </w:num>
  <w:num w:numId="2">
    <w:abstractNumId w:val="24"/>
  </w:num>
  <w:num w:numId="3">
    <w:abstractNumId w:val="8"/>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5"/>
  </w:num>
  <w:num w:numId="21">
    <w:abstractNumId w:val="22"/>
  </w:num>
  <w:num w:numId="22">
    <w:abstractNumId w:val="7"/>
  </w:num>
  <w:num w:numId="23">
    <w:abstractNumId w:val="25"/>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37FE"/>
    <w:rsid w:val="00003D43"/>
    <w:rsid w:val="000167A2"/>
    <w:rsid w:val="00031AC5"/>
    <w:rsid w:val="0003240A"/>
    <w:rsid w:val="00036EBC"/>
    <w:rsid w:val="0004671A"/>
    <w:rsid w:val="00065174"/>
    <w:rsid w:val="000676C2"/>
    <w:rsid w:val="00071014"/>
    <w:rsid w:val="0007592C"/>
    <w:rsid w:val="0008405A"/>
    <w:rsid w:val="000842C2"/>
    <w:rsid w:val="000928DF"/>
    <w:rsid w:val="000C7515"/>
    <w:rsid w:val="000D11FD"/>
    <w:rsid w:val="000E51A4"/>
    <w:rsid w:val="001334E6"/>
    <w:rsid w:val="0013391C"/>
    <w:rsid w:val="00135AE5"/>
    <w:rsid w:val="00136E20"/>
    <w:rsid w:val="00150A3C"/>
    <w:rsid w:val="001579BD"/>
    <w:rsid w:val="00170907"/>
    <w:rsid w:val="001801B7"/>
    <w:rsid w:val="00182FF9"/>
    <w:rsid w:val="00197076"/>
    <w:rsid w:val="00197B32"/>
    <w:rsid w:val="001A2BBA"/>
    <w:rsid w:val="001A6FC8"/>
    <w:rsid w:val="001B2A4C"/>
    <w:rsid w:val="001B3FBA"/>
    <w:rsid w:val="001C4494"/>
    <w:rsid w:val="001D14B2"/>
    <w:rsid w:val="001D1D51"/>
    <w:rsid w:val="001D54B2"/>
    <w:rsid w:val="001D650E"/>
    <w:rsid w:val="001D7AB6"/>
    <w:rsid w:val="001E5A1B"/>
    <w:rsid w:val="001F44A9"/>
    <w:rsid w:val="001F7DCB"/>
    <w:rsid w:val="00200C14"/>
    <w:rsid w:val="002031AA"/>
    <w:rsid w:val="0020662F"/>
    <w:rsid w:val="00210D5B"/>
    <w:rsid w:val="002173C7"/>
    <w:rsid w:val="0023108E"/>
    <w:rsid w:val="002426E0"/>
    <w:rsid w:val="00247315"/>
    <w:rsid w:val="00252B9B"/>
    <w:rsid w:val="0027434E"/>
    <w:rsid w:val="00280CC3"/>
    <w:rsid w:val="00290A3C"/>
    <w:rsid w:val="002937FE"/>
    <w:rsid w:val="002A0F58"/>
    <w:rsid w:val="002A4E26"/>
    <w:rsid w:val="002C04EC"/>
    <w:rsid w:val="002C070D"/>
    <w:rsid w:val="002D25B3"/>
    <w:rsid w:val="002D2D2F"/>
    <w:rsid w:val="002E1476"/>
    <w:rsid w:val="002E75AA"/>
    <w:rsid w:val="002F4164"/>
    <w:rsid w:val="002F7BD9"/>
    <w:rsid w:val="00313D9A"/>
    <w:rsid w:val="00314110"/>
    <w:rsid w:val="00324A56"/>
    <w:rsid w:val="00331B97"/>
    <w:rsid w:val="00332F74"/>
    <w:rsid w:val="00333E18"/>
    <w:rsid w:val="003357AE"/>
    <w:rsid w:val="00347B89"/>
    <w:rsid w:val="00353743"/>
    <w:rsid w:val="00355DCD"/>
    <w:rsid w:val="003635C6"/>
    <w:rsid w:val="003651B5"/>
    <w:rsid w:val="00366A2E"/>
    <w:rsid w:val="00383BE4"/>
    <w:rsid w:val="00397918"/>
    <w:rsid w:val="003B2C82"/>
    <w:rsid w:val="003C0AAF"/>
    <w:rsid w:val="003C11B4"/>
    <w:rsid w:val="003C4C54"/>
    <w:rsid w:val="003F7C0A"/>
    <w:rsid w:val="00406FCB"/>
    <w:rsid w:val="00410DD9"/>
    <w:rsid w:val="00412576"/>
    <w:rsid w:val="00425DF4"/>
    <w:rsid w:val="00432142"/>
    <w:rsid w:val="00433AE1"/>
    <w:rsid w:val="00437459"/>
    <w:rsid w:val="00441593"/>
    <w:rsid w:val="00442CD5"/>
    <w:rsid w:val="00442E1B"/>
    <w:rsid w:val="0045647C"/>
    <w:rsid w:val="00457DB4"/>
    <w:rsid w:val="0047013F"/>
    <w:rsid w:val="00470DE3"/>
    <w:rsid w:val="00480BF8"/>
    <w:rsid w:val="00483F06"/>
    <w:rsid w:val="004864B8"/>
    <w:rsid w:val="004907A9"/>
    <w:rsid w:val="004916CB"/>
    <w:rsid w:val="00492760"/>
    <w:rsid w:val="00497F51"/>
    <w:rsid w:val="004A7D2E"/>
    <w:rsid w:val="004B6D4B"/>
    <w:rsid w:val="004B7619"/>
    <w:rsid w:val="004C71F5"/>
    <w:rsid w:val="004D4F80"/>
    <w:rsid w:val="004E3AE9"/>
    <w:rsid w:val="004E5469"/>
    <w:rsid w:val="004F022B"/>
    <w:rsid w:val="004F0B91"/>
    <w:rsid w:val="004F2B89"/>
    <w:rsid w:val="004F2BF6"/>
    <w:rsid w:val="004F5E06"/>
    <w:rsid w:val="005062CB"/>
    <w:rsid w:val="00507523"/>
    <w:rsid w:val="00510279"/>
    <w:rsid w:val="005105F0"/>
    <w:rsid w:val="00524933"/>
    <w:rsid w:val="00524FE6"/>
    <w:rsid w:val="00531326"/>
    <w:rsid w:val="00540A0E"/>
    <w:rsid w:val="00560873"/>
    <w:rsid w:val="0056109D"/>
    <w:rsid w:val="00563888"/>
    <w:rsid w:val="00566AF3"/>
    <w:rsid w:val="00577D8C"/>
    <w:rsid w:val="00582540"/>
    <w:rsid w:val="00584C48"/>
    <w:rsid w:val="005B7927"/>
    <w:rsid w:val="005C2024"/>
    <w:rsid w:val="005E37B5"/>
    <w:rsid w:val="006122D7"/>
    <w:rsid w:val="00614C4C"/>
    <w:rsid w:val="00632C10"/>
    <w:rsid w:val="00643948"/>
    <w:rsid w:val="00645723"/>
    <w:rsid w:val="0067532C"/>
    <w:rsid w:val="006830F7"/>
    <w:rsid w:val="00686196"/>
    <w:rsid w:val="00693E0F"/>
    <w:rsid w:val="006A74B9"/>
    <w:rsid w:val="006B57EE"/>
    <w:rsid w:val="006C5A61"/>
    <w:rsid w:val="006C78C0"/>
    <w:rsid w:val="006D2270"/>
    <w:rsid w:val="006D448D"/>
    <w:rsid w:val="006F4A19"/>
    <w:rsid w:val="00702B5E"/>
    <w:rsid w:val="00712FC1"/>
    <w:rsid w:val="007151F8"/>
    <w:rsid w:val="007158E6"/>
    <w:rsid w:val="007159CC"/>
    <w:rsid w:val="007317F6"/>
    <w:rsid w:val="00731C37"/>
    <w:rsid w:val="00747D5F"/>
    <w:rsid w:val="00753615"/>
    <w:rsid w:val="0076717F"/>
    <w:rsid w:val="00770A29"/>
    <w:rsid w:val="00774C8D"/>
    <w:rsid w:val="007802DF"/>
    <w:rsid w:val="00782F0A"/>
    <w:rsid w:val="00791066"/>
    <w:rsid w:val="00791CFF"/>
    <w:rsid w:val="007A25E1"/>
    <w:rsid w:val="007A583A"/>
    <w:rsid w:val="007A6843"/>
    <w:rsid w:val="007A68E4"/>
    <w:rsid w:val="007B13A0"/>
    <w:rsid w:val="007B3F07"/>
    <w:rsid w:val="007C24AB"/>
    <w:rsid w:val="007C40D8"/>
    <w:rsid w:val="007C700B"/>
    <w:rsid w:val="007D1570"/>
    <w:rsid w:val="007D2F24"/>
    <w:rsid w:val="007E1966"/>
    <w:rsid w:val="007E5CBE"/>
    <w:rsid w:val="007E75F7"/>
    <w:rsid w:val="00801585"/>
    <w:rsid w:val="00802743"/>
    <w:rsid w:val="0080287A"/>
    <w:rsid w:val="008231DA"/>
    <w:rsid w:val="0084154E"/>
    <w:rsid w:val="00844386"/>
    <w:rsid w:val="00847F80"/>
    <w:rsid w:val="008533B4"/>
    <w:rsid w:val="00854092"/>
    <w:rsid w:val="0085765F"/>
    <w:rsid w:val="00857C0B"/>
    <w:rsid w:val="008610F3"/>
    <w:rsid w:val="00866389"/>
    <w:rsid w:val="00871F15"/>
    <w:rsid w:val="008766A7"/>
    <w:rsid w:val="00877A07"/>
    <w:rsid w:val="008807FF"/>
    <w:rsid w:val="00893798"/>
    <w:rsid w:val="008A7285"/>
    <w:rsid w:val="008B05F8"/>
    <w:rsid w:val="008B4269"/>
    <w:rsid w:val="008C264F"/>
    <w:rsid w:val="008C3F1A"/>
    <w:rsid w:val="008C5727"/>
    <w:rsid w:val="008C7A5D"/>
    <w:rsid w:val="008D24FC"/>
    <w:rsid w:val="008D626F"/>
    <w:rsid w:val="008E0C6B"/>
    <w:rsid w:val="008F0248"/>
    <w:rsid w:val="008F0A37"/>
    <w:rsid w:val="009072FD"/>
    <w:rsid w:val="0091218E"/>
    <w:rsid w:val="009124B9"/>
    <w:rsid w:val="0091590F"/>
    <w:rsid w:val="009200D8"/>
    <w:rsid w:val="00924760"/>
    <w:rsid w:val="009249A4"/>
    <w:rsid w:val="00935B52"/>
    <w:rsid w:val="00942FFB"/>
    <w:rsid w:val="00943C24"/>
    <w:rsid w:val="00944D33"/>
    <w:rsid w:val="0095162B"/>
    <w:rsid w:val="00965A20"/>
    <w:rsid w:val="00967B24"/>
    <w:rsid w:val="00970965"/>
    <w:rsid w:val="009872F4"/>
    <w:rsid w:val="0099038C"/>
    <w:rsid w:val="00990C88"/>
    <w:rsid w:val="00995755"/>
    <w:rsid w:val="009973CE"/>
    <w:rsid w:val="009A0495"/>
    <w:rsid w:val="009A29AA"/>
    <w:rsid w:val="009A62F0"/>
    <w:rsid w:val="009B6295"/>
    <w:rsid w:val="009C11C7"/>
    <w:rsid w:val="009C2227"/>
    <w:rsid w:val="009C3905"/>
    <w:rsid w:val="009D0BA5"/>
    <w:rsid w:val="009D440C"/>
    <w:rsid w:val="009F093B"/>
    <w:rsid w:val="009F1D27"/>
    <w:rsid w:val="00A177C6"/>
    <w:rsid w:val="00A23BC8"/>
    <w:rsid w:val="00A279FB"/>
    <w:rsid w:val="00A30142"/>
    <w:rsid w:val="00A34154"/>
    <w:rsid w:val="00A35E12"/>
    <w:rsid w:val="00A418CD"/>
    <w:rsid w:val="00A42CD9"/>
    <w:rsid w:val="00A5058B"/>
    <w:rsid w:val="00A5255A"/>
    <w:rsid w:val="00A533E2"/>
    <w:rsid w:val="00A54A28"/>
    <w:rsid w:val="00A56678"/>
    <w:rsid w:val="00A602FE"/>
    <w:rsid w:val="00A60666"/>
    <w:rsid w:val="00A6090C"/>
    <w:rsid w:val="00A60FE7"/>
    <w:rsid w:val="00A6609A"/>
    <w:rsid w:val="00A71553"/>
    <w:rsid w:val="00A75E2B"/>
    <w:rsid w:val="00A76F91"/>
    <w:rsid w:val="00A844F7"/>
    <w:rsid w:val="00AA0E7B"/>
    <w:rsid w:val="00AA1DC9"/>
    <w:rsid w:val="00AB422C"/>
    <w:rsid w:val="00AB60B1"/>
    <w:rsid w:val="00AB63FE"/>
    <w:rsid w:val="00AC4988"/>
    <w:rsid w:val="00AC5398"/>
    <w:rsid w:val="00AD17F9"/>
    <w:rsid w:val="00AD6A8F"/>
    <w:rsid w:val="00AD74BB"/>
    <w:rsid w:val="00AE2F90"/>
    <w:rsid w:val="00AE6D53"/>
    <w:rsid w:val="00AF366E"/>
    <w:rsid w:val="00AF5027"/>
    <w:rsid w:val="00B01808"/>
    <w:rsid w:val="00B05825"/>
    <w:rsid w:val="00B1095D"/>
    <w:rsid w:val="00B123EA"/>
    <w:rsid w:val="00B13196"/>
    <w:rsid w:val="00B16170"/>
    <w:rsid w:val="00B22EE6"/>
    <w:rsid w:val="00B3327A"/>
    <w:rsid w:val="00B3448B"/>
    <w:rsid w:val="00B3462A"/>
    <w:rsid w:val="00B43431"/>
    <w:rsid w:val="00B439F5"/>
    <w:rsid w:val="00B54B27"/>
    <w:rsid w:val="00B639DE"/>
    <w:rsid w:val="00B65B58"/>
    <w:rsid w:val="00B7030C"/>
    <w:rsid w:val="00B71500"/>
    <w:rsid w:val="00B740E7"/>
    <w:rsid w:val="00B77001"/>
    <w:rsid w:val="00B83606"/>
    <w:rsid w:val="00BA79B6"/>
    <w:rsid w:val="00BB13AF"/>
    <w:rsid w:val="00BB34B3"/>
    <w:rsid w:val="00BB53CD"/>
    <w:rsid w:val="00BB7DA9"/>
    <w:rsid w:val="00BC354A"/>
    <w:rsid w:val="00BC5DAC"/>
    <w:rsid w:val="00BD1B3A"/>
    <w:rsid w:val="00BD37EF"/>
    <w:rsid w:val="00BD39CE"/>
    <w:rsid w:val="00BD3D8E"/>
    <w:rsid w:val="00BD6429"/>
    <w:rsid w:val="00BE378F"/>
    <w:rsid w:val="00BE3936"/>
    <w:rsid w:val="00BE3D40"/>
    <w:rsid w:val="00BE64DE"/>
    <w:rsid w:val="00BF691A"/>
    <w:rsid w:val="00C0400E"/>
    <w:rsid w:val="00C04E93"/>
    <w:rsid w:val="00C06CD6"/>
    <w:rsid w:val="00C10EC8"/>
    <w:rsid w:val="00C14805"/>
    <w:rsid w:val="00C173B5"/>
    <w:rsid w:val="00C237FB"/>
    <w:rsid w:val="00C317BA"/>
    <w:rsid w:val="00C3199F"/>
    <w:rsid w:val="00C355C0"/>
    <w:rsid w:val="00C370F3"/>
    <w:rsid w:val="00C539F7"/>
    <w:rsid w:val="00C622AF"/>
    <w:rsid w:val="00C63BAA"/>
    <w:rsid w:val="00C77A5D"/>
    <w:rsid w:val="00C82F49"/>
    <w:rsid w:val="00C869FD"/>
    <w:rsid w:val="00C86D7B"/>
    <w:rsid w:val="00C8720B"/>
    <w:rsid w:val="00C97F42"/>
    <w:rsid w:val="00CA0CB6"/>
    <w:rsid w:val="00CA2DF9"/>
    <w:rsid w:val="00CA5D6A"/>
    <w:rsid w:val="00CC3282"/>
    <w:rsid w:val="00CC5709"/>
    <w:rsid w:val="00CE6867"/>
    <w:rsid w:val="00CF5A10"/>
    <w:rsid w:val="00D01371"/>
    <w:rsid w:val="00D01A55"/>
    <w:rsid w:val="00D11C7E"/>
    <w:rsid w:val="00D13E04"/>
    <w:rsid w:val="00D1529C"/>
    <w:rsid w:val="00D25FEA"/>
    <w:rsid w:val="00D26B8D"/>
    <w:rsid w:val="00D30574"/>
    <w:rsid w:val="00D369D1"/>
    <w:rsid w:val="00D37149"/>
    <w:rsid w:val="00D442A3"/>
    <w:rsid w:val="00D44A63"/>
    <w:rsid w:val="00D452C5"/>
    <w:rsid w:val="00D50178"/>
    <w:rsid w:val="00D51CE7"/>
    <w:rsid w:val="00D5233A"/>
    <w:rsid w:val="00D5345C"/>
    <w:rsid w:val="00D56BCF"/>
    <w:rsid w:val="00D640B3"/>
    <w:rsid w:val="00D6779A"/>
    <w:rsid w:val="00D71D38"/>
    <w:rsid w:val="00D820FF"/>
    <w:rsid w:val="00D82C33"/>
    <w:rsid w:val="00D84336"/>
    <w:rsid w:val="00D85F7F"/>
    <w:rsid w:val="00D87AB3"/>
    <w:rsid w:val="00DC5109"/>
    <w:rsid w:val="00DD6527"/>
    <w:rsid w:val="00DE03CA"/>
    <w:rsid w:val="00DE5D46"/>
    <w:rsid w:val="00DF2F36"/>
    <w:rsid w:val="00E07898"/>
    <w:rsid w:val="00E165B6"/>
    <w:rsid w:val="00E33EE5"/>
    <w:rsid w:val="00E373D6"/>
    <w:rsid w:val="00E37647"/>
    <w:rsid w:val="00E6318A"/>
    <w:rsid w:val="00E648EA"/>
    <w:rsid w:val="00E65DAD"/>
    <w:rsid w:val="00E678C8"/>
    <w:rsid w:val="00E70270"/>
    <w:rsid w:val="00E73F22"/>
    <w:rsid w:val="00E76555"/>
    <w:rsid w:val="00E835A7"/>
    <w:rsid w:val="00E840A0"/>
    <w:rsid w:val="00E84901"/>
    <w:rsid w:val="00EA0897"/>
    <w:rsid w:val="00EA62C2"/>
    <w:rsid w:val="00EB54CF"/>
    <w:rsid w:val="00EB76E2"/>
    <w:rsid w:val="00EC4D44"/>
    <w:rsid w:val="00EC67B9"/>
    <w:rsid w:val="00EE7BAB"/>
    <w:rsid w:val="00EF002A"/>
    <w:rsid w:val="00EF0A8F"/>
    <w:rsid w:val="00EF577E"/>
    <w:rsid w:val="00EF7A57"/>
    <w:rsid w:val="00F03B67"/>
    <w:rsid w:val="00F066C9"/>
    <w:rsid w:val="00F131F5"/>
    <w:rsid w:val="00F21C4B"/>
    <w:rsid w:val="00F22A9D"/>
    <w:rsid w:val="00F41B8B"/>
    <w:rsid w:val="00F45E78"/>
    <w:rsid w:val="00F53EDD"/>
    <w:rsid w:val="00F554E8"/>
    <w:rsid w:val="00F57B71"/>
    <w:rsid w:val="00F75618"/>
    <w:rsid w:val="00F75B6B"/>
    <w:rsid w:val="00F80BE7"/>
    <w:rsid w:val="00F93811"/>
    <w:rsid w:val="00F94D5C"/>
    <w:rsid w:val="00FB39F4"/>
    <w:rsid w:val="00FC72D3"/>
    <w:rsid w:val="00FD1C62"/>
    <w:rsid w:val="00FD561F"/>
    <w:rsid w:val="00FD7A7A"/>
    <w:rsid w:val="00FE55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rmal (Web)"/>
    <w:lsdException w:uiPriority="99" w:name="No List"/>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937FE"/>
    <w:pPr>
      <w:overflowPunct w:val="false"/>
      <w:autoSpaceDE w:val="false"/>
      <w:autoSpaceDN w:val="false"/>
      <w:adjustRightInd w:val="false"/>
      <w:textAlignment w:val="baseline"/>
    </w:pPr>
  </w:style>
  <w:style w:styleId="Naslov1" w:type="paragraph">
    <w:name w:val="heading 1"/>
    <w:basedOn w:val="Normal"/>
    <w:next w:val="Normal"/>
    <w:qFormat/>
    <w:rsid w:val="002937FE"/>
    <w:pPr>
      <w:keepNext/>
      <w:outlineLvl w:val="0"/>
    </w:pPr>
    <w:rPr>
      <w:b/>
      <w:sz w:val="24"/>
    </w:rPr>
  </w:style>
  <w:style w:styleId="Naslov2" w:type="paragraph">
    <w:name w:val="heading 2"/>
    <w:basedOn w:val="Normal"/>
    <w:next w:val="Normal"/>
    <w:qFormat/>
    <w:rsid w:val="00432142"/>
    <w:pPr>
      <w:keepNext/>
      <w:spacing w:after="60" w:before="240"/>
      <w:outlineLvl w:val="1"/>
    </w:pPr>
    <w:rPr>
      <w:rFonts w:cs="Arial" w:hAnsi="Arial" w:ascii="Arial"/>
      <w:b/>
      <w:bCs/>
      <w:i/>
      <w:iCs/>
      <w:sz w:val="28"/>
      <w:szCs w:val="28"/>
    </w:rPr>
  </w:style>
  <w:style w:styleId="Naslov3" w:type="paragraph">
    <w:name w:val="heading 3"/>
    <w:basedOn w:val="Normal"/>
    <w:next w:val="Normal"/>
    <w:qFormat/>
    <w:rsid w:val="002937FE"/>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2937FE"/>
    <w:pPr>
      <w:jc w:val="both"/>
    </w:pPr>
    <w:rPr>
      <w:rFonts w:hAnsi="Arial" w:ascii="Arial"/>
      <w:sz w:val="24"/>
    </w:rPr>
  </w:style>
  <w:style w:styleId="Zaglavlje" w:type="paragraph">
    <w:name w:val="header"/>
    <w:basedOn w:val="Normal"/>
    <w:link w:val="ZaglavljeChar"/>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uiPriority w:val="99"/>
    <w:rsid w:val="00B01808"/>
    <w:pPr>
      <w:tabs>
        <w:tab w:pos="4536" w:val="center"/>
        <w:tab w:pos="9072" w:val="right"/>
      </w:tabs>
    </w:pPr>
  </w:style>
  <w:style w:styleId="Tekstbalonia" w:type="paragraph">
    <w:name w:val="Balloon Text"/>
    <w:basedOn w:val="Normal"/>
    <w:semiHidden/>
    <w:rsid w:val="008E0C6B"/>
    <w:rPr>
      <w:rFonts w:cs="Tahoma" w:hAnsi="Tahoma" w:ascii="Tahoma"/>
      <w:sz w:val="16"/>
      <w:szCs w:val="16"/>
    </w:rPr>
  </w:style>
  <w:style w:styleId="Reetkatablice" w:type="table">
    <w:name w:val="Table Grid"/>
    <w:basedOn w:val="Obinatablica"/>
    <w:rsid w:val="003F7C0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Odlomakpopisa1" w:type="paragraph">
    <w:name w:val="Odlomak popisa1"/>
    <w:basedOn w:val="Normal"/>
    <w:qFormat/>
    <w:rsid w:val="00492760"/>
    <w:pPr>
      <w:overflowPunct/>
      <w:autoSpaceDE/>
      <w:autoSpaceDN/>
      <w:adjustRightInd/>
      <w:spacing w:lineRule="auto" w:line="276" w:after="200"/>
      <w:ind w:left="720"/>
      <w:contextualSpacing/>
      <w:textAlignment w:val="auto"/>
    </w:pPr>
    <w:rPr>
      <w:rFonts w:hAnsi="Calibri" w:ascii="Calibri"/>
      <w:sz w:val="22"/>
      <w:szCs w:val="22"/>
      <w:lang w:eastAsia="en-US"/>
    </w:rPr>
  </w:style>
  <w:style w:customStyle="true" w:styleId="Standard" w:type="paragraph">
    <w:name w:val="Standard"/>
    <w:rsid w:val="00432142"/>
    <w:pPr>
      <w:suppressAutoHyphens/>
      <w:autoSpaceDN w:val="false"/>
      <w:textAlignment w:val="baseline"/>
    </w:pPr>
    <w:rPr>
      <w:kern w:val="3"/>
      <w:sz w:val="24"/>
      <w:szCs w:val="24"/>
    </w:rPr>
  </w:style>
  <w:style w:customStyle="true" w:styleId="Textbody" w:type="paragraph">
    <w:name w:val="Text body"/>
    <w:basedOn w:val="Standard"/>
    <w:rsid w:val="00432142"/>
    <w:pPr>
      <w:spacing w:after="120"/>
    </w:pPr>
  </w:style>
  <w:style w:customStyle="true" w:styleId="WW8Num2" w:type="numbering">
    <w:name w:val="WW8Num2"/>
    <w:basedOn w:val="Bezpopisa"/>
    <w:rsid w:val="00432142"/>
    <w:pPr>
      <w:numPr>
        <w:numId w:val="1"/>
      </w:numPr>
    </w:pPr>
  </w:style>
  <w:style w:customStyle="true" w:styleId="TableContents" w:type="paragraph">
    <w:name w:val="Table Contents"/>
    <w:basedOn w:val="Normal"/>
    <w:rsid w:val="008D24FC"/>
    <w:pPr>
      <w:widowControl w:val="false"/>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99"/>
    <w:qFormat/>
    <w:rsid w:val="00313D9A"/>
    <w:rPr>
      <w:rFonts w:eastAsia="Calibri" w:hAnsi="Calibri" w:ascii="Calibri"/>
      <w:sz w:val="22"/>
      <w:szCs w:val="22"/>
      <w:lang w:eastAsia="en-US"/>
    </w:rPr>
  </w:style>
  <w:style w:customStyle="true"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Autospacing="true" w:after="100" w:beforeAutospacing="true" w:before="100"/>
      <w:textAlignment w:val="auto"/>
    </w:pPr>
    <w:rPr>
      <w:sz w:val="24"/>
      <w:szCs w:val="24"/>
    </w:rPr>
  </w:style>
  <w:style w:styleId="Naglaeno" w:type="character">
    <w:name w:val="Strong"/>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customStyle="true" w:styleId="tekst" w:type="paragraph">
    <w:name w:val="tekst"/>
    <w:basedOn w:val="Normal"/>
    <w:rsid w:val="00BF691A"/>
    <w:pPr>
      <w:overflowPunct/>
      <w:autoSpaceDE/>
      <w:autoSpaceDN/>
      <w:adjustRightInd/>
      <w:spacing w:afterAutospacing="true" w:after="100" w:beforeAutospacing="true" w:before="100"/>
      <w:textAlignment w:val="auto"/>
    </w:pPr>
    <w:rPr>
      <w:sz w:val="24"/>
      <w:szCs w:val="24"/>
    </w:rPr>
  </w:style>
  <w:style w:styleId="Tekstfusnote" w:type="paragraph">
    <w:name w:val="footnote text"/>
    <w:basedOn w:val="Normal"/>
    <w:link w:val="TekstfusnoteChar"/>
    <w:rsid w:val="00560873"/>
    <w:pPr>
      <w:overflowPunct/>
      <w:autoSpaceDE/>
      <w:autoSpaceDN/>
      <w:adjustRightInd/>
      <w:spacing w:after="80"/>
      <w:textAlignment w:val="auto"/>
    </w:pPr>
    <w:rPr>
      <w:rFonts w:eastAsia="Calibri" w:hAnsi="Calibri" w:ascii="Calibri"/>
      <w:lang w:val="en-US"/>
    </w:rPr>
  </w:style>
  <w:style w:customStyle="true" w:styleId="TekstfusnoteChar" w:type="character">
    <w:name w:val="Tekst fusnote Char"/>
    <w:basedOn w:val="Zadanifontodlomka"/>
    <w:link w:val="Tekstfusnote"/>
    <w:rsid w:val="00560873"/>
    <w:rPr>
      <w:rFonts w:eastAsia="Calibri" w:hAnsi="Calibri" w:ascii="Calibri"/>
      <w:lang w:val="en-US"/>
    </w:rPr>
  </w:style>
  <w:style w:styleId="Referencafusnote" w:type="character">
    <w:name w:val="footnote reference"/>
    <w:rsid w:val="00560873"/>
    <w:rPr>
      <w:rFonts w:cs="Times New Roman"/>
      <w:vertAlign w:val="superscript"/>
    </w:rPr>
  </w:style>
  <w:style w:customStyle="true" w:styleId="NoSpacing1" w:type="paragraph">
    <w:name w:val="No Spacing1"/>
    <w:qFormat/>
    <w:rsid w:val="00560873"/>
    <w:pPr>
      <w:spacing w:after="80"/>
    </w:pPr>
    <w:rPr>
      <w:rFonts w:hAnsi="Calibri" w:ascii="Calibri"/>
      <w:sz w:val="22"/>
      <w:lang w:val="en-US"/>
    </w:rPr>
  </w:style>
  <w:style w:styleId="Tijeloteksta2" w:type="paragraph">
    <w:name w:val="Body Text 2"/>
    <w:basedOn w:val="Normal"/>
    <w:link w:val="Tijeloteksta2Char"/>
    <w:rsid w:val="00560873"/>
    <w:pPr>
      <w:spacing w:lineRule="auto" w:line="480" w:after="120"/>
    </w:pPr>
  </w:style>
  <w:style w:customStyle="true" w:styleId="Tijeloteksta2Char" w:type="character">
    <w:name w:val="Tijelo teksta 2 Char"/>
    <w:basedOn w:val="Zadanifontodlomka"/>
    <w:link w:val="Tijeloteksta2"/>
    <w:rsid w:val="00560873"/>
  </w:style>
  <w:style w:customStyle="true" w:styleId="NormalWeb1" w:type="paragraph">
    <w:name w:val="Normal (Web)1"/>
    <w:basedOn w:val="Normal"/>
    <w:rsid w:val="00560873"/>
    <w:pPr>
      <w:overflowPunct/>
      <w:autoSpaceDE/>
      <w:autoSpaceDN/>
      <w:adjustRightInd/>
      <w:spacing w:after="119" w:before="100"/>
      <w:textAlignment w:val="auto"/>
    </w:pPr>
    <w:rPr>
      <w:sz w:val="24"/>
      <w:lang w:eastAsia="en-US"/>
    </w:rPr>
  </w:style>
  <w:style w:customStyle="true" w:styleId="ZaglavljeChar" w:type="character">
    <w:name w:val="Zaglavlje Char"/>
    <w:basedOn w:val="Zadanifontodlomka"/>
    <w:link w:val="Zaglavlje"/>
    <w:rsid w:val="00003D43"/>
  </w:style>
  <w:style w:styleId="Hiperveza" w:type="character">
    <w:name w:val="Hyperlink"/>
    <w:basedOn w:val="Zadanifontodlomka"/>
    <w:uiPriority w:val="99"/>
    <w:unhideWhenUsed/>
    <w:rsid w:val="00F03B67"/>
    <w:rPr>
      <w:color w:val="0000FF"/>
      <w:u w:val="single"/>
    </w:rPr>
  </w:style>
  <w:style w:styleId="SlijeenaHiperveza" w:type="character">
    <w:name w:val="FollowedHyperlink"/>
    <w:basedOn w:val="Zadanifontodlomka"/>
    <w:uiPriority w:val="99"/>
    <w:unhideWhenUsed/>
    <w:rsid w:val="00F03B67"/>
    <w:rPr>
      <w:color w:val="800080"/>
      <w:u w:val="single"/>
    </w:rPr>
  </w:style>
  <w:style w:customStyle="true" w:styleId="PodnojeChar" w:type="character">
    <w:name w:val="Podnožje Char"/>
    <w:basedOn w:val="Zadanifontodlomka"/>
    <w:link w:val="Podnoje"/>
    <w:uiPriority w:val="99"/>
    <w:rsid w:val="00F03B67"/>
  </w:style>
  <w:style w:customStyle="true" w:styleId="font5" w:type="paragraph">
    <w:name w:val="font5"/>
    <w:basedOn w:val="Normal"/>
    <w:rsid w:val="00F03B67"/>
    <w:pPr>
      <w:overflowPunct/>
      <w:autoSpaceDE/>
      <w:autoSpaceDN/>
      <w:adjustRightInd/>
      <w:spacing w:afterAutospacing="true" w:after="100" w:beforeAutospacing="true" w:before="100"/>
      <w:textAlignment w:val="auto"/>
    </w:pPr>
    <w:rPr>
      <w:rFonts w:cs="Tahoma" w:hAnsi="Tahoma" w:ascii="Tahoma"/>
      <w:sz w:val="16"/>
      <w:szCs w:val="16"/>
    </w:rPr>
  </w:style>
  <w:style w:customStyle="true" w:styleId="font6" w:type="paragraph">
    <w:name w:val="font6"/>
    <w:basedOn w:val="Normal"/>
    <w:rsid w:val="00F03B67"/>
    <w:pPr>
      <w:overflowPunct/>
      <w:autoSpaceDE/>
      <w:autoSpaceDN/>
      <w:adjustRightInd/>
      <w:spacing w:afterAutospacing="true" w:after="100" w:beforeAutospacing="true" w:before="100"/>
      <w:textAlignment w:val="auto"/>
    </w:pPr>
    <w:rPr>
      <w:rFonts w:cs="Tahoma" w:hAnsi="Tahoma" w:ascii="Tahoma"/>
      <w:b/>
      <w:bCs/>
      <w:sz w:val="16"/>
      <w:szCs w:val="16"/>
    </w:rPr>
  </w:style>
  <w:style w:customStyle="true" w:styleId="xl65" w:type="paragraph">
    <w:name w:val="xl65"/>
    <w:basedOn w:val="Normal"/>
    <w:rsid w:val="00F03B67"/>
    <w:pPr>
      <w:pBdr>
        <w:top w:space="0" w:sz="4" w:color="auto" w:val="single"/>
        <w:left w:space="0" w:sz="4" w:color="auto" w:val="single"/>
        <w:bottom w:space="0" w:sz="4" w:color="auto" w:val="single"/>
        <w:right w:space="0" w:sz="4" w:color="auto" w:val="single"/>
      </w:pBdr>
      <w:shd w:fill="CC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66" w:type="paragraph">
    <w:name w:val="xl66"/>
    <w:basedOn w:val="Normal"/>
    <w:rsid w:val="00F03B67"/>
    <w:pPr>
      <w:pBdr>
        <w:top w:space="0" w:sz="4" w:color="auto" w:val="single"/>
        <w:bottom w:space="0" w:sz="4" w:color="auto" w:val="single"/>
        <w:right w:space="0" w:sz="4" w:color="auto" w:val="single"/>
      </w:pBdr>
      <w:shd w:fill="CCFFFF" w:color="auto" w:val="clea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67" w:type="paragraph">
    <w:name w:val="xl67"/>
    <w:basedOn w:val="Normal"/>
    <w:rsid w:val="00F03B67"/>
    <w:pPr>
      <w:pBdr>
        <w:top w:space="0" w:sz="4" w:color="auto" w:val="single"/>
        <w:left w:space="0" w:sz="4" w:color="auto" w:val="single"/>
        <w:bottom w:space="0" w:sz="4" w:color="auto" w:val="single"/>
        <w:right w:space="0" w:sz="4" w:color="auto" w:val="single"/>
      </w:pBdr>
      <w:shd w:fill="CC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68" w:type="paragraph">
    <w:name w:val="xl68"/>
    <w:basedOn w:val="Normal"/>
    <w:rsid w:val="00F03B67"/>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69" w:type="paragraph">
    <w:name w:val="xl69"/>
    <w:basedOn w:val="Normal"/>
    <w:rsid w:val="00F03B67"/>
    <w:pPr>
      <w:pBdr>
        <w:top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70" w:type="paragraph">
    <w:name w:val="xl70"/>
    <w:basedOn w:val="Normal"/>
    <w:rsid w:val="00F03B67"/>
    <w:pPr>
      <w:pBdr>
        <w:top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71" w:type="paragraph">
    <w:name w:val="xl71"/>
    <w:basedOn w:val="Normal"/>
    <w:rsid w:val="00F03B67"/>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72" w:type="paragraph">
    <w:name w:val="xl72"/>
    <w:basedOn w:val="Normal"/>
    <w:rsid w:val="00F03B67"/>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73" w:type="paragraph">
    <w:name w:val="xl73"/>
    <w:basedOn w:val="Normal"/>
    <w:rsid w:val="00F03B67"/>
    <w:pPr>
      <w:pBdr>
        <w:top w:space="0" w:sz="4" w:color="auto" w:val="single"/>
        <w:left w:space="0" w:sz="4" w:color="auto" w:val="single"/>
        <w:bottom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74" w:type="paragraph">
    <w:name w:val="xl74"/>
    <w:basedOn w:val="Normal"/>
    <w:rsid w:val="00F03B67"/>
    <w:pPr>
      <w:pBdr>
        <w:top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75" w:type="paragraph">
    <w:name w:val="xl75"/>
    <w:basedOn w:val="Normal"/>
    <w:rsid w:val="00F03B67"/>
    <w:pPr>
      <w:pBdr>
        <w:top w:space="0" w:sz="4" w:color="auto" w:val="single"/>
        <w:left w:space="0" w:sz="4" w:color="auto" w:val="single"/>
        <w:bottom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76" w:type="paragraph">
    <w:name w:val="xl76"/>
    <w:basedOn w:val="Normal"/>
    <w:rsid w:val="00F03B67"/>
    <w:pPr>
      <w:pBdr>
        <w:top w:space="0" w:sz="4" w:color="auto" w:val="single"/>
        <w:left w:space="0" w:sz="4" w:color="auto" w:val="single"/>
        <w:bottom w:space="0" w:sz="4" w:color="auto" w:val="single"/>
        <w:right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77" w:type="paragraph">
    <w:name w:val="xl77"/>
    <w:basedOn w:val="Normal"/>
    <w:rsid w:val="00F03B67"/>
    <w:pPr>
      <w:pBdr>
        <w:top w:space="0" w:sz="4" w:color="auto" w:val="single"/>
        <w:bottom w:space="0" w:sz="4" w:color="auto" w:val="single"/>
        <w:right w:space="0" w:sz="4" w:color="auto" w:val="single"/>
      </w:pBdr>
      <w:shd w:fill="FFFFFF" w:color="auto" w:val="clea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78" w:type="paragraph">
    <w:name w:val="xl78"/>
    <w:basedOn w:val="Normal"/>
    <w:rsid w:val="00F03B67"/>
    <w:pPr>
      <w:pBdr>
        <w:top w:space="0" w:sz="4" w:color="auto" w:val="single"/>
        <w:bottom w:space="0" w:sz="4" w:color="auto" w:val="single"/>
        <w:right w:space="0" w:sz="4" w:color="auto" w:val="single"/>
      </w:pBdr>
      <w:shd w:fill="FFFFFF" w:color="auto" w:val="clea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79" w:type="paragraph">
    <w:name w:val="xl79"/>
    <w:basedOn w:val="Normal"/>
    <w:rsid w:val="00F03B67"/>
    <w:pPr>
      <w:pBdr>
        <w:top w:space="0" w:sz="4" w:color="auto" w:val="single"/>
        <w:left w:space="0" w:sz="4" w:color="auto" w:val="single"/>
        <w:bottom w:space="0" w:sz="4" w:color="auto" w:val="single"/>
        <w:right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color w:val="000000"/>
      <w:sz w:val="24"/>
      <w:szCs w:val="24"/>
    </w:rPr>
  </w:style>
  <w:style w:customStyle="true" w:styleId="xl80" w:type="paragraph">
    <w:name w:val="xl80"/>
    <w:basedOn w:val="Normal"/>
    <w:rsid w:val="00F03B67"/>
    <w:pPr>
      <w:pBdr>
        <w:top w:space="0" w:sz="4" w:color="auto" w:val="single"/>
        <w:left w:space="0" w:sz="4" w:color="auto" w:val="single"/>
        <w:bottom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81" w:type="paragraph">
    <w:name w:val="xl81"/>
    <w:basedOn w:val="Normal"/>
    <w:rsid w:val="00F03B67"/>
    <w:pPr>
      <w:pBdr>
        <w:top w:space="0" w:sz="4" w:color="auto" w:val="single"/>
        <w:left w:space="0" w:sz="4" w:color="auto" w:val="single"/>
        <w:bottom w:space="0" w:sz="4" w:color="auto" w:val="single"/>
        <w:right w:space="0" w:sz="4" w:color="auto" w:val="single"/>
      </w:pBdr>
      <w:shd w:fill="FFFFFF" w:color="auto" w:val="clear"/>
      <w:overflowPunct/>
      <w:autoSpaceDE/>
      <w:autoSpaceDN/>
      <w:adjustRightInd/>
      <w:spacing w:afterAutospacing="true" w:after="100" w:beforeAutospacing="true" w:before="100"/>
      <w:textAlignment w:val="auto"/>
    </w:pPr>
    <w:rPr>
      <w:rFonts w:cs="Arial" w:hAnsi="Arial" w:ascii="Arial"/>
      <w:sz w:val="24"/>
      <w:szCs w:val="24"/>
    </w:rPr>
  </w:style>
  <w:style w:customStyle="true" w:styleId="xl82" w:type="paragraph">
    <w:name w:val="xl82"/>
    <w:basedOn w:val="Normal"/>
    <w:rsid w:val="00F03B67"/>
    <w:pPr>
      <w:pBdr>
        <w:top w:space="0" w:sz="4" w:color="auto" w:val="single"/>
        <w:left w:space="0" w:sz="4" w:color="auto" w:val="single"/>
        <w:bottom w:space="0" w:sz="4" w:color="auto" w:val="single"/>
        <w:right w:space="0" w:sz="4" w:color="auto" w:val="single"/>
      </w:pBdr>
      <w:shd w:fill="FFFFFF" w:color="auto" w:val="clea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83" w:type="paragraph">
    <w:name w:val="xl83"/>
    <w:basedOn w:val="Normal"/>
    <w:rsid w:val="00F03B67"/>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84" w:type="paragraph">
    <w:name w:val="xl84"/>
    <w:basedOn w:val="Normal"/>
    <w:rsid w:val="00F03B67"/>
    <w:pPr>
      <w:pBdr>
        <w:top w:space="0" w:sz="4" w:color="auto" w:val="single"/>
        <w:bottom w:space="0" w:sz="4" w:color="auto" w:val="single"/>
      </w:pBdr>
      <w:overflowPunct/>
      <w:autoSpaceDE/>
      <w:autoSpaceDN/>
      <w:adjustRightInd/>
      <w:spacing w:afterAutospacing="true" w:after="100" w:beforeAutospacing="true" w:before="100"/>
      <w:textAlignment w:val="auto"/>
    </w:pPr>
    <w:rPr>
      <w:rFonts w:cs="Tahoma" w:hAnsi="Tahoma" w:ascii="Tahoma"/>
      <w:b/>
      <w:bCs/>
    </w:rPr>
  </w:style>
  <w:style w:customStyle="true" w:styleId="xl85" w:type="paragraph">
    <w:name w:val="xl85"/>
    <w:basedOn w:val="Normal"/>
    <w:rsid w:val="00F03B67"/>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rFonts w:cs="Tahoma" w:hAnsi="Tahoma" w:ascii="Tahoma"/>
      <w:sz w:val="24"/>
      <w:szCs w:val="24"/>
    </w:rPr>
  </w:style>
  <w:style w:customStyle="true" w:styleId="xl86" w:type="paragraph">
    <w:name w:val="xl86"/>
    <w:basedOn w:val="Normal"/>
    <w:rsid w:val="00F03B67"/>
    <w:pPr>
      <w:pBdr>
        <w:top w:space="0" w:sz="4" w:color="auto" w:val="single"/>
        <w:bottom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87" w:type="paragraph">
    <w:name w:val="xl87"/>
    <w:basedOn w:val="Normal"/>
    <w:rsid w:val="00F03B67"/>
    <w:pPr>
      <w:pBdr>
        <w:top w:space="0" w:sz="4" w:color="auto" w:val="single"/>
        <w:bottom w:space="0" w:sz="4" w:color="auto" w:val="single"/>
      </w:pBdr>
      <w:shd w:fill="FFFFFF" w:color="auto" w:val="clea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88" w:type="paragraph">
    <w:name w:val="xl88"/>
    <w:basedOn w:val="Normal"/>
    <w:rsid w:val="00F03B67"/>
    <w:pPr>
      <w:pBdr>
        <w:top w:space="0" w:sz="4" w:color="auto" w:val="single"/>
        <w:left w:space="0" w:sz="4" w:color="auto" w:val="single"/>
        <w:bottom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89" w:type="paragraph">
    <w:name w:val="xl89"/>
    <w:basedOn w:val="Normal"/>
    <w:rsid w:val="00F03B67"/>
    <w:pPr>
      <w:pBdr>
        <w:top w:space="0" w:sz="4" w:color="auto" w:val="single"/>
        <w:left w:space="0" w:sz="4" w:color="auto" w:val="single"/>
        <w:bottom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90" w:type="paragraph">
    <w:name w:val="xl90"/>
    <w:basedOn w:val="Normal"/>
    <w:rsid w:val="00F03B67"/>
    <w:pPr>
      <w:pBdr>
        <w:top w:space="0" w:sz="4" w:color="auto" w:val="single"/>
        <w:bottom w:space="0" w:sz="4" w:color="auto" w:val="single"/>
      </w:pBd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91" w:type="paragraph">
    <w:name w:val="xl91"/>
    <w:basedOn w:val="Normal"/>
    <w:rsid w:val="00F03B67"/>
    <w:pPr>
      <w:pBdr>
        <w:top w:space="0" w:sz="4" w:color="auto" w:val="single"/>
        <w:bottom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92" w:type="paragraph">
    <w:name w:val="xl92"/>
    <w:basedOn w:val="Normal"/>
    <w:rsid w:val="00F03B67"/>
    <w:pPr>
      <w:pBdr>
        <w:top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93" w:type="paragraph">
    <w:name w:val="xl93"/>
    <w:basedOn w:val="Normal"/>
    <w:rsid w:val="00F03B67"/>
    <w:pPr>
      <w:pBdr>
        <w:top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94" w:type="paragraph">
    <w:name w:val="xl94"/>
    <w:basedOn w:val="Normal"/>
    <w:rsid w:val="00F03B67"/>
    <w:pPr>
      <w:pBdr>
        <w:top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95" w:type="paragraph">
    <w:name w:val="xl95"/>
    <w:basedOn w:val="Normal"/>
    <w:rsid w:val="00F03B67"/>
    <w:pPr>
      <w:pBdr>
        <w:top w:space="0" w:sz="4" w:color="auto" w:val="single"/>
        <w:left w:space="0" w:sz="4" w:color="auto" w:val="single"/>
        <w:bottom w:space="0" w:sz="4" w:color="auto" w:val="single"/>
      </w:pBdr>
      <w:overflowPunct/>
      <w:autoSpaceDE/>
      <w:autoSpaceDN/>
      <w:adjustRightInd/>
      <w:spacing w:afterAutospacing="true" w:after="100" w:beforeAutospacing="true" w:before="100"/>
      <w:jc w:val="center"/>
      <w:textAlignment w:val="auto"/>
    </w:pPr>
    <w:rPr>
      <w:rFonts w:cs="Tahoma" w:hAnsi="Tahoma" w:ascii="Tahoma"/>
      <w:b/>
      <w:bCs/>
      <w:sz w:val="24"/>
      <w:szCs w:val="24"/>
    </w:rPr>
  </w:style>
  <w:style w:customStyle="true" w:styleId="xl96" w:type="paragraph">
    <w:name w:val="xl96"/>
    <w:basedOn w:val="Normal"/>
    <w:rsid w:val="00F03B67"/>
    <w:pPr>
      <w:pBdr>
        <w:top w:space="0" w:sz="4" w:color="auto" w:val="single"/>
        <w:left w:space="0" w:sz="4" w:color="auto" w:val="single"/>
        <w:bottom w:space="0" w:sz="4" w:color="auto" w:val="single"/>
      </w:pBdr>
      <w:shd w:fill="CC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97" w:type="paragraph">
    <w:name w:val="xl97"/>
    <w:basedOn w:val="Normal"/>
    <w:rsid w:val="00F03B67"/>
    <w:pPr>
      <w:pBdr>
        <w:top w:space="0" w:sz="4" w:color="auto" w:val="single"/>
        <w:bottom w:space="0" w:sz="4" w:color="auto" w:val="single"/>
      </w:pBdr>
      <w:shd w:fill="CCFFFF" w:color="auto" w:val="clea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98" w:type="paragraph">
    <w:name w:val="xl98"/>
    <w:basedOn w:val="Normal"/>
    <w:rsid w:val="00F03B67"/>
    <w:pPr>
      <w:pBdr>
        <w:top w:space="0" w:sz="4" w:color="auto" w:val="single"/>
        <w:left w:space="0" w:sz="4" w:color="auto" w:val="single"/>
        <w:bottom w:space="0" w:sz="4" w:color="auto" w:val="single"/>
      </w:pBdr>
      <w:shd w:fill="CC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99" w:type="paragraph">
    <w:name w:val="xl99"/>
    <w:basedOn w:val="Normal"/>
    <w:rsid w:val="00F03B67"/>
    <w:pPr>
      <w:pBdr>
        <w:top w:space="0" w:sz="4" w:color="auto" w:val="single"/>
        <w:bottom w:space="0" w:sz="4" w:color="auto" w:val="single"/>
        <w:right w:space="0" w:sz="4" w:color="auto" w:val="single"/>
      </w:pBdr>
      <w:shd w:fill="CCFFFF" w:color="auto" w:val="clear"/>
      <w:overflowPunct/>
      <w:autoSpaceDE/>
      <w:autoSpaceDN/>
      <w:adjustRightInd/>
      <w:spacing w:afterAutospacing="true" w:after="100" w:beforeAutospacing="true" w:before="100"/>
      <w:jc w:val="center"/>
      <w:textAlignment w:val="auto"/>
    </w:pPr>
    <w:rPr>
      <w:rFonts w:cs="Arial" w:hAnsi="Arial" w:ascii="Arial"/>
      <w:sz w:val="24"/>
      <w:szCs w:val="24"/>
    </w:rPr>
  </w:style>
  <w:style w:customStyle="true" w:styleId="xl100" w:type="paragraph">
    <w:name w:val="xl100"/>
    <w:basedOn w:val="Normal"/>
    <w:rsid w:val="00F03B67"/>
    <w:pPr>
      <w:pBdr>
        <w:top w:space="0" w:sz="4" w:color="auto" w:val="single"/>
        <w:left w:space="0" w:sz="4" w:color="auto" w:val="single"/>
        <w:bottom w:space="0" w:sz="4" w:color="auto" w:val="single"/>
      </w:pBdr>
      <w:overflowPunct/>
      <w:autoSpaceDE/>
      <w:autoSpaceDN/>
      <w:adjustRightInd/>
      <w:spacing w:afterAutospacing="true" w:after="100" w:beforeAutospacing="true" w:before="100"/>
      <w:jc w:val="center"/>
      <w:textAlignment w:val="auto"/>
    </w:pPr>
    <w:rPr>
      <w:rFonts w:cs="Tahoma" w:hAnsi="Tahoma" w:ascii="Tahoma"/>
      <w:b/>
      <w:bCs/>
    </w:rPr>
  </w:style>
  <w:style w:customStyle="true" w:styleId="xl101" w:type="paragraph">
    <w:name w:val="xl101"/>
    <w:basedOn w:val="Normal"/>
    <w:rsid w:val="00F03B67"/>
    <w:pPr>
      <w:pBdr>
        <w:top w:space="0" w:sz="4" w:color="auto" w:val="single"/>
        <w:bottom w:space="0" w:sz="4" w:color="auto" w:val="single"/>
      </w:pBdr>
      <w:overflowPunct/>
      <w:autoSpaceDE/>
      <w:autoSpaceDN/>
      <w:adjustRightInd/>
      <w:spacing w:afterAutospacing="true" w:after="100" w:beforeAutospacing="true" w:before="100"/>
      <w:jc w:val="center"/>
      <w:textAlignment w:val="auto"/>
    </w:pPr>
    <w:rPr>
      <w:rFonts w:cs="Tahoma" w:hAnsi="Tahoma" w:ascii="Tahoma"/>
      <w:b/>
      <w:bCs/>
    </w:rPr>
  </w:style>
  <w:style w:customStyle="true" w:styleId="xl102" w:type="paragraph">
    <w:name w:val="xl102"/>
    <w:basedOn w:val="Normal"/>
    <w:rsid w:val="00F03B67"/>
    <w:pPr>
      <w:pBdr>
        <w:top w:space="0" w:sz="4" w:color="auto" w:val="single"/>
        <w:left w:space="0" w:sz="4" w:color="auto" w:val="single"/>
        <w:bottom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103" w:type="paragraph">
    <w:name w:val="xl103"/>
    <w:basedOn w:val="Normal"/>
    <w:rsid w:val="00F03B67"/>
    <w:pPr>
      <w:pBdr>
        <w:top w:space="0" w:sz="4" w:color="auto" w:val="single"/>
        <w:bottom w:space="0" w:sz="4" w:color="auto" w:val="single"/>
        <w:right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104" w:type="paragraph">
    <w:name w:val="xl104"/>
    <w:basedOn w:val="Normal"/>
    <w:rsid w:val="00F03B67"/>
    <w:pPr>
      <w:pBdr>
        <w:top w:space="0" w:sz="4" w:color="auto" w:val="single"/>
        <w:bottom w:space="0" w:sz="4" w:color="auto" w:val="single"/>
        <w:right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105" w:type="paragraph">
    <w:name w:val="xl105"/>
    <w:basedOn w:val="Normal"/>
    <w:rsid w:val="00F03B67"/>
    <w:pPr>
      <w:pBdr>
        <w:top w:space="0" w:sz="4" w:color="auto" w:val="single"/>
        <w:bottom w:space="0" w:sz="4" w:color="auto" w:val="single"/>
        <w:right w:space="0" w:sz="4" w:color="auto" w:val="single"/>
      </w:pBdr>
      <w:shd w:fill="CC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customStyle="true" w:styleId="xl106" w:type="paragraph">
    <w:name w:val="xl106"/>
    <w:basedOn w:val="Normal"/>
    <w:rsid w:val="00F03B67"/>
    <w:pPr>
      <w:pBdr>
        <w:top w:space="0" w:sz="4" w:color="auto" w:val="single"/>
        <w:left w:space="0" w:sz="4" w:color="auto" w:val="single"/>
        <w:bottom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b/>
      <w:bCs/>
      <w:sz w:val="24"/>
      <w:szCs w:val="24"/>
    </w:rPr>
  </w:style>
  <w:style w:customStyle="true" w:styleId="xl107" w:type="paragraph">
    <w:name w:val="xl107"/>
    <w:basedOn w:val="Normal"/>
    <w:rsid w:val="00F03B67"/>
    <w:pPr>
      <w:pBdr>
        <w:top w:space="0" w:sz="4" w:color="auto" w:val="single"/>
        <w:bottom w:space="0" w:sz="4" w:color="auto" w:val="single"/>
        <w:right w:space="0" w:sz="4" w:color="auto" w:val="single"/>
      </w:pBdr>
      <w:shd w:fill="FFFFFF" w:color="auto" w:val="clear"/>
      <w:overflowPunct/>
      <w:autoSpaceDE/>
      <w:autoSpaceDN/>
      <w:adjustRightInd/>
      <w:spacing w:afterAutospacing="true" w:after="100" w:beforeAutospacing="true" w:before="100"/>
      <w:jc w:val="center"/>
      <w:textAlignment w:val="auto"/>
    </w:pPr>
    <w:rPr>
      <w:rFonts w:cs="Tahoma" w:hAnsi="Tahoma" w:ascii="Tahoma"/>
      <w:sz w:val="24"/>
      <w:szCs w:val="24"/>
    </w:rPr>
  </w:style>
  <w:style w:styleId="Tekstrezerviranogmjesta" w:type="character">
    <w:name w:val="Placeholder Text"/>
    <w:basedOn w:val="Zadanifontodlomka"/>
    <w:uiPriority w:val="99"/>
    <w:semiHidden/>
    <w:rsid w:val="00E678C8"/>
    <w:rPr>
      <w:color w:val="808080"/>
      <w:bdr w:space="0" w:sz="0" w:color="auto" w:val="none"/>
      <w:shd w:fill="auto" w:color="auto" w:val="clear"/>
    </w:rPr>
  </w:style>
  <w:style w:customStyle="true" w:styleId="eSPISCCParagraphDefaultFont" w:type="character">
    <w:name w:val="eSPIS_CC_Paragraph Default Font"/>
    <w:basedOn w:val="Zadanifontodlomka"/>
    <w:rsid w:val="00E678C8"/>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678C8"/>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678C8"/>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678C8"/>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937FE"/>
    <w:pPr>
      <w:overflowPunct w:val="0"/>
      <w:autoSpaceDE w:val="0"/>
      <w:autoSpaceDN w:val="0"/>
      <w:adjustRightInd w:val="0"/>
      <w:textAlignment w:val="baseline"/>
    </w:pPr>
  </w:style>
  <w:style w:styleId="Naslov1" w:type="paragraph">
    <w:name w:val="heading 1"/>
    <w:basedOn w:val="Normal"/>
    <w:next w:val="Normal"/>
    <w:qFormat/>
    <w:rsid w:val="002937FE"/>
    <w:pPr>
      <w:keepNext/>
      <w:outlineLvl w:val="0"/>
    </w:pPr>
    <w:rPr>
      <w:b/>
      <w:sz w:val="24"/>
    </w:rPr>
  </w:style>
  <w:style w:styleId="Naslov2" w:type="paragraph">
    <w:name w:val="heading 2"/>
    <w:basedOn w:val="Normal"/>
    <w:next w:val="Normal"/>
    <w:qFormat/>
    <w:rsid w:val="00432142"/>
    <w:pPr>
      <w:keepNext/>
      <w:spacing w:after="60" w:before="240"/>
      <w:outlineLvl w:val="1"/>
    </w:pPr>
    <w:rPr>
      <w:rFonts w:ascii="Arial" w:cs="Arial" w:hAnsi="Arial"/>
      <w:b/>
      <w:bCs/>
      <w:i/>
      <w:iCs/>
      <w:sz w:val="28"/>
      <w:szCs w:val="28"/>
    </w:rPr>
  </w:style>
  <w:style w:styleId="Naslov3" w:type="paragraph">
    <w:name w:val="heading 3"/>
    <w:basedOn w:val="Normal"/>
    <w:next w:val="Normal"/>
    <w:qFormat/>
    <w:rsid w:val="002937FE"/>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2937FE"/>
    <w:pPr>
      <w:jc w:val="both"/>
    </w:pPr>
    <w:rPr>
      <w:rFonts w:ascii="Arial" w:hAnsi="Arial"/>
      <w:sz w:val="24"/>
    </w:rPr>
  </w:style>
  <w:style w:styleId="Zaglavlje" w:type="paragraph">
    <w:name w:val="header"/>
    <w:basedOn w:val="Normal"/>
    <w:link w:val="ZaglavljeChar"/>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uiPriority w:val="99"/>
    <w:rsid w:val="00B01808"/>
    <w:pPr>
      <w:tabs>
        <w:tab w:pos="4536" w:val="center"/>
        <w:tab w:pos="9072" w:val="right"/>
      </w:tabs>
    </w:pPr>
  </w:style>
  <w:style w:styleId="Tekstbalonia" w:type="paragraph">
    <w:name w:val="Balloon Text"/>
    <w:basedOn w:val="Normal"/>
    <w:semiHidden/>
    <w:rsid w:val="008E0C6B"/>
    <w:rPr>
      <w:rFonts w:ascii="Tahoma" w:cs="Tahoma" w:hAnsi="Tahoma"/>
      <w:sz w:val="16"/>
      <w:szCs w:val="16"/>
    </w:rPr>
  </w:style>
  <w:style w:styleId="Reetkatablice" w:type="table">
    <w:name w:val="Table Grid"/>
    <w:basedOn w:val="Obinatablica"/>
    <w:rsid w:val="003F7C0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Odlomakpopisa1" w:type="paragraph">
    <w:name w:val="Odlomak popisa1"/>
    <w:basedOn w:val="Normal"/>
    <w:qFormat/>
    <w:rsid w:val="00492760"/>
    <w:pPr>
      <w:overflowPunct/>
      <w:autoSpaceDE/>
      <w:autoSpaceDN/>
      <w:adjustRightInd/>
      <w:spacing w:after="200" w:line="276" w:lineRule="auto"/>
      <w:ind w:left="720"/>
      <w:contextualSpacing/>
      <w:textAlignment w:val="auto"/>
    </w:pPr>
    <w:rPr>
      <w:rFonts w:ascii="Calibri" w:hAnsi="Calibri"/>
      <w:sz w:val="22"/>
      <w:szCs w:val="22"/>
      <w:lang w:eastAsia="en-US"/>
    </w:rPr>
  </w:style>
  <w:style w:customStyle="1" w:styleId="Standard" w:type="paragraph">
    <w:name w:val="Standard"/>
    <w:rsid w:val="00432142"/>
    <w:pPr>
      <w:suppressAutoHyphens/>
      <w:autoSpaceDN w:val="0"/>
      <w:textAlignment w:val="baseline"/>
    </w:pPr>
    <w:rPr>
      <w:kern w:val="3"/>
      <w:sz w:val="24"/>
      <w:szCs w:val="24"/>
    </w:rPr>
  </w:style>
  <w:style w:customStyle="1" w:styleId="Textbody" w:type="paragraph">
    <w:name w:val="Text body"/>
    <w:basedOn w:val="Standard"/>
    <w:rsid w:val="00432142"/>
    <w:pPr>
      <w:spacing w:after="120"/>
    </w:pPr>
  </w:style>
  <w:style w:customStyle="1" w:styleId="WW8Num2" w:type="numbering">
    <w:name w:val="WW8Num2"/>
    <w:basedOn w:val="Bezpopisa"/>
    <w:rsid w:val="00432142"/>
    <w:pPr>
      <w:numPr>
        <w:numId w:val="1"/>
      </w:numPr>
    </w:pPr>
  </w:style>
  <w:style w:customStyle="1" w:styleId="TableContents" w:type="paragraph">
    <w:name w:val="Table Contents"/>
    <w:basedOn w:val="Normal"/>
    <w:rsid w:val="008D24FC"/>
    <w:pPr>
      <w:widowControl w:val="0"/>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99"/>
    <w:qFormat/>
    <w:rsid w:val="00313D9A"/>
    <w:rPr>
      <w:rFonts w:ascii="Calibri" w:eastAsia="Calibri" w:hAnsi="Calibri"/>
      <w:sz w:val="22"/>
      <w:szCs w:val="22"/>
      <w:lang w:eastAsia="en-US"/>
    </w:rPr>
  </w:style>
  <w:style w:customStyle="1"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100" w:afterAutospacing="1" w:before="100" w:beforeAutospacing="1"/>
      <w:textAlignment w:val="auto"/>
    </w:pPr>
    <w:rPr>
      <w:sz w:val="24"/>
      <w:szCs w:val="24"/>
    </w:rPr>
  </w:style>
  <w:style w:styleId="Naglaeno" w:type="character">
    <w:name w:val="Strong"/>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customStyle="1" w:styleId="tekst" w:type="paragraph">
    <w:name w:val="tekst"/>
    <w:basedOn w:val="Normal"/>
    <w:rsid w:val="00BF691A"/>
    <w:pPr>
      <w:overflowPunct/>
      <w:autoSpaceDE/>
      <w:autoSpaceDN/>
      <w:adjustRightInd/>
      <w:spacing w:after="100" w:afterAutospacing="1" w:before="100" w:beforeAutospacing="1"/>
      <w:textAlignment w:val="auto"/>
    </w:pPr>
    <w:rPr>
      <w:sz w:val="24"/>
      <w:szCs w:val="24"/>
    </w:rPr>
  </w:style>
  <w:style w:styleId="Tekstfusnote" w:type="paragraph">
    <w:name w:val="footnote text"/>
    <w:basedOn w:val="Normal"/>
    <w:link w:val="TekstfusnoteChar"/>
    <w:rsid w:val="00560873"/>
    <w:pPr>
      <w:overflowPunct/>
      <w:autoSpaceDE/>
      <w:autoSpaceDN/>
      <w:adjustRightInd/>
      <w:spacing w:after="80"/>
      <w:textAlignment w:val="auto"/>
    </w:pPr>
    <w:rPr>
      <w:rFonts w:ascii="Calibri" w:eastAsia="Calibri" w:hAnsi="Calibri"/>
      <w:lang w:val="en-US"/>
    </w:rPr>
  </w:style>
  <w:style w:customStyle="1" w:styleId="TekstfusnoteChar" w:type="character">
    <w:name w:val="Tekst fusnote Char"/>
    <w:basedOn w:val="Zadanifontodlomka"/>
    <w:link w:val="Tekstfusnote"/>
    <w:rsid w:val="00560873"/>
    <w:rPr>
      <w:rFonts w:ascii="Calibri" w:eastAsia="Calibri" w:hAnsi="Calibri"/>
      <w:lang w:val="en-US"/>
    </w:rPr>
  </w:style>
  <w:style w:styleId="Referencafusnote" w:type="character">
    <w:name w:val="footnote reference"/>
    <w:rsid w:val="00560873"/>
    <w:rPr>
      <w:rFonts w:cs="Times New Roman"/>
      <w:vertAlign w:val="superscript"/>
    </w:rPr>
  </w:style>
  <w:style w:customStyle="1" w:styleId="NoSpacing1" w:type="paragraph">
    <w:name w:val="No Spacing1"/>
    <w:qFormat/>
    <w:rsid w:val="00560873"/>
    <w:pPr>
      <w:spacing w:after="80"/>
    </w:pPr>
    <w:rPr>
      <w:rFonts w:ascii="Calibri" w:hAnsi="Calibri"/>
      <w:sz w:val="22"/>
      <w:lang w:val="en-US"/>
    </w:rPr>
  </w:style>
  <w:style w:styleId="Tijeloteksta2" w:type="paragraph">
    <w:name w:val="Body Text 2"/>
    <w:basedOn w:val="Normal"/>
    <w:link w:val="Tijeloteksta2Char"/>
    <w:rsid w:val="00560873"/>
    <w:pPr>
      <w:spacing w:after="120" w:line="480" w:lineRule="auto"/>
    </w:pPr>
  </w:style>
  <w:style w:customStyle="1" w:styleId="Tijeloteksta2Char" w:type="character">
    <w:name w:val="Tijelo teksta 2 Char"/>
    <w:basedOn w:val="Zadanifontodlomka"/>
    <w:link w:val="Tijeloteksta2"/>
    <w:rsid w:val="00560873"/>
  </w:style>
  <w:style w:customStyle="1" w:styleId="NormalWeb1" w:type="paragraph">
    <w:name w:val="Normal (Web)1"/>
    <w:basedOn w:val="Normal"/>
    <w:rsid w:val="00560873"/>
    <w:pPr>
      <w:overflowPunct/>
      <w:autoSpaceDE/>
      <w:autoSpaceDN/>
      <w:adjustRightInd/>
      <w:spacing w:after="119" w:before="100"/>
      <w:textAlignment w:val="auto"/>
    </w:pPr>
    <w:rPr>
      <w:sz w:val="24"/>
      <w:lang w:eastAsia="en-US"/>
    </w:rPr>
  </w:style>
  <w:style w:customStyle="1" w:styleId="ZaglavljeChar" w:type="character">
    <w:name w:val="Zaglavlje Char"/>
    <w:basedOn w:val="Zadanifontodlomka"/>
    <w:link w:val="Zaglavlje"/>
    <w:rsid w:val="00003D43"/>
  </w:style>
  <w:style w:styleId="Hiperveza" w:type="character">
    <w:name w:val="Hyperlink"/>
    <w:basedOn w:val="Zadanifontodlomka"/>
    <w:uiPriority w:val="99"/>
    <w:unhideWhenUsed/>
    <w:rsid w:val="00F03B67"/>
    <w:rPr>
      <w:color w:val="0000FF"/>
      <w:u w:val="single"/>
    </w:rPr>
  </w:style>
  <w:style w:styleId="SlijeenaHiperveza" w:type="character">
    <w:name w:val="FollowedHyperlink"/>
    <w:basedOn w:val="Zadanifontodlomka"/>
    <w:uiPriority w:val="99"/>
    <w:unhideWhenUsed/>
    <w:rsid w:val="00F03B67"/>
    <w:rPr>
      <w:color w:val="800080"/>
      <w:u w:val="single"/>
    </w:rPr>
  </w:style>
  <w:style w:customStyle="1" w:styleId="PodnojeChar" w:type="character">
    <w:name w:val="Podnožje Char"/>
    <w:basedOn w:val="Zadanifontodlomka"/>
    <w:link w:val="Podnoje"/>
    <w:uiPriority w:val="99"/>
    <w:rsid w:val="00F03B67"/>
  </w:style>
  <w:style w:customStyle="1" w:styleId="font5" w:type="paragraph">
    <w:name w:val="font5"/>
    <w:basedOn w:val="Normal"/>
    <w:rsid w:val="00F03B67"/>
    <w:pPr>
      <w:overflowPunct/>
      <w:autoSpaceDE/>
      <w:autoSpaceDN/>
      <w:adjustRightInd/>
      <w:spacing w:after="100" w:afterAutospacing="1" w:before="100" w:beforeAutospacing="1"/>
      <w:textAlignment w:val="auto"/>
    </w:pPr>
    <w:rPr>
      <w:rFonts w:ascii="Tahoma" w:cs="Tahoma" w:hAnsi="Tahoma"/>
      <w:sz w:val="16"/>
      <w:szCs w:val="16"/>
    </w:rPr>
  </w:style>
  <w:style w:customStyle="1" w:styleId="font6" w:type="paragraph">
    <w:name w:val="font6"/>
    <w:basedOn w:val="Normal"/>
    <w:rsid w:val="00F03B67"/>
    <w:pPr>
      <w:overflowPunct/>
      <w:autoSpaceDE/>
      <w:autoSpaceDN/>
      <w:adjustRightInd/>
      <w:spacing w:after="100" w:afterAutospacing="1" w:before="100" w:beforeAutospacing="1"/>
      <w:textAlignment w:val="auto"/>
    </w:pPr>
    <w:rPr>
      <w:rFonts w:ascii="Tahoma" w:cs="Tahoma" w:hAnsi="Tahoma"/>
      <w:b/>
      <w:bCs/>
      <w:sz w:val="16"/>
      <w:szCs w:val="16"/>
    </w:rPr>
  </w:style>
  <w:style w:customStyle="1" w:styleId="xl65" w:type="paragraph">
    <w:name w:val="xl65"/>
    <w:basedOn w:val="Normal"/>
    <w:rsid w:val="00F03B67"/>
    <w:pPr>
      <w:pBdr>
        <w:top w:color="auto" w:space="0" w:sz="4" w:val="single"/>
        <w:left w:color="auto" w:space="0" w:sz="4" w:val="single"/>
        <w:bottom w:color="auto" w:space="0" w:sz="4" w:val="single"/>
        <w:right w:color="auto" w:space="0" w:sz="4" w:val="single"/>
      </w:pBdr>
      <w:shd w:color="auto" w:fill="CC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66" w:type="paragraph">
    <w:name w:val="xl66"/>
    <w:basedOn w:val="Normal"/>
    <w:rsid w:val="00F03B67"/>
    <w:pPr>
      <w:pBdr>
        <w:top w:color="auto" w:space="0" w:sz="4" w:val="single"/>
        <w:bottom w:color="auto" w:space="0" w:sz="4" w:val="single"/>
        <w:right w:color="auto" w:space="0" w:sz="4" w:val="single"/>
      </w:pBdr>
      <w:shd w:color="auto" w:fill="CCFFFF" w:val="clea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67" w:type="paragraph">
    <w:name w:val="xl67"/>
    <w:basedOn w:val="Normal"/>
    <w:rsid w:val="00F03B67"/>
    <w:pPr>
      <w:pBdr>
        <w:top w:color="auto" w:space="0" w:sz="4" w:val="single"/>
        <w:left w:color="auto" w:space="0" w:sz="4" w:val="single"/>
        <w:bottom w:color="auto" w:space="0" w:sz="4" w:val="single"/>
        <w:right w:color="auto" w:space="0" w:sz="4" w:val="single"/>
      </w:pBdr>
      <w:shd w:color="auto" w:fill="CC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68" w:type="paragraph">
    <w:name w:val="xl68"/>
    <w:basedOn w:val="Normal"/>
    <w:rsid w:val="00F03B67"/>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69" w:type="paragraph">
    <w:name w:val="xl69"/>
    <w:basedOn w:val="Normal"/>
    <w:rsid w:val="00F03B67"/>
    <w:pPr>
      <w:pBdr>
        <w:top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70" w:type="paragraph">
    <w:name w:val="xl70"/>
    <w:basedOn w:val="Normal"/>
    <w:rsid w:val="00F03B67"/>
    <w:pPr>
      <w:pBdr>
        <w:top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71" w:type="paragraph">
    <w:name w:val="xl71"/>
    <w:basedOn w:val="Normal"/>
    <w:rsid w:val="00F03B67"/>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72" w:type="paragraph">
    <w:name w:val="xl72"/>
    <w:basedOn w:val="Normal"/>
    <w:rsid w:val="00F03B67"/>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73" w:type="paragraph">
    <w:name w:val="xl73"/>
    <w:basedOn w:val="Normal"/>
    <w:rsid w:val="00F03B67"/>
    <w:pPr>
      <w:pBdr>
        <w:top w:color="auto" w:space="0" w:sz="4" w:val="single"/>
        <w:left w:color="auto" w:space="0" w:sz="4" w:val="single"/>
        <w:bottom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74" w:type="paragraph">
    <w:name w:val="xl74"/>
    <w:basedOn w:val="Normal"/>
    <w:rsid w:val="00F03B67"/>
    <w:pPr>
      <w:pBdr>
        <w:top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75" w:type="paragraph">
    <w:name w:val="xl75"/>
    <w:basedOn w:val="Normal"/>
    <w:rsid w:val="00F03B67"/>
    <w:pPr>
      <w:pBdr>
        <w:top w:color="auto" w:space="0" w:sz="4" w:val="single"/>
        <w:left w:color="auto" w:space="0" w:sz="4" w:val="single"/>
        <w:bottom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76" w:type="paragraph">
    <w:name w:val="xl76"/>
    <w:basedOn w:val="Normal"/>
    <w:rsid w:val="00F03B67"/>
    <w:pPr>
      <w:pBdr>
        <w:top w:color="auto" w:space="0" w:sz="4" w:val="single"/>
        <w:left w:color="auto" w:space="0" w:sz="4" w:val="single"/>
        <w:bottom w:color="auto" w:space="0" w:sz="4" w:val="single"/>
        <w:right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77" w:type="paragraph">
    <w:name w:val="xl77"/>
    <w:basedOn w:val="Normal"/>
    <w:rsid w:val="00F03B67"/>
    <w:pPr>
      <w:pBdr>
        <w:top w:color="auto" w:space="0" w:sz="4" w:val="single"/>
        <w:bottom w:color="auto" w:space="0" w:sz="4" w:val="single"/>
        <w:right w:color="auto" w:space="0" w:sz="4" w:val="single"/>
      </w:pBdr>
      <w:shd w:color="auto" w:fill="FFFFFF" w:val="clea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78" w:type="paragraph">
    <w:name w:val="xl78"/>
    <w:basedOn w:val="Normal"/>
    <w:rsid w:val="00F03B67"/>
    <w:pPr>
      <w:pBdr>
        <w:top w:color="auto" w:space="0" w:sz="4" w:val="single"/>
        <w:bottom w:color="auto" w:space="0" w:sz="4" w:val="single"/>
        <w:right w:color="auto" w:space="0" w:sz="4" w:val="single"/>
      </w:pBdr>
      <w:shd w:color="auto" w:fill="FFFFFF" w:val="clea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79" w:type="paragraph">
    <w:name w:val="xl79"/>
    <w:basedOn w:val="Normal"/>
    <w:rsid w:val="00F03B67"/>
    <w:pPr>
      <w:pBdr>
        <w:top w:color="auto" w:space="0" w:sz="4" w:val="single"/>
        <w:left w:color="auto" w:space="0" w:sz="4" w:val="single"/>
        <w:bottom w:color="auto" w:space="0" w:sz="4" w:val="single"/>
        <w:right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color w:val="000000"/>
      <w:sz w:val="24"/>
      <w:szCs w:val="24"/>
    </w:rPr>
  </w:style>
  <w:style w:customStyle="1" w:styleId="xl80" w:type="paragraph">
    <w:name w:val="xl80"/>
    <w:basedOn w:val="Normal"/>
    <w:rsid w:val="00F03B67"/>
    <w:pPr>
      <w:pBdr>
        <w:top w:color="auto" w:space="0" w:sz="4" w:val="single"/>
        <w:left w:color="auto" w:space="0" w:sz="4" w:val="single"/>
        <w:bottom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81" w:type="paragraph">
    <w:name w:val="xl81"/>
    <w:basedOn w:val="Normal"/>
    <w:rsid w:val="00F03B67"/>
    <w:pPr>
      <w:pBdr>
        <w:top w:color="auto" w:space="0" w:sz="4" w:val="single"/>
        <w:left w:color="auto" w:space="0" w:sz="4" w:val="single"/>
        <w:bottom w:color="auto" w:space="0" w:sz="4" w:val="single"/>
        <w:right w:color="auto" w:space="0" w:sz="4" w:val="single"/>
      </w:pBdr>
      <w:shd w:color="auto" w:fill="FFFFFF" w:val="clear"/>
      <w:overflowPunct/>
      <w:autoSpaceDE/>
      <w:autoSpaceDN/>
      <w:adjustRightInd/>
      <w:spacing w:after="100" w:afterAutospacing="1" w:before="100" w:beforeAutospacing="1"/>
      <w:textAlignment w:val="auto"/>
    </w:pPr>
    <w:rPr>
      <w:rFonts w:ascii="Arial" w:cs="Arial" w:hAnsi="Arial"/>
      <w:sz w:val="24"/>
      <w:szCs w:val="24"/>
    </w:rPr>
  </w:style>
  <w:style w:customStyle="1" w:styleId="xl82" w:type="paragraph">
    <w:name w:val="xl82"/>
    <w:basedOn w:val="Normal"/>
    <w:rsid w:val="00F03B67"/>
    <w:pPr>
      <w:pBdr>
        <w:top w:color="auto" w:space="0" w:sz="4" w:val="single"/>
        <w:left w:color="auto" w:space="0" w:sz="4" w:val="single"/>
        <w:bottom w:color="auto" w:space="0" w:sz="4" w:val="single"/>
        <w:right w:color="auto" w:space="0" w:sz="4" w:val="single"/>
      </w:pBdr>
      <w:shd w:color="auto" w:fill="FFFFFF" w:val="clea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83" w:type="paragraph">
    <w:name w:val="xl83"/>
    <w:basedOn w:val="Normal"/>
    <w:rsid w:val="00F03B67"/>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84" w:type="paragraph">
    <w:name w:val="xl84"/>
    <w:basedOn w:val="Normal"/>
    <w:rsid w:val="00F03B67"/>
    <w:pPr>
      <w:pBdr>
        <w:top w:color="auto" w:space="0" w:sz="4" w:val="single"/>
        <w:bottom w:color="auto" w:space="0" w:sz="4" w:val="single"/>
      </w:pBdr>
      <w:overflowPunct/>
      <w:autoSpaceDE/>
      <w:autoSpaceDN/>
      <w:adjustRightInd/>
      <w:spacing w:after="100" w:afterAutospacing="1" w:before="100" w:beforeAutospacing="1"/>
      <w:textAlignment w:val="auto"/>
    </w:pPr>
    <w:rPr>
      <w:rFonts w:ascii="Tahoma" w:cs="Tahoma" w:hAnsi="Tahoma"/>
      <w:b/>
      <w:bCs/>
    </w:rPr>
  </w:style>
  <w:style w:customStyle="1" w:styleId="xl85" w:type="paragraph">
    <w:name w:val="xl85"/>
    <w:basedOn w:val="Normal"/>
    <w:rsid w:val="00F03B67"/>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rFonts w:ascii="Tahoma" w:cs="Tahoma" w:hAnsi="Tahoma"/>
      <w:sz w:val="24"/>
      <w:szCs w:val="24"/>
    </w:rPr>
  </w:style>
  <w:style w:customStyle="1" w:styleId="xl86" w:type="paragraph">
    <w:name w:val="xl86"/>
    <w:basedOn w:val="Normal"/>
    <w:rsid w:val="00F03B67"/>
    <w:pPr>
      <w:pBdr>
        <w:top w:color="auto" w:space="0" w:sz="4" w:val="single"/>
        <w:bottom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87" w:type="paragraph">
    <w:name w:val="xl87"/>
    <w:basedOn w:val="Normal"/>
    <w:rsid w:val="00F03B67"/>
    <w:pPr>
      <w:pBdr>
        <w:top w:color="auto" w:space="0" w:sz="4" w:val="single"/>
        <w:bottom w:color="auto" w:space="0" w:sz="4" w:val="single"/>
      </w:pBdr>
      <w:shd w:color="auto" w:fill="FFFFFF" w:val="clea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88" w:type="paragraph">
    <w:name w:val="xl88"/>
    <w:basedOn w:val="Normal"/>
    <w:rsid w:val="00F03B67"/>
    <w:pPr>
      <w:pBdr>
        <w:top w:color="auto" w:space="0" w:sz="4" w:val="single"/>
        <w:left w:color="auto" w:space="0" w:sz="4" w:val="single"/>
        <w:bottom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89" w:type="paragraph">
    <w:name w:val="xl89"/>
    <w:basedOn w:val="Normal"/>
    <w:rsid w:val="00F03B67"/>
    <w:pPr>
      <w:pBdr>
        <w:top w:color="auto" w:space="0" w:sz="4" w:val="single"/>
        <w:left w:color="auto" w:space="0" w:sz="4" w:val="single"/>
        <w:bottom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90" w:type="paragraph">
    <w:name w:val="xl90"/>
    <w:basedOn w:val="Normal"/>
    <w:rsid w:val="00F03B67"/>
    <w:pPr>
      <w:pBdr>
        <w:top w:color="auto" w:space="0" w:sz="4" w:val="single"/>
        <w:bottom w:color="auto" w:space="0" w:sz="4" w:val="single"/>
      </w:pBd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91" w:type="paragraph">
    <w:name w:val="xl91"/>
    <w:basedOn w:val="Normal"/>
    <w:rsid w:val="00F03B67"/>
    <w:pPr>
      <w:pBdr>
        <w:top w:color="auto" w:space="0" w:sz="4" w:val="single"/>
        <w:bottom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92" w:type="paragraph">
    <w:name w:val="xl92"/>
    <w:basedOn w:val="Normal"/>
    <w:rsid w:val="00F03B67"/>
    <w:pPr>
      <w:pBdr>
        <w:top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93" w:type="paragraph">
    <w:name w:val="xl93"/>
    <w:basedOn w:val="Normal"/>
    <w:rsid w:val="00F03B67"/>
    <w:pPr>
      <w:pBdr>
        <w:top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94" w:type="paragraph">
    <w:name w:val="xl94"/>
    <w:basedOn w:val="Normal"/>
    <w:rsid w:val="00F03B67"/>
    <w:pPr>
      <w:pBdr>
        <w:top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95" w:type="paragraph">
    <w:name w:val="xl95"/>
    <w:basedOn w:val="Normal"/>
    <w:rsid w:val="00F03B67"/>
    <w:pPr>
      <w:pBdr>
        <w:top w:color="auto" w:space="0" w:sz="4" w:val="single"/>
        <w:left w:color="auto" w:space="0" w:sz="4" w:val="single"/>
        <w:bottom w:color="auto" w:space="0" w:sz="4" w:val="single"/>
      </w:pBdr>
      <w:overflowPunct/>
      <w:autoSpaceDE/>
      <w:autoSpaceDN/>
      <w:adjustRightInd/>
      <w:spacing w:after="100" w:afterAutospacing="1" w:before="100" w:beforeAutospacing="1"/>
      <w:jc w:val="center"/>
      <w:textAlignment w:val="auto"/>
    </w:pPr>
    <w:rPr>
      <w:rFonts w:ascii="Tahoma" w:cs="Tahoma" w:hAnsi="Tahoma"/>
      <w:b/>
      <w:bCs/>
      <w:sz w:val="24"/>
      <w:szCs w:val="24"/>
    </w:rPr>
  </w:style>
  <w:style w:customStyle="1" w:styleId="xl96" w:type="paragraph">
    <w:name w:val="xl96"/>
    <w:basedOn w:val="Normal"/>
    <w:rsid w:val="00F03B67"/>
    <w:pPr>
      <w:pBdr>
        <w:top w:color="auto" w:space="0" w:sz="4" w:val="single"/>
        <w:left w:color="auto" w:space="0" w:sz="4" w:val="single"/>
        <w:bottom w:color="auto" w:space="0" w:sz="4" w:val="single"/>
      </w:pBdr>
      <w:shd w:color="auto" w:fill="CC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97" w:type="paragraph">
    <w:name w:val="xl97"/>
    <w:basedOn w:val="Normal"/>
    <w:rsid w:val="00F03B67"/>
    <w:pPr>
      <w:pBdr>
        <w:top w:color="auto" w:space="0" w:sz="4" w:val="single"/>
        <w:bottom w:color="auto" w:space="0" w:sz="4" w:val="single"/>
      </w:pBdr>
      <w:shd w:color="auto" w:fill="CCFFFF" w:val="clea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98" w:type="paragraph">
    <w:name w:val="xl98"/>
    <w:basedOn w:val="Normal"/>
    <w:rsid w:val="00F03B67"/>
    <w:pPr>
      <w:pBdr>
        <w:top w:color="auto" w:space="0" w:sz="4" w:val="single"/>
        <w:left w:color="auto" w:space="0" w:sz="4" w:val="single"/>
        <w:bottom w:color="auto" w:space="0" w:sz="4" w:val="single"/>
      </w:pBdr>
      <w:shd w:color="auto" w:fill="CC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99" w:type="paragraph">
    <w:name w:val="xl99"/>
    <w:basedOn w:val="Normal"/>
    <w:rsid w:val="00F03B67"/>
    <w:pPr>
      <w:pBdr>
        <w:top w:color="auto" w:space="0" w:sz="4" w:val="single"/>
        <w:bottom w:color="auto" w:space="0" w:sz="4" w:val="single"/>
        <w:right w:color="auto" w:space="0" w:sz="4" w:val="single"/>
      </w:pBdr>
      <w:shd w:color="auto" w:fill="CCFFFF" w:val="clear"/>
      <w:overflowPunct/>
      <w:autoSpaceDE/>
      <w:autoSpaceDN/>
      <w:adjustRightInd/>
      <w:spacing w:after="100" w:afterAutospacing="1" w:before="100" w:beforeAutospacing="1"/>
      <w:jc w:val="center"/>
      <w:textAlignment w:val="auto"/>
    </w:pPr>
    <w:rPr>
      <w:rFonts w:ascii="Arial" w:cs="Arial" w:hAnsi="Arial"/>
      <w:sz w:val="24"/>
      <w:szCs w:val="24"/>
    </w:rPr>
  </w:style>
  <w:style w:customStyle="1" w:styleId="xl100" w:type="paragraph">
    <w:name w:val="xl100"/>
    <w:basedOn w:val="Normal"/>
    <w:rsid w:val="00F03B67"/>
    <w:pPr>
      <w:pBdr>
        <w:top w:color="auto" w:space="0" w:sz="4" w:val="single"/>
        <w:left w:color="auto" w:space="0" w:sz="4" w:val="single"/>
        <w:bottom w:color="auto" w:space="0" w:sz="4" w:val="single"/>
      </w:pBdr>
      <w:overflowPunct/>
      <w:autoSpaceDE/>
      <w:autoSpaceDN/>
      <w:adjustRightInd/>
      <w:spacing w:after="100" w:afterAutospacing="1" w:before="100" w:beforeAutospacing="1"/>
      <w:jc w:val="center"/>
      <w:textAlignment w:val="auto"/>
    </w:pPr>
    <w:rPr>
      <w:rFonts w:ascii="Tahoma" w:cs="Tahoma" w:hAnsi="Tahoma"/>
      <w:b/>
      <w:bCs/>
    </w:rPr>
  </w:style>
  <w:style w:customStyle="1" w:styleId="xl101" w:type="paragraph">
    <w:name w:val="xl101"/>
    <w:basedOn w:val="Normal"/>
    <w:rsid w:val="00F03B67"/>
    <w:pPr>
      <w:pBdr>
        <w:top w:color="auto" w:space="0" w:sz="4" w:val="single"/>
        <w:bottom w:color="auto" w:space="0" w:sz="4" w:val="single"/>
      </w:pBdr>
      <w:overflowPunct/>
      <w:autoSpaceDE/>
      <w:autoSpaceDN/>
      <w:adjustRightInd/>
      <w:spacing w:after="100" w:afterAutospacing="1" w:before="100" w:beforeAutospacing="1"/>
      <w:jc w:val="center"/>
      <w:textAlignment w:val="auto"/>
    </w:pPr>
    <w:rPr>
      <w:rFonts w:ascii="Tahoma" w:cs="Tahoma" w:hAnsi="Tahoma"/>
      <w:b/>
      <w:bCs/>
    </w:rPr>
  </w:style>
  <w:style w:customStyle="1" w:styleId="xl102" w:type="paragraph">
    <w:name w:val="xl102"/>
    <w:basedOn w:val="Normal"/>
    <w:rsid w:val="00F03B67"/>
    <w:pPr>
      <w:pBdr>
        <w:top w:color="auto" w:space="0" w:sz="4" w:val="single"/>
        <w:left w:color="auto" w:space="0" w:sz="4" w:val="single"/>
        <w:bottom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103" w:type="paragraph">
    <w:name w:val="xl103"/>
    <w:basedOn w:val="Normal"/>
    <w:rsid w:val="00F03B67"/>
    <w:pPr>
      <w:pBdr>
        <w:top w:color="auto" w:space="0" w:sz="4" w:val="single"/>
        <w:bottom w:color="auto" w:space="0" w:sz="4" w:val="single"/>
        <w:right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104" w:type="paragraph">
    <w:name w:val="xl104"/>
    <w:basedOn w:val="Normal"/>
    <w:rsid w:val="00F03B67"/>
    <w:pPr>
      <w:pBdr>
        <w:top w:color="auto" w:space="0" w:sz="4" w:val="single"/>
        <w:bottom w:color="auto" w:space="0" w:sz="4" w:val="single"/>
        <w:right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105" w:type="paragraph">
    <w:name w:val="xl105"/>
    <w:basedOn w:val="Normal"/>
    <w:rsid w:val="00F03B67"/>
    <w:pPr>
      <w:pBdr>
        <w:top w:color="auto" w:space="0" w:sz="4" w:val="single"/>
        <w:bottom w:color="auto" w:space="0" w:sz="4" w:val="single"/>
        <w:right w:color="auto" w:space="0" w:sz="4" w:val="single"/>
      </w:pBdr>
      <w:shd w:color="auto" w:fill="CCFFFF" w:val="clear"/>
      <w:overflowPunct/>
      <w:autoSpaceDE/>
      <w:autoSpaceDN/>
      <w:adjustRightInd/>
      <w:spacing w:after="100" w:afterAutospacing="1" w:before="100" w:beforeAutospacing="1"/>
      <w:jc w:val="center"/>
      <w:textAlignment w:val="auto"/>
    </w:pPr>
    <w:rPr>
      <w:rFonts w:ascii="Tahoma" w:cs="Tahoma" w:hAnsi="Tahoma"/>
      <w:sz w:val="24"/>
      <w:szCs w:val="24"/>
    </w:rPr>
  </w:style>
  <w:style w:customStyle="1" w:styleId="xl106" w:type="paragraph">
    <w:name w:val="xl106"/>
    <w:basedOn w:val="Normal"/>
    <w:rsid w:val="00F03B67"/>
    <w:pPr>
      <w:pBdr>
        <w:top w:color="auto" w:space="0" w:sz="4" w:val="single"/>
        <w:left w:color="auto" w:space="0" w:sz="4" w:val="single"/>
        <w:bottom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b/>
      <w:bCs/>
      <w:sz w:val="24"/>
      <w:szCs w:val="24"/>
    </w:rPr>
  </w:style>
  <w:style w:customStyle="1" w:styleId="xl107" w:type="paragraph">
    <w:name w:val="xl107"/>
    <w:basedOn w:val="Normal"/>
    <w:rsid w:val="00F03B67"/>
    <w:pPr>
      <w:pBdr>
        <w:top w:color="auto" w:space="0" w:sz="4" w:val="single"/>
        <w:bottom w:color="auto" w:space="0" w:sz="4" w:val="single"/>
        <w:right w:color="auto" w:space="0" w:sz="4" w:val="single"/>
      </w:pBdr>
      <w:shd w:color="auto" w:fill="FFFFFF" w:val="clear"/>
      <w:overflowPunct/>
      <w:autoSpaceDE/>
      <w:autoSpaceDN/>
      <w:adjustRightInd/>
      <w:spacing w:after="100" w:afterAutospacing="1" w:before="100" w:beforeAutospacing="1"/>
      <w:jc w:val="center"/>
      <w:textAlignment w:val="auto"/>
    </w:pPr>
    <w:rPr>
      <w:rFonts w:ascii="Tahoma" w:cs="Tahoma" w:hAnsi="Tahoma"/>
      <w:sz w:val="24"/>
      <w:szCs w:val="24"/>
    </w:rPr>
  </w:style>
  <w:style w:styleId="Tekstrezerviranogmjesta" w:type="character">
    <w:name w:val="Placeholder Text"/>
    <w:basedOn w:val="Zadanifontodlomka"/>
    <w:uiPriority w:val="99"/>
    <w:semiHidden/>
    <w:rsid w:val="00E678C8"/>
    <w:rPr>
      <w:color w:val="808080"/>
      <w:bdr w:color="auto" w:space="0" w:sz="0" w:val="none"/>
      <w:shd w:color="auto" w:fill="auto" w:val="clear"/>
    </w:rPr>
  </w:style>
  <w:style w:customStyle="1" w:styleId="eSPISCCParagraphDefaultFont" w:type="character">
    <w:name w:val="eSPIS_CC_Paragraph Default Font"/>
    <w:basedOn w:val="Zadanifontodlomka"/>
    <w:rsid w:val="00E678C8"/>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678C8"/>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678C8"/>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678C8"/>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83817">
      <w:bodyDiv w:val="true"/>
      <w:marLeft w:val="0"/>
      <w:marRight w:val="0"/>
      <w:marTop w:val="0"/>
      <w:marBottom w:val="0"/>
      <w:divBdr>
        <w:top w:space="0" w:sz="0" w:color="auto" w:val="none"/>
        <w:left w:space="0" w:sz="0" w:color="auto" w:val="none"/>
        <w:bottom w:space="0" w:sz="0" w:color="auto" w:val="none"/>
        <w:right w:space="0" w:sz="0" w:color="auto" w:val="none"/>
      </w:divBdr>
    </w:div>
    <w:div w:id="15232064">
      <w:bodyDiv w:val="true"/>
      <w:marLeft w:val="0"/>
      <w:marRight w:val="0"/>
      <w:marTop w:val="0"/>
      <w:marBottom w:val="0"/>
      <w:divBdr>
        <w:top w:space="0" w:sz="0" w:color="auto" w:val="none"/>
        <w:left w:space="0" w:sz="0" w:color="auto" w:val="none"/>
        <w:bottom w:space="0" w:sz="0" w:color="auto" w:val="none"/>
        <w:right w:space="0" w:sz="0" w:color="auto" w:val="none"/>
      </w:divBdr>
    </w:div>
    <w:div w:id="63913917">
      <w:bodyDiv w:val="true"/>
      <w:marLeft w:val="0"/>
      <w:marRight w:val="0"/>
      <w:marTop w:val="0"/>
      <w:marBottom w:val="0"/>
      <w:divBdr>
        <w:top w:space="0" w:sz="0" w:color="auto" w:val="none"/>
        <w:left w:space="0" w:sz="0" w:color="auto" w:val="none"/>
        <w:bottom w:space="0" w:sz="0" w:color="auto" w:val="none"/>
        <w:right w:space="0" w:sz="0" w:color="auto" w:val="none"/>
      </w:divBdr>
    </w:div>
    <w:div w:id="119032757">
      <w:bodyDiv w:val="true"/>
      <w:marLeft w:val="0"/>
      <w:marRight w:val="0"/>
      <w:marTop w:val="0"/>
      <w:marBottom w:val="0"/>
      <w:divBdr>
        <w:top w:space="0" w:sz="0" w:color="auto" w:val="none"/>
        <w:left w:space="0" w:sz="0" w:color="auto" w:val="none"/>
        <w:bottom w:space="0" w:sz="0" w:color="auto" w:val="none"/>
        <w:right w:space="0" w:sz="0" w:color="auto" w:val="none"/>
      </w:divBdr>
    </w:div>
    <w:div w:id="177356458">
      <w:bodyDiv w:val="true"/>
      <w:marLeft w:val="0"/>
      <w:marRight w:val="0"/>
      <w:marTop w:val="0"/>
      <w:marBottom w:val="0"/>
      <w:divBdr>
        <w:top w:space="0" w:sz="0" w:color="auto" w:val="none"/>
        <w:left w:space="0" w:sz="0" w:color="auto" w:val="none"/>
        <w:bottom w:space="0" w:sz="0" w:color="auto" w:val="none"/>
        <w:right w:space="0" w:sz="0" w:color="auto" w:val="none"/>
      </w:divBdr>
    </w:div>
    <w:div w:id="210382607">
      <w:bodyDiv w:val="true"/>
      <w:marLeft w:val="0"/>
      <w:marRight w:val="0"/>
      <w:marTop w:val="0"/>
      <w:marBottom w:val="0"/>
      <w:divBdr>
        <w:top w:space="0" w:sz="0" w:color="auto" w:val="none"/>
        <w:left w:space="0" w:sz="0" w:color="auto" w:val="none"/>
        <w:bottom w:space="0" w:sz="0" w:color="auto" w:val="none"/>
        <w:right w:space="0" w:sz="0" w:color="auto" w:val="none"/>
      </w:divBdr>
    </w:div>
    <w:div w:id="248733708">
      <w:bodyDiv w:val="true"/>
      <w:marLeft w:val="0"/>
      <w:marRight w:val="0"/>
      <w:marTop w:val="0"/>
      <w:marBottom w:val="0"/>
      <w:divBdr>
        <w:top w:space="0" w:sz="0" w:color="auto" w:val="none"/>
        <w:left w:space="0" w:sz="0" w:color="auto" w:val="none"/>
        <w:bottom w:space="0" w:sz="0" w:color="auto" w:val="none"/>
        <w:right w:space="0" w:sz="0" w:color="auto" w:val="none"/>
      </w:divBdr>
    </w:div>
    <w:div w:id="255090376">
      <w:bodyDiv w:val="true"/>
      <w:marLeft w:val="0"/>
      <w:marRight w:val="0"/>
      <w:marTop w:val="0"/>
      <w:marBottom w:val="0"/>
      <w:divBdr>
        <w:top w:space="0" w:sz="0" w:color="auto" w:val="none"/>
        <w:left w:space="0" w:sz="0" w:color="auto" w:val="none"/>
        <w:bottom w:space="0" w:sz="0" w:color="auto" w:val="none"/>
        <w:right w:space="0" w:sz="0" w:color="auto" w:val="none"/>
      </w:divBdr>
    </w:div>
    <w:div w:id="256132718">
      <w:bodyDiv w:val="true"/>
      <w:marLeft w:val="0"/>
      <w:marRight w:val="0"/>
      <w:marTop w:val="0"/>
      <w:marBottom w:val="0"/>
      <w:divBdr>
        <w:top w:space="0" w:sz="0" w:color="auto" w:val="none"/>
        <w:left w:space="0" w:sz="0" w:color="auto" w:val="none"/>
        <w:bottom w:space="0" w:sz="0" w:color="auto" w:val="none"/>
        <w:right w:space="0" w:sz="0" w:color="auto" w:val="none"/>
      </w:divBdr>
    </w:div>
    <w:div w:id="303433762">
      <w:bodyDiv w:val="true"/>
      <w:marLeft w:val="0"/>
      <w:marRight w:val="0"/>
      <w:marTop w:val="0"/>
      <w:marBottom w:val="0"/>
      <w:divBdr>
        <w:top w:space="0" w:sz="0" w:color="auto" w:val="none"/>
        <w:left w:space="0" w:sz="0" w:color="auto" w:val="none"/>
        <w:bottom w:space="0" w:sz="0" w:color="auto" w:val="none"/>
        <w:right w:space="0" w:sz="0" w:color="auto" w:val="none"/>
      </w:divBdr>
    </w:div>
    <w:div w:id="314259140">
      <w:bodyDiv w:val="true"/>
      <w:marLeft w:val="0"/>
      <w:marRight w:val="0"/>
      <w:marTop w:val="0"/>
      <w:marBottom w:val="0"/>
      <w:divBdr>
        <w:top w:space="0" w:sz="0" w:color="auto" w:val="none"/>
        <w:left w:space="0" w:sz="0" w:color="auto" w:val="none"/>
        <w:bottom w:space="0" w:sz="0" w:color="auto" w:val="none"/>
        <w:right w:space="0" w:sz="0" w:color="auto" w:val="none"/>
      </w:divBdr>
    </w:div>
    <w:div w:id="325670740">
      <w:bodyDiv w:val="true"/>
      <w:marLeft w:val="0"/>
      <w:marRight w:val="0"/>
      <w:marTop w:val="0"/>
      <w:marBottom w:val="0"/>
      <w:divBdr>
        <w:top w:space="0" w:sz="0" w:color="auto" w:val="none"/>
        <w:left w:space="0" w:sz="0" w:color="auto" w:val="none"/>
        <w:bottom w:space="0" w:sz="0" w:color="auto" w:val="none"/>
        <w:right w:space="0" w:sz="0" w:color="auto" w:val="none"/>
      </w:divBdr>
    </w:div>
    <w:div w:id="327447929">
      <w:bodyDiv w:val="true"/>
      <w:marLeft w:val="0"/>
      <w:marRight w:val="0"/>
      <w:marTop w:val="0"/>
      <w:marBottom w:val="0"/>
      <w:divBdr>
        <w:top w:space="0" w:sz="0" w:color="auto" w:val="none"/>
        <w:left w:space="0" w:sz="0" w:color="auto" w:val="none"/>
        <w:bottom w:space="0" w:sz="0" w:color="auto" w:val="none"/>
        <w:right w:space="0" w:sz="0" w:color="auto" w:val="none"/>
      </w:divBdr>
    </w:div>
    <w:div w:id="408700223">
      <w:bodyDiv w:val="true"/>
      <w:marLeft w:val="0"/>
      <w:marRight w:val="0"/>
      <w:marTop w:val="0"/>
      <w:marBottom w:val="0"/>
      <w:divBdr>
        <w:top w:space="0" w:sz="0" w:color="auto" w:val="none"/>
        <w:left w:space="0" w:sz="0" w:color="auto" w:val="none"/>
        <w:bottom w:space="0" w:sz="0" w:color="auto" w:val="none"/>
        <w:right w:space="0" w:sz="0" w:color="auto" w:val="none"/>
      </w:divBdr>
    </w:div>
    <w:div w:id="451438111">
      <w:bodyDiv w:val="true"/>
      <w:marLeft w:val="0"/>
      <w:marRight w:val="0"/>
      <w:marTop w:val="0"/>
      <w:marBottom w:val="0"/>
      <w:divBdr>
        <w:top w:space="0" w:sz="0" w:color="auto" w:val="none"/>
        <w:left w:space="0" w:sz="0" w:color="auto" w:val="none"/>
        <w:bottom w:space="0" w:sz="0" w:color="auto" w:val="none"/>
        <w:right w:space="0" w:sz="0" w:color="auto" w:val="none"/>
      </w:divBdr>
    </w:div>
    <w:div w:id="478420058">
      <w:bodyDiv w:val="true"/>
      <w:marLeft w:val="0"/>
      <w:marRight w:val="0"/>
      <w:marTop w:val="0"/>
      <w:marBottom w:val="0"/>
      <w:divBdr>
        <w:top w:space="0" w:sz="0" w:color="auto" w:val="none"/>
        <w:left w:space="0" w:sz="0" w:color="auto" w:val="none"/>
        <w:bottom w:space="0" w:sz="0" w:color="auto" w:val="none"/>
        <w:right w:space="0" w:sz="0" w:color="auto" w:val="none"/>
      </w:divBdr>
    </w:div>
    <w:div w:id="479154913">
      <w:bodyDiv w:val="true"/>
      <w:marLeft w:val="0"/>
      <w:marRight w:val="0"/>
      <w:marTop w:val="0"/>
      <w:marBottom w:val="0"/>
      <w:divBdr>
        <w:top w:space="0" w:sz="0" w:color="auto" w:val="none"/>
        <w:left w:space="0" w:sz="0" w:color="auto" w:val="none"/>
        <w:bottom w:space="0" w:sz="0" w:color="auto" w:val="none"/>
        <w:right w:space="0" w:sz="0" w:color="auto" w:val="none"/>
      </w:divBdr>
    </w:div>
    <w:div w:id="531919339">
      <w:bodyDiv w:val="true"/>
      <w:marLeft w:val="0"/>
      <w:marRight w:val="0"/>
      <w:marTop w:val="0"/>
      <w:marBottom w:val="0"/>
      <w:divBdr>
        <w:top w:space="0" w:sz="0" w:color="auto" w:val="none"/>
        <w:left w:space="0" w:sz="0" w:color="auto" w:val="none"/>
        <w:bottom w:space="0" w:sz="0" w:color="auto" w:val="none"/>
        <w:right w:space="0" w:sz="0" w:color="auto" w:val="none"/>
      </w:divBdr>
    </w:div>
    <w:div w:id="537009109">
      <w:bodyDiv w:val="true"/>
      <w:marLeft w:val="0"/>
      <w:marRight w:val="0"/>
      <w:marTop w:val="0"/>
      <w:marBottom w:val="0"/>
      <w:divBdr>
        <w:top w:space="0" w:sz="0" w:color="auto" w:val="none"/>
        <w:left w:space="0" w:sz="0" w:color="auto" w:val="none"/>
        <w:bottom w:space="0" w:sz="0" w:color="auto" w:val="none"/>
        <w:right w:space="0" w:sz="0" w:color="auto" w:val="none"/>
      </w:divBdr>
    </w:div>
    <w:div w:id="599874036">
      <w:bodyDiv w:val="true"/>
      <w:marLeft w:val="0"/>
      <w:marRight w:val="0"/>
      <w:marTop w:val="0"/>
      <w:marBottom w:val="0"/>
      <w:divBdr>
        <w:top w:space="0" w:sz="0" w:color="auto" w:val="none"/>
        <w:left w:space="0" w:sz="0" w:color="auto" w:val="none"/>
        <w:bottom w:space="0" w:sz="0" w:color="auto" w:val="none"/>
        <w:right w:space="0" w:sz="0" w:color="auto" w:val="none"/>
      </w:divBdr>
    </w:div>
    <w:div w:id="605114561">
      <w:bodyDiv w:val="true"/>
      <w:marLeft w:val="0"/>
      <w:marRight w:val="0"/>
      <w:marTop w:val="0"/>
      <w:marBottom w:val="0"/>
      <w:divBdr>
        <w:top w:space="0" w:sz="0" w:color="auto" w:val="none"/>
        <w:left w:space="0" w:sz="0" w:color="auto" w:val="none"/>
        <w:bottom w:space="0" w:sz="0" w:color="auto" w:val="none"/>
        <w:right w:space="0" w:sz="0" w:color="auto" w:val="none"/>
      </w:divBdr>
    </w:div>
    <w:div w:id="607348979">
      <w:bodyDiv w:val="true"/>
      <w:marLeft w:val="0"/>
      <w:marRight w:val="0"/>
      <w:marTop w:val="0"/>
      <w:marBottom w:val="0"/>
      <w:divBdr>
        <w:top w:space="0" w:sz="0" w:color="auto" w:val="none"/>
        <w:left w:space="0" w:sz="0" w:color="auto" w:val="none"/>
        <w:bottom w:space="0" w:sz="0" w:color="auto" w:val="none"/>
        <w:right w:space="0" w:sz="0" w:color="auto" w:val="none"/>
      </w:divBdr>
    </w:div>
    <w:div w:id="715813521">
      <w:bodyDiv w:val="true"/>
      <w:marLeft w:val="0"/>
      <w:marRight w:val="0"/>
      <w:marTop w:val="0"/>
      <w:marBottom w:val="0"/>
      <w:divBdr>
        <w:top w:space="0" w:sz="0" w:color="auto" w:val="none"/>
        <w:left w:space="0" w:sz="0" w:color="auto" w:val="none"/>
        <w:bottom w:space="0" w:sz="0" w:color="auto" w:val="none"/>
        <w:right w:space="0" w:sz="0" w:color="auto" w:val="none"/>
      </w:divBdr>
    </w:div>
    <w:div w:id="717903123">
      <w:bodyDiv w:val="true"/>
      <w:marLeft w:val="0"/>
      <w:marRight w:val="0"/>
      <w:marTop w:val="0"/>
      <w:marBottom w:val="0"/>
      <w:divBdr>
        <w:top w:space="0" w:sz="0" w:color="auto" w:val="none"/>
        <w:left w:space="0" w:sz="0" w:color="auto" w:val="none"/>
        <w:bottom w:space="0" w:sz="0" w:color="auto" w:val="none"/>
        <w:right w:space="0" w:sz="0" w:color="auto" w:val="none"/>
      </w:divBdr>
    </w:div>
    <w:div w:id="756094650">
      <w:bodyDiv w:val="true"/>
      <w:marLeft w:val="0"/>
      <w:marRight w:val="0"/>
      <w:marTop w:val="0"/>
      <w:marBottom w:val="0"/>
      <w:divBdr>
        <w:top w:space="0" w:sz="0" w:color="auto" w:val="none"/>
        <w:left w:space="0" w:sz="0" w:color="auto" w:val="none"/>
        <w:bottom w:space="0" w:sz="0" w:color="auto" w:val="none"/>
        <w:right w:space="0" w:sz="0" w:color="auto" w:val="none"/>
      </w:divBdr>
    </w:div>
    <w:div w:id="787896884">
      <w:bodyDiv w:val="true"/>
      <w:marLeft w:val="0"/>
      <w:marRight w:val="0"/>
      <w:marTop w:val="0"/>
      <w:marBottom w:val="0"/>
      <w:divBdr>
        <w:top w:space="0" w:sz="0" w:color="auto" w:val="none"/>
        <w:left w:space="0" w:sz="0" w:color="auto" w:val="none"/>
        <w:bottom w:space="0" w:sz="0" w:color="auto" w:val="none"/>
        <w:right w:space="0" w:sz="0" w:color="auto" w:val="none"/>
      </w:divBdr>
    </w:div>
    <w:div w:id="806244554">
      <w:bodyDiv w:val="true"/>
      <w:marLeft w:val="0"/>
      <w:marRight w:val="0"/>
      <w:marTop w:val="0"/>
      <w:marBottom w:val="0"/>
      <w:divBdr>
        <w:top w:space="0" w:sz="0" w:color="auto" w:val="none"/>
        <w:left w:space="0" w:sz="0" w:color="auto" w:val="none"/>
        <w:bottom w:space="0" w:sz="0" w:color="auto" w:val="none"/>
        <w:right w:space="0" w:sz="0" w:color="auto" w:val="none"/>
      </w:divBdr>
    </w:div>
    <w:div w:id="817962085">
      <w:bodyDiv w:val="true"/>
      <w:marLeft w:val="0"/>
      <w:marRight w:val="0"/>
      <w:marTop w:val="0"/>
      <w:marBottom w:val="0"/>
      <w:divBdr>
        <w:top w:space="0" w:sz="0" w:color="auto" w:val="none"/>
        <w:left w:space="0" w:sz="0" w:color="auto" w:val="none"/>
        <w:bottom w:space="0" w:sz="0" w:color="auto" w:val="none"/>
        <w:right w:space="0" w:sz="0" w:color="auto" w:val="none"/>
      </w:divBdr>
    </w:div>
    <w:div w:id="881328879">
      <w:bodyDiv w:val="true"/>
      <w:marLeft w:val="0"/>
      <w:marRight w:val="0"/>
      <w:marTop w:val="0"/>
      <w:marBottom w:val="0"/>
      <w:divBdr>
        <w:top w:space="0" w:sz="0" w:color="auto" w:val="none"/>
        <w:left w:space="0" w:sz="0" w:color="auto" w:val="none"/>
        <w:bottom w:space="0" w:sz="0" w:color="auto" w:val="none"/>
        <w:right w:space="0" w:sz="0" w:color="auto" w:val="none"/>
      </w:divBdr>
    </w:div>
    <w:div w:id="890654724">
      <w:bodyDiv w:val="true"/>
      <w:marLeft w:val="0"/>
      <w:marRight w:val="0"/>
      <w:marTop w:val="0"/>
      <w:marBottom w:val="0"/>
      <w:divBdr>
        <w:top w:space="0" w:sz="0" w:color="auto" w:val="none"/>
        <w:left w:space="0" w:sz="0" w:color="auto" w:val="none"/>
        <w:bottom w:space="0" w:sz="0" w:color="auto" w:val="none"/>
        <w:right w:space="0" w:sz="0" w:color="auto" w:val="none"/>
      </w:divBdr>
    </w:div>
    <w:div w:id="951473387">
      <w:bodyDiv w:val="true"/>
      <w:marLeft w:val="0"/>
      <w:marRight w:val="0"/>
      <w:marTop w:val="0"/>
      <w:marBottom w:val="0"/>
      <w:divBdr>
        <w:top w:space="0" w:sz="0" w:color="auto" w:val="none"/>
        <w:left w:space="0" w:sz="0" w:color="auto" w:val="none"/>
        <w:bottom w:space="0" w:sz="0" w:color="auto" w:val="none"/>
        <w:right w:space="0" w:sz="0" w:color="auto" w:val="none"/>
      </w:divBdr>
    </w:div>
    <w:div w:id="973632843">
      <w:bodyDiv w:val="true"/>
      <w:marLeft w:val="0"/>
      <w:marRight w:val="0"/>
      <w:marTop w:val="0"/>
      <w:marBottom w:val="0"/>
      <w:divBdr>
        <w:top w:space="0" w:sz="0" w:color="auto" w:val="none"/>
        <w:left w:space="0" w:sz="0" w:color="auto" w:val="none"/>
        <w:bottom w:space="0" w:sz="0" w:color="auto" w:val="none"/>
        <w:right w:space="0" w:sz="0" w:color="auto" w:val="none"/>
      </w:divBdr>
    </w:div>
    <w:div w:id="1006832389">
      <w:bodyDiv w:val="true"/>
      <w:marLeft w:val="0"/>
      <w:marRight w:val="0"/>
      <w:marTop w:val="0"/>
      <w:marBottom w:val="0"/>
      <w:divBdr>
        <w:top w:space="0" w:sz="0" w:color="auto" w:val="none"/>
        <w:left w:space="0" w:sz="0" w:color="auto" w:val="none"/>
        <w:bottom w:space="0" w:sz="0" w:color="auto" w:val="none"/>
        <w:right w:space="0" w:sz="0" w:color="auto" w:val="none"/>
      </w:divBdr>
    </w:div>
    <w:div w:id="1048990691">
      <w:bodyDiv w:val="true"/>
      <w:marLeft w:val="0"/>
      <w:marRight w:val="0"/>
      <w:marTop w:val="0"/>
      <w:marBottom w:val="0"/>
      <w:divBdr>
        <w:top w:space="0" w:sz="0" w:color="auto" w:val="none"/>
        <w:left w:space="0" w:sz="0" w:color="auto" w:val="none"/>
        <w:bottom w:space="0" w:sz="0" w:color="auto" w:val="none"/>
        <w:right w:space="0" w:sz="0" w:color="auto" w:val="none"/>
      </w:divBdr>
    </w:div>
    <w:div w:id="1152285193">
      <w:bodyDiv w:val="true"/>
      <w:marLeft w:val="0"/>
      <w:marRight w:val="0"/>
      <w:marTop w:val="0"/>
      <w:marBottom w:val="0"/>
      <w:divBdr>
        <w:top w:space="0" w:sz="0" w:color="auto" w:val="none"/>
        <w:left w:space="0" w:sz="0" w:color="auto" w:val="none"/>
        <w:bottom w:space="0" w:sz="0" w:color="auto" w:val="none"/>
        <w:right w:space="0" w:sz="0" w:color="auto" w:val="none"/>
      </w:divBdr>
    </w:div>
    <w:div w:id="1162814413">
      <w:bodyDiv w:val="true"/>
      <w:marLeft w:val="0"/>
      <w:marRight w:val="0"/>
      <w:marTop w:val="0"/>
      <w:marBottom w:val="0"/>
      <w:divBdr>
        <w:top w:space="0" w:sz="0" w:color="auto" w:val="none"/>
        <w:left w:space="0" w:sz="0" w:color="auto" w:val="none"/>
        <w:bottom w:space="0" w:sz="0" w:color="auto" w:val="none"/>
        <w:right w:space="0" w:sz="0" w:color="auto" w:val="none"/>
      </w:divBdr>
    </w:div>
    <w:div w:id="1181554774">
      <w:bodyDiv w:val="true"/>
      <w:marLeft w:val="0"/>
      <w:marRight w:val="0"/>
      <w:marTop w:val="0"/>
      <w:marBottom w:val="0"/>
      <w:divBdr>
        <w:top w:space="0" w:sz="0" w:color="auto" w:val="none"/>
        <w:left w:space="0" w:sz="0" w:color="auto" w:val="none"/>
        <w:bottom w:space="0" w:sz="0" w:color="auto" w:val="none"/>
        <w:right w:space="0" w:sz="0" w:color="auto" w:val="none"/>
      </w:divBdr>
    </w:div>
    <w:div w:id="1203786444">
      <w:bodyDiv w:val="true"/>
      <w:marLeft w:val="0"/>
      <w:marRight w:val="0"/>
      <w:marTop w:val="0"/>
      <w:marBottom w:val="0"/>
      <w:divBdr>
        <w:top w:space="0" w:sz="0" w:color="auto" w:val="none"/>
        <w:left w:space="0" w:sz="0" w:color="auto" w:val="none"/>
        <w:bottom w:space="0" w:sz="0" w:color="auto" w:val="none"/>
        <w:right w:space="0" w:sz="0" w:color="auto" w:val="none"/>
      </w:divBdr>
    </w:div>
    <w:div w:id="1237521046">
      <w:bodyDiv w:val="true"/>
      <w:marLeft w:val="0"/>
      <w:marRight w:val="0"/>
      <w:marTop w:val="0"/>
      <w:marBottom w:val="0"/>
      <w:divBdr>
        <w:top w:space="0" w:sz="0" w:color="auto" w:val="none"/>
        <w:left w:space="0" w:sz="0" w:color="auto" w:val="none"/>
        <w:bottom w:space="0" w:sz="0" w:color="auto" w:val="none"/>
        <w:right w:space="0" w:sz="0" w:color="auto" w:val="none"/>
      </w:divBdr>
    </w:div>
    <w:div w:id="1269194033">
      <w:bodyDiv w:val="true"/>
      <w:marLeft w:val="0"/>
      <w:marRight w:val="0"/>
      <w:marTop w:val="0"/>
      <w:marBottom w:val="0"/>
      <w:divBdr>
        <w:top w:space="0" w:sz="0" w:color="auto" w:val="none"/>
        <w:left w:space="0" w:sz="0" w:color="auto" w:val="none"/>
        <w:bottom w:space="0" w:sz="0" w:color="auto" w:val="none"/>
        <w:right w:space="0" w:sz="0" w:color="auto" w:val="none"/>
      </w:divBdr>
    </w:div>
    <w:div w:id="1282297955">
      <w:bodyDiv w:val="true"/>
      <w:marLeft w:val="0"/>
      <w:marRight w:val="0"/>
      <w:marTop w:val="0"/>
      <w:marBottom w:val="0"/>
      <w:divBdr>
        <w:top w:space="0" w:sz="0" w:color="auto" w:val="none"/>
        <w:left w:space="0" w:sz="0" w:color="auto" w:val="none"/>
        <w:bottom w:space="0" w:sz="0" w:color="auto" w:val="none"/>
        <w:right w:space="0" w:sz="0" w:color="auto" w:val="none"/>
      </w:divBdr>
    </w:div>
    <w:div w:id="1313026803">
      <w:bodyDiv w:val="true"/>
      <w:marLeft w:val="0"/>
      <w:marRight w:val="0"/>
      <w:marTop w:val="0"/>
      <w:marBottom w:val="0"/>
      <w:divBdr>
        <w:top w:space="0" w:sz="0" w:color="auto" w:val="none"/>
        <w:left w:space="0" w:sz="0" w:color="auto" w:val="none"/>
        <w:bottom w:space="0" w:sz="0" w:color="auto" w:val="none"/>
        <w:right w:space="0" w:sz="0" w:color="auto" w:val="none"/>
      </w:divBdr>
    </w:div>
    <w:div w:id="1317998425">
      <w:bodyDiv w:val="true"/>
      <w:marLeft w:val="0"/>
      <w:marRight w:val="0"/>
      <w:marTop w:val="0"/>
      <w:marBottom w:val="0"/>
      <w:divBdr>
        <w:top w:space="0" w:sz="0" w:color="auto" w:val="none"/>
        <w:left w:space="0" w:sz="0" w:color="auto" w:val="none"/>
        <w:bottom w:space="0" w:sz="0" w:color="auto" w:val="none"/>
        <w:right w:space="0" w:sz="0" w:color="auto" w:val="none"/>
      </w:divBdr>
    </w:div>
    <w:div w:id="1351570338">
      <w:bodyDiv w:val="true"/>
      <w:marLeft w:val="0"/>
      <w:marRight w:val="0"/>
      <w:marTop w:val="0"/>
      <w:marBottom w:val="0"/>
      <w:divBdr>
        <w:top w:space="0" w:sz="0" w:color="auto" w:val="none"/>
        <w:left w:space="0" w:sz="0" w:color="auto" w:val="none"/>
        <w:bottom w:space="0" w:sz="0" w:color="auto" w:val="none"/>
        <w:right w:space="0" w:sz="0" w:color="auto" w:val="none"/>
      </w:divBdr>
    </w:div>
    <w:div w:id="1431393774">
      <w:bodyDiv w:val="true"/>
      <w:marLeft w:val="0"/>
      <w:marRight w:val="0"/>
      <w:marTop w:val="0"/>
      <w:marBottom w:val="0"/>
      <w:divBdr>
        <w:top w:space="0" w:sz="0" w:color="auto" w:val="none"/>
        <w:left w:space="0" w:sz="0" w:color="auto" w:val="none"/>
        <w:bottom w:space="0" w:sz="0" w:color="auto" w:val="none"/>
        <w:right w:space="0" w:sz="0" w:color="auto" w:val="none"/>
      </w:divBdr>
    </w:div>
    <w:div w:id="1433894164">
      <w:bodyDiv w:val="true"/>
      <w:marLeft w:val="0"/>
      <w:marRight w:val="0"/>
      <w:marTop w:val="0"/>
      <w:marBottom w:val="0"/>
      <w:divBdr>
        <w:top w:space="0" w:sz="0" w:color="auto" w:val="none"/>
        <w:left w:space="0" w:sz="0" w:color="auto" w:val="none"/>
        <w:bottom w:space="0" w:sz="0" w:color="auto" w:val="none"/>
        <w:right w:space="0" w:sz="0" w:color="auto" w:val="none"/>
      </w:divBdr>
    </w:div>
    <w:div w:id="1450078362">
      <w:bodyDiv w:val="true"/>
      <w:marLeft w:val="0"/>
      <w:marRight w:val="0"/>
      <w:marTop w:val="0"/>
      <w:marBottom w:val="0"/>
      <w:divBdr>
        <w:top w:space="0" w:sz="0" w:color="auto" w:val="none"/>
        <w:left w:space="0" w:sz="0" w:color="auto" w:val="none"/>
        <w:bottom w:space="0" w:sz="0" w:color="auto" w:val="none"/>
        <w:right w:space="0" w:sz="0" w:color="auto" w:val="none"/>
      </w:divBdr>
    </w:div>
    <w:div w:id="1453397416">
      <w:bodyDiv w:val="true"/>
      <w:marLeft w:val="0"/>
      <w:marRight w:val="0"/>
      <w:marTop w:val="0"/>
      <w:marBottom w:val="0"/>
      <w:divBdr>
        <w:top w:space="0" w:sz="0" w:color="auto" w:val="none"/>
        <w:left w:space="0" w:sz="0" w:color="auto" w:val="none"/>
        <w:bottom w:space="0" w:sz="0" w:color="auto" w:val="none"/>
        <w:right w:space="0" w:sz="0" w:color="auto" w:val="none"/>
      </w:divBdr>
    </w:div>
    <w:div w:id="1465659895">
      <w:bodyDiv w:val="true"/>
      <w:marLeft w:val="0"/>
      <w:marRight w:val="0"/>
      <w:marTop w:val="0"/>
      <w:marBottom w:val="0"/>
      <w:divBdr>
        <w:top w:space="0" w:sz="0" w:color="auto" w:val="none"/>
        <w:left w:space="0" w:sz="0" w:color="auto" w:val="none"/>
        <w:bottom w:space="0" w:sz="0" w:color="auto" w:val="none"/>
        <w:right w:space="0" w:sz="0" w:color="auto" w:val="none"/>
      </w:divBdr>
    </w:div>
    <w:div w:id="1583757395">
      <w:bodyDiv w:val="true"/>
      <w:marLeft w:val="0"/>
      <w:marRight w:val="0"/>
      <w:marTop w:val="0"/>
      <w:marBottom w:val="0"/>
      <w:divBdr>
        <w:top w:space="0" w:sz="0" w:color="auto" w:val="none"/>
        <w:left w:space="0" w:sz="0" w:color="auto" w:val="none"/>
        <w:bottom w:space="0" w:sz="0" w:color="auto" w:val="none"/>
        <w:right w:space="0" w:sz="0" w:color="auto" w:val="none"/>
      </w:divBdr>
    </w:div>
    <w:div w:id="1624070283">
      <w:bodyDiv w:val="true"/>
      <w:marLeft w:val="0"/>
      <w:marRight w:val="0"/>
      <w:marTop w:val="0"/>
      <w:marBottom w:val="0"/>
      <w:divBdr>
        <w:top w:space="0" w:sz="0" w:color="auto" w:val="none"/>
        <w:left w:space="0" w:sz="0" w:color="auto" w:val="none"/>
        <w:bottom w:space="0" w:sz="0" w:color="auto" w:val="none"/>
        <w:right w:space="0" w:sz="0" w:color="auto" w:val="none"/>
      </w:divBdr>
    </w:div>
    <w:div w:id="1638877154">
      <w:bodyDiv w:val="true"/>
      <w:marLeft w:val="0"/>
      <w:marRight w:val="0"/>
      <w:marTop w:val="0"/>
      <w:marBottom w:val="0"/>
      <w:divBdr>
        <w:top w:space="0" w:sz="0" w:color="auto" w:val="none"/>
        <w:left w:space="0" w:sz="0" w:color="auto" w:val="none"/>
        <w:bottom w:space="0" w:sz="0" w:color="auto" w:val="none"/>
        <w:right w:space="0" w:sz="0" w:color="auto" w:val="none"/>
      </w:divBdr>
    </w:div>
    <w:div w:id="1640112112">
      <w:bodyDiv w:val="true"/>
      <w:marLeft w:val="0"/>
      <w:marRight w:val="0"/>
      <w:marTop w:val="0"/>
      <w:marBottom w:val="0"/>
      <w:divBdr>
        <w:top w:space="0" w:sz="0" w:color="auto" w:val="none"/>
        <w:left w:space="0" w:sz="0" w:color="auto" w:val="none"/>
        <w:bottom w:space="0" w:sz="0" w:color="auto" w:val="none"/>
        <w:right w:space="0" w:sz="0" w:color="auto" w:val="none"/>
      </w:divBdr>
    </w:div>
    <w:div w:id="1644196700">
      <w:bodyDiv w:val="true"/>
      <w:marLeft w:val="0"/>
      <w:marRight w:val="0"/>
      <w:marTop w:val="0"/>
      <w:marBottom w:val="0"/>
      <w:divBdr>
        <w:top w:space="0" w:sz="0" w:color="auto" w:val="none"/>
        <w:left w:space="0" w:sz="0" w:color="auto" w:val="none"/>
        <w:bottom w:space="0" w:sz="0" w:color="auto" w:val="none"/>
        <w:right w:space="0" w:sz="0" w:color="auto" w:val="none"/>
      </w:divBdr>
    </w:div>
    <w:div w:id="1655062280">
      <w:bodyDiv w:val="true"/>
      <w:marLeft w:val="0"/>
      <w:marRight w:val="0"/>
      <w:marTop w:val="0"/>
      <w:marBottom w:val="0"/>
      <w:divBdr>
        <w:top w:space="0" w:sz="0" w:color="auto" w:val="none"/>
        <w:left w:space="0" w:sz="0" w:color="auto" w:val="none"/>
        <w:bottom w:space="0" w:sz="0" w:color="auto" w:val="none"/>
        <w:right w:space="0" w:sz="0" w:color="auto" w:val="none"/>
      </w:divBdr>
    </w:div>
    <w:div w:id="1658534425">
      <w:bodyDiv w:val="true"/>
      <w:marLeft w:val="0"/>
      <w:marRight w:val="0"/>
      <w:marTop w:val="0"/>
      <w:marBottom w:val="0"/>
      <w:divBdr>
        <w:top w:space="0" w:sz="0" w:color="auto" w:val="none"/>
        <w:left w:space="0" w:sz="0" w:color="auto" w:val="none"/>
        <w:bottom w:space="0" w:sz="0" w:color="auto" w:val="none"/>
        <w:right w:space="0" w:sz="0" w:color="auto" w:val="none"/>
      </w:divBdr>
    </w:div>
    <w:div w:id="1666468760">
      <w:bodyDiv w:val="true"/>
      <w:marLeft w:val="0"/>
      <w:marRight w:val="0"/>
      <w:marTop w:val="0"/>
      <w:marBottom w:val="0"/>
      <w:divBdr>
        <w:top w:space="0" w:sz="0" w:color="auto" w:val="none"/>
        <w:left w:space="0" w:sz="0" w:color="auto" w:val="none"/>
        <w:bottom w:space="0" w:sz="0" w:color="auto" w:val="none"/>
        <w:right w:space="0" w:sz="0" w:color="auto" w:val="none"/>
      </w:divBdr>
    </w:div>
    <w:div w:id="1774857207">
      <w:bodyDiv w:val="true"/>
      <w:marLeft w:val="0"/>
      <w:marRight w:val="0"/>
      <w:marTop w:val="0"/>
      <w:marBottom w:val="0"/>
      <w:divBdr>
        <w:top w:space="0" w:sz="0" w:color="auto" w:val="none"/>
        <w:left w:space="0" w:sz="0" w:color="auto" w:val="none"/>
        <w:bottom w:space="0" w:sz="0" w:color="auto" w:val="none"/>
        <w:right w:space="0" w:sz="0" w:color="auto" w:val="none"/>
      </w:divBdr>
    </w:div>
    <w:div w:id="1776554008">
      <w:bodyDiv w:val="true"/>
      <w:marLeft w:val="0"/>
      <w:marRight w:val="0"/>
      <w:marTop w:val="0"/>
      <w:marBottom w:val="0"/>
      <w:divBdr>
        <w:top w:space="0" w:sz="0" w:color="auto" w:val="none"/>
        <w:left w:space="0" w:sz="0" w:color="auto" w:val="none"/>
        <w:bottom w:space="0" w:sz="0" w:color="auto" w:val="none"/>
        <w:right w:space="0" w:sz="0" w:color="auto" w:val="none"/>
      </w:divBdr>
    </w:div>
    <w:div w:id="1798909404">
      <w:bodyDiv w:val="true"/>
      <w:marLeft w:val="0"/>
      <w:marRight w:val="0"/>
      <w:marTop w:val="0"/>
      <w:marBottom w:val="0"/>
      <w:divBdr>
        <w:top w:space="0" w:sz="0" w:color="auto" w:val="none"/>
        <w:left w:space="0" w:sz="0" w:color="auto" w:val="none"/>
        <w:bottom w:space="0" w:sz="0" w:color="auto" w:val="none"/>
        <w:right w:space="0" w:sz="0" w:color="auto" w:val="none"/>
      </w:divBdr>
    </w:div>
    <w:div w:id="1839425611">
      <w:bodyDiv w:val="true"/>
      <w:marLeft w:val="0"/>
      <w:marRight w:val="0"/>
      <w:marTop w:val="0"/>
      <w:marBottom w:val="0"/>
      <w:divBdr>
        <w:top w:space="0" w:sz="0" w:color="auto" w:val="none"/>
        <w:left w:space="0" w:sz="0" w:color="auto" w:val="none"/>
        <w:bottom w:space="0" w:sz="0" w:color="auto" w:val="none"/>
        <w:right w:space="0" w:sz="0" w:color="auto" w:val="none"/>
      </w:divBdr>
    </w:div>
    <w:div w:id="1849517029">
      <w:bodyDiv w:val="true"/>
      <w:marLeft w:val="0"/>
      <w:marRight w:val="0"/>
      <w:marTop w:val="0"/>
      <w:marBottom w:val="0"/>
      <w:divBdr>
        <w:top w:space="0" w:sz="0" w:color="auto" w:val="none"/>
        <w:left w:space="0" w:sz="0" w:color="auto" w:val="none"/>
        <w:bottom w:space="0" w:sz="0" w:color="auto" w:val="none"/>
        <w:right w:space="0" w:sz="0" w:color="auto" w:val="none"/>
      </w:divBdr>
    </w:div>
    <w:div w:id="1849906737">
      <w:bodyDiv w:val="true"/>
      <w:marLeft w:val="0"/>
      <w:marRight w:val="0"/>
      <w:marTop w:val="0"/>
      <w:marBottom w:val="0"/>
      <w:divBdr>
        <w:top w:space="0" w:sz="0" w:color="auto" w:val="none"/>
        <w:left w:space="0" w:sz="0" w:color="auto" w:val="none"/>
        <w:bottom w:space="0" w:sz="0" w:color="auto" w:val="none"/>
        <w:right w:space="0" w:sz="0" w:color="auto" w:val="none"/>
      </w:divBdr>
    </w:div>
    <w:div w:id="1910995261">
      <w:bodyDiv w:val="true"/>
      <w:marLeft w:val="0"/>
      <w:marRight w:val="0"/>
      <w:marTop w:val="0"/>
      <w:marBottom w:val="0"/>
      <w:divBdr>
        <w:top w:space="0" w:sz="0" w:color="auto" w:val="none"/>
        <w:left w:space="0" w:sz="0" w:color="auto" w:val="none"/>
        <w:bottom w:space="0" w:sz="0" w:color="auto" w:val="none"/>
        <w:right w:space="0" w:sz="0" w:color="auto" w:val="none"/>
      </w:divBdr>
    </w:div>
    <w:div w:id="1940942658">
      <w:bodyDiv w:val="true"/>
      <w:marLeft w:val="0"/>
      <w:marRight w:val="0"/>
      <w:marTop w:val="0"/>
      <w:marBottom w:val="0"/>
      <w:divBdr>
        <w:top w:space="0" w:sz="0" w:color="auto" w:val="none"/>
        <w:left w:space="0" w:sz="0" w:color="auto" w:val="none"/>
        <w:bottom w:space="0" w:sz="0" w:color="auto" w:val="none"/>
        <w:right w:space="0" w:sz="0" w:color="auto" w:val="none"/>
      </w:divBdr>
    </w:div>
    <w:div w:id="1956322719">
      <w:bodyDiv w:val="true"/>
      <w:marLeft w:val="0"/>
      <w:marRight w:val="0"/>
      <w:marTop w:val="0"/>
      <w:marBottom w:val="0"/>
      <w:divBdr>
        <w:top w:space="0" w:sz="0" w:color="auto" w:val="none"/>
        <w:left w:space="0" w:sz="0" w:color="auto" w:val="none"/>
        <w:bottom w:space="0" w:sz="0" w:color="auto" w:val="none"/>
        <w:right w:space="0" w:sz="0" w:color="auto" w:val="none"/>
      </w:divBdr>
    </w:div>
    <w:div w:id="2004233057">
      <w:bodyDiv w:val="true"/>
      <w:marLeft w:val="0"/>
      <w:marRight w:val="0"/>
      <w:marTop w:val="0"/>
      <w:marBottom w:val="0"/>
      <w:divBdr>
        <w:top w:space="0" w:sz="0" w:color="auto" w:val="none"/>
        <w:left w:space="0" w:sz="0" w:color="auto" w:val="none"/>
        <w:bottom w:space="0" w:sz="0" w:color="auto" w:val="none"/>
        <w:right w:space="0" w:sz="0" w:color="auto" w:val="none"/>
      </w:divBdr>
    </w:div>
    <w:div w:id="2007400195">
      <w:bodyDiv w:val="true"/>
      <w:marLeft w:val="0"/>
      <w:marRight w:val="0"/>
      <w:marTop w:val="0"/>
      <w:marBottom w:val="0"/>
      <w:divBdr>
        <w:top w:space="0" w:sz="0" w:color="auto" w:val="none"/>
        <w:left w:space="0" w:sz="0" w:color="auto" w:val="none"/>
        <w:bottom w:space="0" w:sz="0" w:color="auto" w:val="none"/>
        <w:right w:space="0" w:sz="0" w:color="auto" w:val="none"/>
      </w:divBdr>
    </w:div>
    <w:div w:id="2046176913">
      <w:bodyDiv w:val="true"/>
      <w:marLeft w:val="0"/>
      <w:marRight w:val="0"/>
      <w:marTop w:val="0"/>
      <w:marBottom w:val="0"/>
      <w:divBdr>
        <w:top w:space="0" w:sz="0" w:color="auto" w:val="none"/>
        <w:left w:space="0" w:sz="0" w:color="auto" w:val="none"/>
        <w:bottom w:space="0" w:sz="0" w:color="auto" w:val="none"/>
        <w:right w:space="0" w:sz="0" w:color="auto" w:val="none"/>
      </w:divBdr>
    </w:div>
    <w:div w:id="2062439149">
      <w:bodyDiv w:val="true"/>
      <w:marLeft w:val="0"/>
      <w:marRight w:val="0"/>
      <w:marTop w:val="0"/>
      <w:marBottom w:val="0"/>
      <w:divBdr>
        <w:top w:space="0" w:sz="0" w:color="auto" w:val="none"/>
        <w:left w:space="0" w:sz="0" w:color="auto" w:val="none"/>
        <w:bottom w:space="0" w:sz="0" w:color="auto" w:val="none"/>
        <w:right w:space="0" w:sz="0" w:color="auto" w:val="none"/>
      </w:divBdr>
    </w:div>
    <w:div w:id="2113357755">
      <w:bodyDiv w:val="true"/>
      <w:marLeft w:val="0"/>
      <w:marRight w:val="0"/>
      <w:marTop w:val="0"/>
      <w:marBottom w:val="0"/>
      <w:divBdr>
        <w:top w:space="0" w:sz="0" w:color="auto" w:val="none"/>
        <w:left w:space="0" w:sz="0" w:color="auto" w:val="none"/>
        <w:bottom w:space="0" w:sz="0" w:color="auto" w:val="none"/>
        <w:right w:space="0" w:sz="0" w:color="auto" w:val="none"/>
      </w:divBdr>
    </w:div>
    <w:div w:id="2134514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3. svibnja 2016.</izvorni_sadrzaj>
    <derivirana_varijabla naziv="DomainObject.StvarniPocetakDatum_1">3. svibnja 2016.</derivirana_varijabla>
  </DomainObject.StvarniPocetakDatum>
  <DomainObject.StvarniZavrsetakDatum>
    <izvorni_sadrzaj>3. svibnja 2016.</izvorni_sadrzaj>
    <derivirana_varijabla naziv="DomainObject.StvarniZavrsetakDatum_1">3. svibnja 2016.</derivirana_varijabla>
  </DomainObject.StvarniZavrsetakDatum>
  <DomainObject.PlaniraniZavrsetakDatum>
    <izvorni_sadrzaj>3. svibnja 2016.</izvorni_sadrzaj>
    <derivirana_varijabla naziv="DomainObject.PlaniraniZavrsetakDatum_1">3. svibnja 2016.</derivirana_varijabla>
  </DomainObject.PlaniraniZavrsetakDatum>
  <DomainObject.PlaniraniPocetakDatum>
    <izvorni_sadrzaj>3. svibnja 2016.</izvorni_sadrzaj>
    <derivirana_varijabla naziv="DomainObject.PlaniraniPocetakDatum_1">3. svibnja 2016.</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10:48</izvorni_sadrzaj>
    <derivirana_varijabla naziv="DomainObject.StvarniZavrsetakVrijeme_1">10:48</derivirana_varijabla>
  </DomainObject.StvarniZavrsetakVrijeme>
  <DomainObject.PlaniraniZavrsetakVrijeme>
    <izvorni_sadrzaj>10:30</izvorni_sadrzaj>
    <derivirana_varijabla naziv="DomainObject.PlaniraniZavrsetakVrijeme_1">10:30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KAJZER-PROM d.o.o.</item>
      <item>FINA Regionalni centar Zagreb</item>
      <item>IRENA KELAVA</item>
    </izvorni_sadrzaj>
    <derivirana_varijabla naziv="DomainObject.UcesnikSudskeRadnjeListNaziv_1">
      <item>KAJZER-PROM d.o.o.</item>
      <item>FINA Regionalni centar Zagreb</item>
      <item>IRENA KELAVA</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9033</izvorni_sadrzaj>
    <derivirana_varijabla naziv="DomainObject.Predmet.Broj_1">9033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St-9033/2015</izvorni_sadrzaj>
    <derivirana_varijabla naziv="DomainObject.Predmet.OznakaBroj_1">St-9033/2015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KAJZER-PROM d.o.o.</izvorni_sadrzaj>
    <derivirana_varijabla naziv="DomainObject.Predmet.ProtustrankaFormated_1">  KAJZER-PROM d.o.o.</derivirana_varijabla>
  </DomainObject.Predmet.ProtustrankaFormated>
  <DomainObject.Predmet.ProtustrankaFormatedOIB>
    <izvorni_sadrzaj>  KAJZER-PROM d.o.o., OIB 88900036899</izvorni_sadrzaj>
    <derivirana_varijabla naziv="DomainObject.Predmet.ProtustrankaFormatedOIB_1">  KAJZER-PROM d.o.o., OIB 88900036899</derivirana_varijabla>
  </DomainObject.Predmet.ProtustrankaFormatedOIB>
  <DomainObject.Predmet.ProtustrankaFormatedWithAdress>
    <izvorni_sadrzaj> KAJZER-PROM d.o.o., Gornjostupnička 2/A, 10255 Gornji Stupnik</izvorni_sadrzaj>
    <derivirana_varijabla naziv="DomainObject.Predmet.ProtustrankaFormatedWithAdress_1"> KAJZER-PROM d.o.o., Gornjostupnička 2/A, 10255 Gornji Stupnik</derivirana_varijabla>
  </DomainObject.Predmet.ProtustrankaFormatedWithAdress>
  <DomainObject.Predmet.ProtustrankaFormatedWithAdressOIB>
    <izvorni_sadrzaj> KAJZER-PROM d.o.o., OIB 88900036899, Gornjostupnička 2/A, 10255 Gornji Stupnik</izvorni_sadrzaj>
    <derivirana_varijabla naziv="DomainObject.Predmet.ProtustrankaFormatedWithAdressOIB_1"> KAJZER-PROM d.o.o., OIB 88900036899, Gornjostupnička 2/A, 10255 Gornji Stupnik</derivirana_varijabla>
  </DomainObject.Predmet.ProtustrankaFormatedWithAdressOIB>
  <DomainObject.Predmet.ProtustrankaWithAdress>
    <izvorni_sadrzaj>KAJZER-PROM d.o.o. Gornjostupnička 2/A, 10255 Gornji Stupnik</izvorni_sadrzaj>
    <derivirana_varijabla naziv="DomainObject.Predmet.ProtustrankaWithAdress_1">KAJZER-PROM d.o.o. Gornjostupnička 2/A, 10255 Gornji Stupnik</derivirana_varijabla>
  </DomainObject.Predmet.ProtustrankaWithAdress>
  <DomainObject.Predmet.ProtustrankaWithAdressOIB>
    <izvorni_sadrzaj>KAJZER-PROM d.o.o., OIB 88900036899, Gornjostupnička 2/A, 10255 Gornji Stupnik</izvorni_sadrzaj>
    <derivirana_varijabla naziv="DomainObject.Predmet.ProtustrankaWithAdressOIB_1">KAJZER-PROM d.o.o., OIB 88900036899, Gornjostupnička 2/A, 10255 Gornji Stupnik</derivirana_varijabla>
  </DomainObject.Predmet.ProtustrankaWithAdressOIB>
  <DomainObject.Predmet.ProtustrankaNazivFormated>
    <izvorni_sadrzaj>KAJZER-PROM d.o.o.</izvorni_sadrzaj>
    <derivirana_varijabla naziv="DomainObject.Predmet.ProtustrankaNazivFormated_1">KAJZER-PROM d.o.o.</derivirana_varijabla>
  </DomainObject.Predmet.ProtustrankaNazivFormated>
  <DomainObject.Predmet.ProtustrankaNazivFormatedOIB>
    <izvorni_sadrzaj>KAJZER-PROM d.o.o., OIB 88900036899</izvorni_sadrzaj>
    <derivirana_varijabla naziv="DomainObject.Predmet.ProtustrankaNazivFormatedOIB_1">KAJZER-PROM d.o.o., OIB 88900036899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10000 Zagreb</izvorni_sadrzaj>
    <derivirana_varijabla naziv="DomainObject.Predmet.StrankaFormatedWithAdress_1"> FINA Regionalni centar Zagreb, Trg svibanjskih žrtava 1995. br., 10000 Zagreb</derivirana_varijabla>
  </DomainObject.Predmet.StrankaFormatedWithAdress>
  <DomainObject.Predmet.StrankaFormatedWithAdressOIB>
    <izvorni_sadrzaj> FINA Regionalni centar Zagreb, OIB 85821130368, Trg svibanjskih žrtava 1995. br., 10000 Zagreb</izvorni_sadrzaj>
    <derivirana_varijabla naziv="DomainObject.Predmet.StrankaFormatedWithAdressOIB_1"> FINA Regionalni centar Zagreb, OIB 85821130368, Trg svibanjskih žrtava 1995. br., 10000 Zagreb</derivirana_varijabla>
  </DomainObject.Predmet.StrankaFormatedWithAdressOIB>
  <DomainObject.Predmet.StrankaWithAdress>
    <izvorni_sadrzaj>FINA Regionalni centar Zagreb Trg svibanjskih žrtava 1995. br.,10000 Zagreb</izvorni_sadrzaj>
    <derivirana_varijabla naziv="DomainObject.Predmet.StrankaWithAdress_1">FINA Regionalni centar Zagreb Trg svibanjskih žrtava 1995. br.,10000 Zagreb</derivirana_varijabla>
  </DomainObject.Predmet.StrankaWithAdress>
  <DomainObject.Predmet.StrankaWithAdressOIB>
    <izvorni_sadrzaj>FINA Regionalni centar Zagreb, OIB 85821130368, Trg svibanjskih žrtava 1995. br.,10000 Zagreb</izvorni_sadrzaj>
    <derivirana_varijabla naziv="DomainObject.Predmet.StrankaWithAdressOIB_1">FINA Regionalni centar Zagreb, OIB 85821130368, Trg svibanjskih žrtava 1995. br.,10000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10000 Zagreb</item>
    </izvorni_sadrzaj>
    <derivirana_varijabla naziv="DomainObject.Predmet.StrankaListFormatedWithAdress_1">
      <item>FINA Regionalni centar Zagreb, Trg svibanjskih žrtava 1995. br., 10000 Zagreb</item>
    </derivirana_varijabla>
  </DomainObject.Predmet.StrankaListFormatedWithAdress>
  <DomainObject.Predmet.StrankaListFormatedWithAdressOIB>
    <izvorni_sadrzaj>
      <item>FINA Regionalni centar Zagreb, OIB 85821130368, Trg svibanjskih žrtava 1995. br., 10000 Zagreb</item>
    </izvorni_sadrzaj>
    <derivirana_varijabla naziv="DomainObject.Predmet.StrankaListFormatedWithAdressOIB_1">
      <item>FINA Regionalni centar Zagreb, OIB 85821130368, Trg svibanjskih žrtava 1995. br.,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KAJZER-PROM d.o.o.</item>
    </izvorni_sadrzaj>
    <derivirana_varijabla naziv="DomainObject.Predmet.ProtuStrankaListFormated_1">
      <item>KAJZER-PROM d.o.o.</item>
    </derivirana_varijabla>
  </DomainObject.Predmet.ProtuStrankaListFormated>
  <DomainObject.Predmet.ProtuStrankaListFormatedOIB>
    <izvorni_sadrzaj>
      <item>KAJZER-PROM d.o.o., OIB 88900036899</item>
    </izvorni_sadrzaj>
    <derivirana_varijabla naziv="DomainObject.Predmet.ProtuStrankaListFormatedOIB_1">
      <item>KAJZER-PROM d.o.o., OIB 88900036899</item>
    </derivirana_varijabla>
  </DomainObject.Predmet.ProtuStrankaListFormatedOIB>
  <DomainObject.Predmet.ProtuStrankaListFormatedWithAdress>
    <izvorni_sadrzaj>
      <item>KAJZER-PROM d.o.o., Gornjostupnička 2/A, 10255 Gornji Stupnik</item>
    </izvorni_sadrzaj>
    <derivirana_varijabla naziv="DomainObject.Predmet.ProtuStrankaListFormatedWithAdress_1">
      <item>KAJZER-PROM d.o.o., Gornjostupnička 2/A, 10255 Gornji Stupnik</item>
    </derivirana_varijabla>
  </DomainObject.Predmet.ProtuStrankaListFormatedWithAdress>
  <DomainObject.Predmet.ProtuStrankaListFormatedWithAdressOIB>
    <izvorni_sadrzaj>
      <item>KAJZER-PROM d.o.o., OIB 88900036899, Gornjostupnička 2/A, 10255 Gornji Stupnik</item>
    </izvorni_sadrzaj>
    <derivirana_varijabla naziv="DomainObject.Predmet.ProtuStrankaListFormatedWithAdressOIB_1">
      <item>KAJZER-PROM d.o.o., OIB 88900036899, Gornjostupnička 2/A, 10255 Gornji Stupnik</item>
    </derivirana_varijabla>
  </DomainObject.Predmet.ProtuStrankaListFormatedWithAdressOIB>
  <DomainObject.Predmet.ProtuStrankaListNazivFormated>
    <izvorni_sadrzaj>
      <item>KAJZER-PROM d.o.o.</item>
    </izvorni_sadrzaj>
    <derivirana_varijabla naziv="DomainObject.Predmet.ProtuStrankaListNazivFormated_1">
      <item>KAJZER-PROM d.o.o.</item>
    </derivirana_varijabla>
  </DomainObject.Predmet.ProtuStrankaListNazivFormated>
  <DomainObject.Predmet.ProtuStrankaListNazivFormatedOIB>
    <izvorni_sadrzaj>
      <item>KAJZER-PROM d.o.o., OIB 88900036899</item>
    </izvorni_sadrzaj>
    <derivirana_varijabla naziv="DomainObject.Predmet.ProtuStrankaListNazivFormatedOIB_1">
      <item>KAJZER-PROM d.o.o., OIB 88900036899</item>
    </derivirana_varijabla>
  </DomainObject.Predmet.ProtuStrankaListNazivFormatedOIB>
  <DomainObject.Predmet.OstaliListFormated>
    <izvorni_sadrzaj>
      <item>IRENA KELAVA</item>
    </izvorni_sadrzaj>
    <derivirana_varijabla naziv="DomainObject.Predmet.OstaliListFormated_1">
      <item>IRENA KELAVA</item>
    </derivirana_varijabla>
  </DomainObject.Predmet.OstaliListFormated>
  <DomainObject.Predmet.OstaliListFormatedOIB>
    <izvorni_sadrzaj>
      <item>IRENA KELAVA, OIB 65378158056</item>
    </izvorni_sadrzaj>
    <derivirana_varijabla naziv="DomainObject.Predmet.OstaliListFormatedOIB_1">
      <item>IRENA KELAVA, OIB 65378158056</item>
    </derivirana_varijabla>
  </DomainObject.Predmet.OstaliListFormatedOIB>
  <DomainObject.Predmet.OstaliListFormatedWithAdress>
    <izvorni_sadrzaj>
      <item>IRENA KELAVA, Gredička 23, 10000 Zagreb</item>
    </izvorni_sadrzaj>
    <derivirana_varijabla naziv="DomainObject.Predmet.OstaliListFormatedWithAdress_1">
      <item>IRENA KELAVA, Gredička 23, 10000 Zagreb</item>
    </derivirana_varijabla>
  </DomainObject.Predmet.OstaliListFormatedWithAdress>
  <DomainObject.Predmet.OstaliListFormatedWithAdressOIB>
    <izvorni_sadrzaj>
      <item>IRENA KELAVA, OIB 65378158056, Gredička 23, 10000 Zagreb</item>
    </izvorni_sadrzaj>
    <derivirana_varijabla naziv="DomainObject.Predmet.OstaliListFormatedWithAdressOIB_1">
      <item>IRENA KELAVA, OIB 65378158056, Gredička 23, 10000 Zagreb</item>
    </derivirana_varijabla>
  </DomainObject.Predmet.OstaliListFormatedWithAdressOIB>
  <DomainObject.Predmet.OstaliListNazivFormated>
    <izvorni_sadrzaj>
      <item>IRENA KELAVA</item>
    </izvorni_sadrzaj>
    <derivirana_varijabla naziv="DomainObject.Predmet.OstaliListNazivFormated_1">
      <item>IRENA KELAVA</item>
    </derivirana_varijabla>
  </DomainObject.Predmet.OstaliListNazivFormated>
  <DomainObject.Predmet.OstaliListNazivFormatedOIB>
    <izvorni_sadrzaj>
      <item>IRENA KELAVA, OIB 65378158056</item>
    </izvorni_sadrzaj>
    <derivirana_varijabla naziv="DomainObject.Predmet.OstaliListNazivFormatedOIB_1">
      <item>IRENA KELAVA, OIB 65378158056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2016.</izvorni_sadrzaj>
    <derivirana_varijabla naziv="DomainObject.Datum_1">3.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KAJZER-PROM d.o.o.</izvorni_sadrzaj>
    <derivirana_varijabla naziv="DomainObject.Predmet.ProtustrankaIDrugi_1">KAJZER-PROM d.o.o.</derivirana_varijabla>
  </DomainObject.Predmet.ProtustrankaIDrugi>
  <DomainObject.Predmet.StrankaIDrugiAdressOIB>
    <izvorni_sadrzaj>FINA Regionalni centar Zagreb, OIB 85821130368, Trg svibanjskih žrtava 1995. br., 10000 Zagreb</izvorni_sadrzaj>
    <derivirana_varijabla naziv="DomainObject.Predmet.StrankaIDrugiAdressOIB_1">FINA Regionalni centar Zagreb, OIB 85821130368, Trg svibanjskih žrtava 1995. br., 10000 Zagreb</derivirana_varijabla>
  </DomainObject.Predmet.StrankaIDrugiAdressOIB>
  <DomainObject.Predmet.ProtustrankaIDrugiAdressOIB>
    <izvorni_sadrzaj>KAJZER-PROM d.o.o., OIB 88900036899, Gornjostupnička 2/A, 10255 Gornji Stupnik</izvorni_sadrzaj>
    <derivirana_varijabla naziv="DomainObject.Predmet.ProtustrankaIDrugiAdressOIB_1">KAJZER-PROM d.o.o., OIB 88900036899, Gornjostupnička 2/A, 10255 Gornji Stupnik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KAJZER-PROM d.o.o.</item>
      <item>IRENA KELAVA</item>
    </izvorni_sadrzaj>
    <derivirana_varijabla naziv="DomainObject.Predmet.SudioniciListNaziv_1">
      <item>FINA Regionalni centar Zagreb</item>
      <item>KAJZER-PROM d.o.o.</item>
      <item>IRENA KELAVA</item>
    </derivirana_varijabla>
  </DomainObject.Predmet.SudioniciListNaziv>
  <DomainObject.Predmet.SudioniciListAdressOIB>
    <izvorni_sadrzaj>
      <item>FINA Regionalni centar Zagreb, OIB 85821130368, Trg svibanjskih žrtava 1995. br.,10000 Zagreb</item>
      <item>KAJZER-PROM d.o.o., OIB 88900036899, Gornjostupnička 2/A,10255 Gornji Stupnik</item>
      <item>IRENA KELAVA, OIB 65378158056, Gredička 23,10000 Zagreb</item>
    </izvorni_sadrzaj>
    <derivirana_varijabla naziv="DomainObject.Predmet.SudioniciListAdressOIB_1">
      <item>FINA Regionalni centar Zagreb, OIB 85821130368, Trg svibanjskih žrtava 1995. br.,10000 Zagreb</item>
      <item>KAJZER-PROM d.o.o., OIB 88900036899, Gornjostupnička 2/A,10255 Gornji Stupnik</item>
      <item>IRENA KELAVA, OIB 65378158056, Gredička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88900036899</item>
      <item>, OIB 65378158056</item>
    </izvorni_sadrzaj>
    <derivirana_varijabla naziv="DomainObject.Predmet.SudioniciListNazivOIB_1">
      <item>, OIB 85821130368</item>
      <item>, OIB 88900036899</item>
      <item>, OIB 65378158056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Irena Kelava, OIB 65378158056, Bolnička cesta 34d Zagreb</item>
    </izvorni_sadrzaj>
    <derivirana_varijabla naziv="DomainObject.Predmet.StecajniUpraviteljiListAddressOIB_1">
      <item>Irena Kelava, OIB 65378158056, Bolnička cesta 34d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11</properties:Pages>
  <properties:Words>3243</properties:Words>
  <properties:Characters>19042</properties:Characters>
  <properties:Lines>963</properties:Lines>
  <properties:Paragraphs>495</properties:Paragraphs>
  <properties:TotalTime>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22646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2016-04-29T12:27:00Z</dcterms:created>
  <dc:creator>nmarkovic</dc:creator>
  <cp:lastModifiedBy>Ivana Stampf</cp:lastModifiedBy>
  <cp:lastPrinted>2016-05-03T08:07:00Z</cp:lastPrinted>
  <dcterms:modified xmlns:xsi="http://www.w3.org/2001/XMLSchema-instance" xsi:type="dcterms:W3CDTF">2016-05-03T08:52:00Z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11</vt:i4>
  </prop:property>
</prop:Properties>
</file>