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2c24" w14:paraId="7212c24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/>
    <w:p w:rsidRDefault="00D22835" w:rsidP="00D22835" w:rsidR="00D22835"/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22835" w:rsidP="00D22835" w:rsidR="00D22835">
      <w:r>
        <w:t>REPUBLIKA HRVATSKA</w:t>
      </w:r>
    </w:p>
    <w:p w:rsidRDefault="00D22835" w:rsidP="00D22835" w:rsidR="00D22835">
      <w:r>
        <w:t xml:space="preserve">TRGOVAČKI SUD U OSIJEKU </w:t>
      </w:r>
    </w:p>
    <w:p w:rsidRDefault="00D22835" w:rsidP="00D22835" w:rsidR="00D22835">
      <w:r>
        <w:t>STALNA SLUŽBA U SLAVONSKOM BRODU                                          3 St-</w:t>
      </w:r>
      <w:r w:rsidR="009E6F03">
        <w:t>125/2016-44</w:t>
      </w:r>
    </w:p>
    <w:p w:rsidRDefault="00D22835" w:rsidP="00D22835" w:rsidR="00D22835">
      <w:r>
        <w:t>Trg pobjede 13</w:t>
      </w:r>
    </w:p>
    <w:p w:rsidRDefault="00D22835" w:rsidP="00D22835" w:rsidR="00D22835">
      <w:r>
        <w:t>35000 SLAVONSKI BROD</w:t>
      </w:r>
    </w:p>
    <w:p w:rsidRDefault="00D22835" w:rsidP="00D22835" w:rsidR="00D22835"/>
    <w:p w:rsidRDefault="00D22835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D22835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D22835" w:rsidP="00D22835" w:rsidR="00D22835">
      <w:pPr>
        <w:rPr>
          <w:color w:val="222222"/>
        </w:rPr>
      </w:pPr>
    </w:p>
    <w:p w:rsidRDefault="00D22835" w:rsidP="00D22835" w:rsidR="00D22835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 w:rsidR="009E6F03">
        <w:rPr>
          <w:b/>
        </w:rPr>
        <w:t>LUX-ART d.o.o. u stečaju, Slavonski Brod, N. Zrinskog 67, OIB: 88506593146</w:t>
      </w:r>
      <w:r>
        <w:t xml:space="preserve">, koga zastupa stečajni upravitelj </w:t>
      </w:r>
      <w:r w:rsidR="009E6F03">
        <w:t>Željko Ferenčić iz Osijeka</w:t>
      </w:r>
      <w:r>
        <w:t>, 1</w:t>
      </w:r>
      <w:r w:rsidR="009E6F03">
        <w:t>2</w:t>
      </w:r>
      <w:r>
        <w:t xml:space="preserve">. </w:t>
      </w:r>
      <w:r w:rsidR="009E6F03">
        <w:t>travnja</w:t>
      </w:r>
      <w:r>
        <w:t xml:space="preserve"> 201</w:t>
      </w:r>
      <w:r w:rsidR="009E6F03">
        <w:t>7</w:t>
      </w:r>
      <w:r>
        <w:t xml:space="preserve">. </w:t>
      </w:r>
    </w:p>
    <w:p w:rsidRDefault="00D22835" w:rsidP="00D22835" w:rsidR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D22835" w:rsidP="00D22835" w:rsidR="00D22835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D22835" w:rsidP="00D22835" w:rsidR="00D22835">
      <w:pPr>
        <w:rPr>
          <w:color w:val="222222"/>
        </w:rPr>
      </w:pPr>
    </w:p>
    <w:p w:rsidRDefault="00D22835" w:rsidP="002919F0" w:rsidR="00D22835" w:rsidRPr="002919F0">
      <w:pPr>
        <w:ind w:firstLine="360"/>
        <w:jc w:val="both"/>
        <w:rPr>
          <w:b/>
          <w:bCs/>
          <w:color w:val="222222"/>
        </w:rPr>
      </w:pPr>
      <w:r w:rsidRPr="002919F0">
        <w:rPr>
          <w:color w:val="222222"/>
        </w:rPr>
        <w:t>Određuje se prodaja u stečajnom postupku nekretnina stečajnog dužnika te se nalaže upis zabilježbe </w:t>
      </w:r>
      <w:r w:rsidR="003C6057" w:rsidRPr="002919F0">
        <w:rPr>
          <w:color w:val="222222"/>
        </w:rPr>
        <w:t xml:space="preserve">prodaje u stečajnom postupku </w:t>
      </w:r>
      <w:r w:rsidRPr="002919F0">
        <w:rPr>
          <w:color w:val="222222"/>
        </w:rPr>
        <w:t xml:space="preserve">Zemljišno-knjižnom odjelu Općinskog suda u </w:t>
      </w:r>
      <w:r w:rsidR="009E6F03" w:rsidRPr="002919F0">
        <w:rPr>
          <w:color w:val="222222"/>
        </w:rPr>
        <w:t>Puli  za nekretnine</w:t>
      </w:r>
      <w:r w:rsidRPr="002919F0">
        <w:rPr>
          <w:b/>
          <w:bCs/>
          <w:color w:val="222222"/>
        </w:rPr>
        <w:t xml:space="preserve">: </w:t>
      </w:r>
    </w:p>
    <w:p w:rsidRDefault="00D22835" w:rsidP="00D22835" w:rsidR="00D22835">
      <w:pPr>
        <w:jc w:val="both"/>
        <w:rPr>
          <w:b/>
          <w:bCs/>
          <w:color w:val="222222"/>
        </w:rPr>
      </w:pPr>
    </w:p>
    <w:p w:rsidRDefault="009E6F03" w:rsidP="009E6F03" w:rsidR="00D22835">
      <w:pPr>
        <w:pStyle w:val="Odlomakpopisa"/>
        <w:numPr>
          <w:ilvl w:val="0"/>
          <w:numId w:val="4"/>
        </w:numPr>
        <w:jc w:val="both"/>
        <w:rPr>
          <w:bCs/>
          <w:color w:val="222222"/>
        </w:rPr>
      </w:pPr>
      <w:r>
        <w:rPr>
          <w:color w:val="000000"/>
        </w:rPr>
        <w:t>etažno</w:t>
      </w:r>
      <w:r w:rsidRPr="009E6F03">
        <w:rPr>
          <w:color w:val="000000"/>
        </w:rPr>
        <w:t xml:space="preserve"> vlasništv</w:t>
      </w:r>
      <w:r>
        <w:rPr>
          <w:color w:val="000000"/>
        </w:rPr>
        <w:t>o</w:t>
      </w:r>
      <w:r w:rsidRPr="009E6F03">
        <w:rPr>
          <w:color w:val="000000"/>
        </w:rPr>
        <w:t xml:space="preserve"> – 10. suvlasnički dio : 1/12 ETAŽNO VLASNIŠTVO (E-10)  s kojim je povezano pravo vlasništva na posebni dio nekretnine A10- u naravi </w:t>
      </w:r>
      <w:proofErr w:type="spellStart"/>
      <w:r w:rsidRPr="009E6F03">
        <w:rPr>
          <w:color w:val="000000"/>
        </w:rPr>
        <w:t>dvoetažni</w:t>
      </w:r>
      <w:proofErr w:type="spellEnd"/>
      <w:r w:rsidRPr="009E6F03">
        <w:rPr>
          <w:color w:val="000000"/>
        </w:rPr>
        <w:t xml:space="preserve"> stan na drugom katu i u galeriji zgrade koji se sastoji od predsoblja, dnevnog boravka, kuhinje i blagovaonice, kupaonice, terase, dva tavana i parkirnog mjesta, sve obojano u smeđu boju, ukupne neto korisne površine 93,08 m2 s kojim nekretninama je neodvojivo povezano suvlasništvo na zajedničkim dijelovima i uređajima zgrade, te na zemljištu označenim kao: </w:t>
      </w:r>
      <w:proofErr w:type="spellStart"/>
      <w:r w:rsidRPr="009E6F03">
        <w:rPr>
          <w:color w:val="000000"/>
        </w:rPr>
        <w:t>kč</w:t>
      </w:r>
      <w:proofErr w:type="spellEnd"/>
      <w:r w:rsidRPr="009E6F03">
        <w:rPr>
          <w:color w:val="000000"/>
        </w:rPr>
        <w:t xml:space="preserve">. br.   923/7 STANBENA  ZGRADA, DVORIŠTE PODUL. 1-12, koje nekretnine su upisane u z. k. ul. 9713 K. O. PEROJ,  </w:t>
      </w:r>
      <w:r w:rsidR="00D22835" w:rsidRPr="009E6F03">
        <w:rPr>
          <w:bCs/>
          <w:color w:val="222222"/>
        </w:rPr>
        <w:t xml:space="preserve">koje sve nekretnine se vode na stečajnom dužniku </w:t>
      </w:r>
      <w:r>
        <w:rPr>
          <w:bCs/>
          <w:color w:val="222222"/>
        </w:rPr>
        <w:t xml:space="preserve">LUX-ART </w:t>
      </w:r>
      <w:r w:rsidR="00D22835" w:rsidRPr="009E6F03">
        <w:rPr>
          <w:bCs/>
          <w:color w:val="222222"/>
        </w:rPr>
        <w:t>d.</w:t>
      </w:r>
      <w:r>
        <w:rPr>
          <w:bCs/>
          <w:color w:val="222222"/>
        </w:rPr>
        <w:t>o.o. u stečaju, Slavonski Brod.</w:t>
      </w:r>
    </w:p>
    <w:p w:rsidRDefault="009E6F03" w:rsidP="009E6F03" w:rsidR="009E6F03">
      <w:pPr>
        <w:jc w:val="both"/>
        <w:rPr>
          <w:bCs/>
          <w:color w:val="222222"/>
        </w:rPr>
      </w:pPr>
    </w:p>
    <w:p w:rsidRDefault="00D22835" w:rsidP="00D22835" w:rsidR="00D22835">
      <w:pPr>
        <w:jc w:val="both"/>
        <w:rPr>
          <w:b/>
          <w:bCs/>
          <w:color w:val="222222"/>
        </w:rPr>
      </w:pPr>
    </w:p>
    <w:p w:rsidRDefault="00D22835" w:rsidP="00D22835" w:rsidR="00D22835">
      <w:pPr>
        <w:ind w:firstLine="708" w:left="2832"/>
        <w:jc w:val="both"/>
      </w:pPr>
      <w:r>
        <w:t xml:space="preserve">      Obrazloženje </w:t>
      </w:r>
    </w:p>
    <w:p w:rsidRDefault="00D22835" w:rsidP="00D22835" w:rsidR="00D22835">
      <w:pPr>
        <w:ind w:firstLine="708" w:left="2832"/>
        <w:jc w:val="both"/>
      </w:pPr>
    </w:p>
    <w:p w:rsidRDefault="00D22835" w:rsidP="00D22835" w:rsidR="00D22835">
      <w:pPr>
        <w:jc w:val="both"/>
      </w:pPr>
      <w:r>
        <w:t xml:space="preserve">            Stečajni upravitelj  </w:t>
      </w:r>
      <w:r w:rsidR="009E6F03">
        <w:t>Željko Ferenčić</w:t>
      </w:r>
      <w:r>
        <w:t xml:space="preserve"> je stavio prijedlog za prodaju u stečajnom postupku nekretnina označenih u dispozitivu  ovog rješenja</w:t>
      </w:r>
      <w:r w:rsidR="009E6F03">
        <w:t>.</w:t>
      </w:r>
    </w:p>
    <w:p w:rsidRDefault="00D22835" w:rsidP="00D22835" w:rsidR="009E6F03">
      <w:pPr>
        <w:jc w:val="both"/>
      </w:pPr>
      <w:r>
        <w:t>             Odlučeno je da se iste nekretnine prodaju u stečajnom postupku u izreci ovog rješenja, a  vrijednost istih  će se utvrditi posebnim zaključkom, nakon pravomoćnosti ovog rješenja,</w:t>
      </w:r>
      <w:r w:rsidR="009E6F03">
        <w:t xml:space="preserve">nakon što </w:t>
      </w:r>
      <w:proofErr w:type="spellStart"/>
      <w:r w:rsidR="009E6F03">
        <w:t>steč.upravitelj</w:t>
      </w:r>
      <w:proofErr w:type="spellEnd"/>
      <w:r w:rsidR="009E6F03">
        <w:t xml:space="preserve"> dostavi suglasnost s </w:t>
      </w:r>
      <w:proofErr w:type="spellStart"/>
      <w:r w:rsidR="009E6F03">
        <w:t>razlučnim</w:t>
      </w:r>
      <w:proofErr w:type="spellEnd"/>
      <w:r w:rsidR="009E6F03">
        <w:t xml:space="preserve"> vjerovnikom o utvrđivanju vrijednosti nekretnine, odnosno nakon što se održi ročište o utvrđivanju vrijednosti nekretnine i </w:t>
      </w:r>
      <w:proofErr w:type="spellStart"/>
      <w:r w:rsidR="009E6F03">
        <w:t>steč.upravitelj</w:t>
      </w:r>
      <w:proofErr w:type="spellEnd"/>
      <w:r w:rsidR="009E6F03">
        <w:t xml:space="preserve"> dostavi procjenu vrijednosti nekretnine.</w:t>
      </w:r>
    </w:p>
    <w:p w:rsidRDefault="00D22835" w:rsidP="00D22835" w:rsidR="009E6F03">
      <w:pPr>
        <w:jc w:val="both"/>
      </w:pPr>
      <w:r>
        <w:t> </w:t>
      </w:r>
      <w:r>
        <w:tab/>
      </w:r>
    </w:p>
    <w:p w:rsidRDefault="009E6F03" w:rsidP="00D22835" w:rsidR="009E6F03">
      <w:pPr>
        <w:jc w:val="both"/>
      </w:pPr>
    </w:p>
    <w:p w:rsidRDefault="009A7784" w:rsidP="009A7784" w:rsidR="009E6F03">
      <w:pPr>
        <w:ind w:firstLine="708" w:left="6372"/>
        <w:jc w:val="both"/>
      </w:pPr>
      <w:r>
        <w:lastRenderedPageBreak/>
        <w:t xml:space="preserve">  3 St-125/2016-44</w:t>
      </w:r>
    </w:p>
    <w:p w:rsidRDefault="009E6F03" w:rsidP="00D22835" w:rsidR="009E6F03">
      <w:pPr>
        <w:jc w:val="both"/>
      </w:pPr>
    </w:p>
    <w:p w:rsidRDefault="00D22835" w:rsidP="009E6F03" w:rsidR="00D22835">
      <w:pPr>
        <w:ind w:firstLine="708"/>
        <w:jc w:val="both"/>
      </w:pPr>
      <w:r>
        <w:t>Sukladno navedenom odlučeno je u izreci rješenja po čl. 247. st. 5. Stečajnog zakona (NN 71/15) koji se u ovom slučaju primjenjuje po čl. 441. st. 1. Stečajnog zakona (NN 44/96).</w:t>
      </w:r>
    </w:p>
    <w:p w:rsidRDefault="00D22835" w:rsidP="00D22835" w:rsidR="00D22835">
      <w:pPr>
        <w:ind w:firstLine="708"/>
        <w:jc w:val="both"/>
      </w:pPr>
      <w:r>
        <w:t xml:space="preserve">Posebnim zaključkom će se sukladno  čl. 21. Pravilnika o načinu i postupku prodaje pokretnina i nekretnina u ovršnom postupku (NN 156/14), te čl. 247. Stečajnog zakona (NN 71/15), uz odgovarajuću primjenu odredbi čl. 92. do 100. Ovršnog zakona (NN 112/12, 25/13 i 93/14), odlučiti o načinu prodaje nekretnina u stečajnom postupku. </w:t>
      </w:r>
    </w:p>
    <w:p w:rsidRDefault="00D22835" w:rsidP="00D22835" w:rsidR="00D22835">
      <w:pPr>
        <w:rPr>
          <w:b/>
          <w:bCs/>
          <w:color w:val="222222"/>
        </w:rPr>
      </w:pPr>
    </w:p>
    <w:p w:rsidRDefault="00D22835" w:rsidP="00D22835" w:rsidR="00D22835">
      <w:r>
        <w:t xml:space="preserve">            U Slavonskom Brodu </w:t>
      </w:r>
      <w:r w:rsidR="009E6F03">
        <w:t>12. travnja 2017.</w:t>
      </w:r>
    </w:p>
    <w:p w:rsidRDefault="00965DB3" w:rsidP="00965DB3" w:rsidR="00965DB3">
      <w:pPr>
        <w:ind w:firstLine="708" w:left="4956"/>
      </w:pPr>
    </w:p>
    <w:p w:rsidRDefault="00D22835" w:rsidP="00965DB3" w:rsidR="00D22835">
      <w:pPr>
        <w:ind w:firstLine="708" w:left="4956"/>
      </w:pPr>
      <w:r>
        <w:t xml:space="preserve"> Stečajna sutkinja:</w:t>
      </w:r>
    </w:p>
    <w:p w:rsidRDefault="00D22835" w:rsidP="00D22835" w:rsidR="00D22835">
      <w:r>
        <w:t>                                                                                 </w:t>
      </w:r>
      <w:r w:rsidR="00965DB3">
        <w:tab/>
        <w:t xml:space="preserve">    </w:t>
      </w:r>
      <w:r>
        <w:t>  Daniela Martini Maoduš</w:t>
      </w:r>
    </w:p>
    <w:p w:rsidRDefault="00D22835" w:rsidP="00D22835" w:rsidR="00D22835"/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b/>
          <w:bCs/>
          <w:sz w:val="16"/>
          <w:szCs w:val="16"/>
        </w:rPr>
        <w:t>NAPUTAK O PRAVNOM LIJEKU:</w:t>
      </w:r>
      <w:r w:rsidRPr="00D22835">
        <w:rPr>
          <w:sz w:val="16"/>
          <w:szCs w:val="16"/>
        </w:rPr>
        <w:t xml:space="preserve"> Protiv ove odluke dopuštena je žalba Visokom trgovačkom sudu u Zagrebu u roku od 8 dana po primitku ove odluke, a koji rok počinje </w:t>
      </w:r>
      <w:proofErr w:type="spellStart"/>
      <w:r w:rsidRPr="00D22835">
        <w:rPr>
          <w:sz w:val="16"/>
          <w:szCs w:val="16"/>
        </w:rPr>
        <w:t>teči</w:t>
      </w:r>
      <w:proofErr w:type="spellEnd"/>
      <w:r w:rsidRPr="00D22835">
        <w:rPr>
          <w:sz w:val="16"/>
          <w:szCs w:val="16"/>
        </w:rPr>
        <w:t xml:space="preserve"> istekom osmog dana od objave odluke na e oglasnoj ploči.  Žalba se podnosi putem ovog suda u tri primjerka.</w:t>
      </w:r>
    </w:p>
    <w:p w:rsidRDefault="00D22835" w:rsidP="00D22835" w:rsidR="00D22835" w:rsidRPr="00D22835">
      <w:pPr>
        <w:jc w:val="both"/>
        <w:rPr>
          <w:sz w:val="16"/>
          <w:szCs w:val="16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 xml:space="preserve">- Objaviti na </w:t>
      </w:r>
      <w:proofErr w:type="spellStart"/>
      <w:r w:rsidRPr="00D22835">
        <w:rPr>
          <w:sz w:val="16"/>
          <w:szCs w:val="16"/>
        </w:rPr>
        <w:t>eOglasnoj</w:t>
      </w:r>
      <w:proofErr w:type="spellEnd"/>
      <w:r w:rsidRPr="00D22835">
        <w:rPr>
          <w:sz w:val="16"/>
          <w:szCs w:val="16"/>
        </w:rPr>
        <w:t xml:space="preserve"> ploči suda</w:t>
      </w: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 xml:space="preserve">- Dostaviti uz dopis </w:t>
      </w:r>
      <w:proofErr w:type="spellStart"/>
      <w:r w:rsidRPr="00D22835">
        <w:rPr>
          <w:sz w:val="16"/>
          <w:szCs w:val="16"/>
        </w:rPr>
        <w:t>zk</w:t>
      </w:r>
      <w:proofErr w:type="spellEnd"/>
      <w:r w:rsidRPr="00D22835">
        <w:rPr>
          <w:sz w:val="16"/>
          <w:szCs w:val="16"/>
        </w:rPr>
        <w:t xml:space="preserve"> odjelu OS </w:t>
      </w:r>
      <w:r w:rsidR="009E6F03">
        <w:rPr>
          <w:sz w:val="16"/>
          <w:szCs w:val="16"/>
        </w:rPr>
        <w:t>Pula</w:t>
      </w:r>
      <w:r w:rsidRPr="00D22835">
        <w:rPr>
          <w:sz w:val="16"/>
          <w:szCs w:val="16"/>
        </w:rPr>
        <w:t>, po pravomoćnosti</w:t>
      </w:r>
    </w:p>
    <w:p w:rsidRDefault="00D22835" w:rsidP="00D22835" w:rsidR="00D22835" w:rsidRPr="00D22835">
      <w:pPr>
        <w:rPr>
          <w:rFonts w:hAnsi="Calibri" w:ascii="Calibri"/>
          <w:sz w:val="16"/>
          <w:szCs w:val="16"/>
        </w:rPr>
      </w:pPr>
    </w:p>
    <w:p w:rsidRDefault="0064567D" w:rsidR="0064567D"/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20639A"/>
    <w:rsid w:val="0027505C"/>
    <w:rsid w:val="002919F0"/>
    <w:rsid w:val="003C6057"/>
    <w:rsid w:val="004C3C56"/>
    <w:rsid w:val="00510A48"/>
    <w:rsid w:val="005D2298"/>
    <w:rsid w:val="0064567D"/>
    <w:rsid w:val="00965DB3"/>
    <w:rsid w:val="009A7784"/>
    <w:rsid w:val="009E6F03"/>
    <w:rsid w:val="00A4647F"/>
    <w:rsid w:val="00D22835"/>
    <w:rsid w:val="00F4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4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4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4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</izvorni_sadrzaj>
    <derivirana_varijabla naziv="DomainObject.Predmet.OstaliListFormated_1">
      <item>Željko Ferenčić</item>
      <item>Vlatka Forgić</item>
      <item>Vesna Lazarić, z.z. ŽDO</item>
    </derivirana_varijabla>
  </DomainObject.Predmet.OstaliListFormated>
  <DomainObject.Predmet.OstaliListFormatedOIB>
    <izvorni_sadrzaj>
      <item>Željko Ferenčić</item>
      <item>Vlatka Forgić</item>
      <item>Vesna Lazarić, z.z. ŽDO</item>
    </izvorni_sadrzaj>
    <derivirana_varijabla naziv="DomainObject.Predmet.OstaliListFormatedOIB_1">
      <item>Željko Ferenčić</item>
      <item>Vlatka Forgić</item>
      <item>Vesna Lazarić, z.z. ŽDO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</izvorni_sadrzaj>
    <derivirana_varijabla naziv="DomainObject.Predmet.OstaliListFormatedWithAdress_1">
      <item>Željko Ferenčić</item>
      <item>Vlatka Forgić</item>
      <item>Vesna Lazarić, z.z. ŽDO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</izvorni_sadrzaj>
    <derivirana_varijabla naziv="DomainObject.Predmet.OstaliListFormatedWithAdressOIB_1">
      <item>Željko Ferenčić</item>
      <item>Vlatka Forgić</item>
      <item>Vesna Lazarić, z.z. ŽDO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</izvorni_sadrzaj>
    <derivirana_varijabla naziv="DomainObject.Predmet.OstaliListNazivFormated_1">
      <item>Željko Ferenčić</item>
      <item>Vlatka Forgić</item>
      <item>Vesna Lazarić, z.z. ŽDO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</izvorni_sadrzaj>
    <derivirana_varijabla naziv="DomainObject.Predmet.OstaliListNazivFormatedOIB_1">
      <item>Željko Ferenčić</item>
      <item>Vlatka Forgić</item>
      <item>Vesna Lazarić, z.z.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</izvorni_sadrzaj>
    <derivirana_varijabla naziv="DomainObject.Predmet.SudioniciListNazivOIB_1">
      <item>, OIB 88506593146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81257-480C-411D-80BB-91C2507FA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462</properties:Words>
  <properties:Characters>2460</properties:Characters>
  <properties:Lines>72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2017-04-12T11:35:00Z</dcterms:created>
  <dc:creator>wsadmin</dc:creator>
  <cp:lastModifiedBy>wsadmin</cp:lastModifiedBy>
  <cp:lastPrinted>2017-04-12T11:43:00Z</cp:lastPrinted>
  <dcterms:modified xmlns:xsi="http://www.w3.org/2001/XMLSchema-instance" xsi:type="dcterms:W3CDTF">2017-04-12T11:45:00Z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