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57b4" w14:paraId="4dc57b4" w:rsidRDefault="009D239F" w:rsidP="009D239F" w:rsidR="009D239F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1.Stpn-75/2016</w:t>
      </w:r>
    </w:p>
    <w:p w:rsidRDefault="009D239F" w:rsidP="009D239F" w:rsidR="009D239F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239F" w:rsidP="009D239F" w:rsidR="009D239F">
      <w:pPr>
        <w:pStyle w:val="Naslov1"/>
        <w:jc w:val="both"/>
      </w:pPr>
    </w:p>
    <w:p w:rsidRDefault="009D239F" w:rsidP="009D239F" w:rsidR="009D239F">
      <w:pPr>
        <w:pStyle w:val="Naslov1"/>
        <w:jc w:val="both"/>
      </w:pPr>
      <w:r>
        <w:t>REPUBLIKA HRVATSKA</w:t>
      </w:r>
    </w:p>
    <w:p w:rsidRDefault="009D239F" w:rsidP="009D239F" w:rsidR="009D239F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9D239F" w:rsidP="009D239F" w:rsidR="009D239F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9D239F" w:rsidP="009D239F" w:rsidR="009D239F">
      <w:pPr>
        <w:rPr>
          <w:lang w:val="hr-HR"/>
        </w:rPr>
      </w:pPr>
    </w:p>
    <w:p w:rsidRDefault="009D239F" w:rsidP="009D239F" w:rsidR="009D239F">
      <w:pPr>
        <w:rPr>
          <w:lang w:val="hr-HR"/>
        </w:rPr>
      </w:pPr>
    </w:p>
    <w:p w:rsidRDefault="009D239F" w:rsidP="009D239F" w:rsidR="009D239F">
      <w:pPr>
        <w:pStyle w:val="Naslov1"/>
      </w:pPr>
      <w:r>
        <w:t>U  I M E  R E P U B L I K E  H R V A T S K E</w:t>
      </w:r>
    </w:p>
    <w:p w:rsidRDefault="009D239F" w:rsidP="009D239F" w:rsidR="009D239F">
      <w:pPr>
        <w:rPr>
          <w:lang w:eastAsia="hr-HR" w:val="hr-HR"/>
        </w:rPr>
      </w:pPr>
    </w:p>
    <w:p w:rsidRDefault="009D239F" w:rsidP="009D239F" w:rsidR="009D239F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NJ E </w:t>
      </w:r>
    </w:p>
    <w:p w:rsidRDefault="009D239F" w:rsidP="009D239F" w:rsidR="009D239F">
      <w:pPr>
        <w:rPr>
          <w:lang w:val="hr-HR"/>
        </w:rPr>
      </w:pP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ab/>
      </w:r>
      <w:r>
        <w:t xml:space="preserve">               Trgovački sud u Splitu, po sucu ovog suda Velimiru Vukoviću, kao stečajnom sucu, u stečajnom postupku povodom prijedloga predlagatelja-dužnika </w:t>
      </w:r>
      <w:r>
        <w:rPr>
          <w:lang w:eastAsia="hr-HR"/>
        </w:rPr>
        <w:t>dužnika ŠAKIĆ, d.o.o., Studenci, Studenci bb, OIB: 48297903126</w:t>
      </w:r>
      <w:r>
        <w:t>,  za sklapanje predstečajne nagodbe</w:t>
      </w:r>
      <w:r>
        <w:rPr>
          <w:lang w:val="hr-HR"/>
        </w:rPr>
        <w:t xml:space="preserve">, na ročištu radi sklapanja predstečajne nagodbe održanim kod ovog suda </w:t>
      </w:r>
      <w:r w:rsidR="00E57856">
        <w:rPr>
          <w:lang w:val="hr-HR"/>
        </w:rPr>
        <w:t>2</w:t>
      </w:r>
      <w:r w:rsidR="00326D4A">
        <w:rPr>
          <w:lang w:val="hr-HR"/>
        </w:rPr>
        <w:t>0</w:t>
      </w:r>
      <w:r>
        <w:rPr>
          <w:lang w:val="hr-HR"/>
        </w:rPr>
        <w:t xml:space="preserve">. </w:t>
      </w:r>
      <w:r w:rsidR="00326D4A">
        <w:rPr>
          <w:lang w:val="hr-HR"/>
        </w:rPr>
        <w:t>ožujka</w:t>
      </w:r>
      <w:r>
        <w:rPr>
          <w:lang w:val="hr-HR"/>
        </w:rPr>
        <w:t xml:space="preserve">  2018. godine</w:t>
      </w:r>
    </w:p>
    <w:p w:rsidRDefault="009D239F" w:rsidP="009D239F" w:rsidR="009D239F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9D239F" w:rsidP="009D239F" w:rsidR="009D239F">
      <w:pPr>
        <w:jc w:val="both"/>
        <w:rPr>
          <w:lang w:val="hr-HR"/>
        </w:rPr>
      </w:pPr>
    </w:p>
    <w:p w:rsidRDefault="009D239F" w:rsidP="009D239F" w:rsidR="009D239F">
      <w:pPr>
        <w:jc w:val="center"/>
        <w:rPr>
          <w:lang w:val="hr-HR"/>
        </w:rPr>
      </w:pPr>
      <w:r>
        <w:rPr>
          <w:lang w:val="hr-HR"/>
        </w:rPr>
        <w:t>Odobrava se sklapanje predstečajne nagodbe koja glasi:</w:t>
      </w:r>
    </w:p>
    <w:p w:rsidRDefault="009D239F" w:rsidP="009D239F" w:rsidR="009D239F">
      <w:pPr>
        <w:jc w:val="both"/>
        <w:rPr>
          <w:lang w:val="hr-HR"/>
        </w:rPr>
      </w:pPr>
    </w:p>
    <w:p w:rsidRDefault="009D239F" w:rsidP="009D239F" w:rsidR="009D239F">
      <w:pPr>
        <w:jc w:val="center"/>
        <w:rPr>
          <w:lang w:val="hr-HR"/>
        </w:rPr>
      </w:pPr>
      <w:r>
        <w:rPr>
          <w:lang w:val="hr-HR"/>
        </w:rPr>
        <w:t xml:space="preserve">PREDSTEČAJNA  NAGODBA </w:t>
      </w:r>
    </w:p>
    <w:p w:rsidRDefault="009D239F" w:rsidP="009D239F" w:rsidR="009D239F">
      <w:pPr>
        <w:rPr>
          <w:lang w:val="hr-HR"/>
        </w:rPr>
      </w:pPr>
    </w:p>
    <w:p w:rsidRDefault="009D239F" w:rsidP="009D239F" w:rsidR="009D239F">
      <w:pPr>
        <w:jc w:val="both"/>
      </w:pPr>
      <w:r>
        <w:t xml:space="preserve">I. Utvrđuje se da je nad dužnikom </w:t>
      </w:r>
      <w:r>
        <w:rPr>
          <w:lang w:eastAsia="hr-HR"/>
        </w:rPr>
        <w:t xml:space="preserve">dužnika ŠAKIĆ, d.o.o., Studenci, Studenci bb, OIB: 48297903126 </w:t>
      </w:r>
      <w:r>
        <w:t>(u daljnjem tekstu predstečajne nagodbe: dužnik), proveden postupak predstečajne nagodbe kod Financijske agencije, Regionalni centar Split pod klasom: UP-I/110/07/15-01/8714 te da su u tom postupku vjerovnici dužnika, s potrebnom većinom glasova, prihvatili Plan financijskog i operativnog restrukturiranja dužnika od 19. rujna 2016. god., koji je objavljen na web-stranicama Financijske agencije dana 19. rujna 2016. god. pod ur.br. 04-06-16-8714-120.</w:t>
      </w:r>
    </w:p>
    <w:p w:rsidRDefault="009D239F" w:rsidP="009D239F" w:rsidR="009D239F">
      <w:pPr>
        <w:jc w:val="both"/>
        <w:rPr>
          <w:lang w:eastAsia="hr-HR"/>
        </w:rPr>
      </w:pPr>
    </w:p>
    <w:p w:rsidRDefault="009D239F" w:rsidP="009D239F" w:rsidR="009D239F">
      <w:pPr>
        <w:jc w:val="both"/>
      </w:pPr>
      <w:r>
        <w:rPr>
          <w:lang w:eastAsia="hr-HR"/>
        </w:rPr>
        <w:t>II.</w:t>
      </w:r>
      <w:r>
        <w:t xml:space="preserve"> Sukladno prihvaćenom Planu financijskog i operativnog restrukturiranja dužnika, a s obzirom na način namirenja tražbina, vjerovnici su u ovoj predstečajnoj nagodbi podijeljeni u </w:t>
      </w:r>
      <w:r w:rsidR="00297D3A">
        <w:t>tri</w:t>
      </w:r>
      <w:r>
        <w:t xml:space="preserve"> grupe vjerovnika i to: Grupa A, u koju su svrstani  vjerovnici Javne uprave i trgovačkih društava u većinskom vlasništvu RH, Grupa B u koju su svrstane financijske institucije i Grupa C u koju su svrstani ostali vjerovnici te da su u tom postupku utvrđene tražbine vjerovnika kako slijedi:</w:t>
      </w:r>
    </w:p>
    <w:p w:rsidRDefault="009D239F" w:rsidP="009D239F" w:rsidR="009D239F">
      <w:pPr>
        <w:jc w:val="both"/>
      </w:pPr>
    </w:p>
    <w:p w:rsidRDefault="009D239F" w:rsidP="009D239F" w:rsidR="009D239F">
      <w:pPr>
        <w:jc w:val="both"/>
      </w:pPr>
      <w:r>
        <w:t xml:space="preserve">   GRUPA  A – tijela javne uprave i trgovačka društva u većinskom državnom vlasništvu</w:t>
      </w:r>
    </w:p>
    <w:p w:rsidRDefault="009D239F" w:rsidP="009D239F" w:rsidR="009D239F">
      <w:pPr>
        <w:jc w:val="both"/>
        <w:rPr>
          <w:rFonts w:hAnsi="Californian FB" w:ascii="Californian FB"/>
          <w:sz w:val="20"/>
          <w:szCs w:val="20"/>
        </w:rPr>
      </w:pPr>
    </w:p>
    <w:tbl>
      <w:tblPr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681"/>
        <w:gridCol w:w="3233"/>
        <w:gridCol w:w="1673"/>
        <w:gridCol w:w="1673"/>
        <w:gridCol w:w="1815"/>
      </w:tblGrid>
      <w:tr w:rsidTr="009D239F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Red.</w:t>
            </w:r>
          </w:p>
          <w:p w:rsidRDefault="009D239F" w:rsidR="009D239F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9D239F" w:rsidR="009D239F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9D239F" w:rsidR="009D239F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9D239F" w:rsidR="009D239F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U KN </w:t>
            </w:r>
          </w:p>
        </w:tc>
      </w:tr>
      <w:tr w:rsidTr="009D239F" w:rsidR="009D239F">
        <w:trPr>
          <w:trHeight w:val="964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FINANCIJSKA AGENCIJA, OIB: 85821130368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P="009D239F" w:rsidR="009D239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226,23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P="009D239F" w:rsidR="009D239F">
            <w:pPr>
              <w:jc w:val="center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90,49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jc w:val="center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135,74</w:t>
            </w:r>
          </w:p>
        </w:tc>
      </w:tr>
      <w:tr w:rsidTr="009D239F" w:rsidR="009D239F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HEP-Operator distribucijskog sustava d.o.o., OIB: 46830600751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3.107,28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D239F" w:rsidR="009D239F">
            <w:pPr>
              <w:jc w:val="center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1.242,91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32581" w:rsidP="00032581" w:rsidR="009D239F">
            <w:pPr>
              <w:jc w:val="center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1.864,37</w:t>
            </w:r>
          </w:p>
        </w:tc>
      </w:tr>
      <w:tr w:rsidTr="00032581" w:rsidR="009D239F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581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HRVATSKA AGENCIJA ZA MALO GOSPODARSTVO..., OIB: 25609559342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32581" w:rsidP="00032581" w:rsidR="009D239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130.545,43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32581" w:rsidR="009D239F">
            <w:pPr>
              <w:jc w:val="center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52.218,17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32581" w:rsidR="009D239F">
            <w:pPr>
              <w:jc w:val="center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78.327,26</w:t>
            </w:r>
          </w:p>
        </w:tc>
      </w:tr>
      <w:tr w:rsidTr="00032581" w:rsidR="009D239F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32581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</w:rPr>
              <w:t>MINISTARSTVO FINANCIJA RH, Zagreb,OIB: 18683136487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32581" w:rsidR="009D239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157.040,41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02208" w:rsidR="009D239F">
            <w:pPr>
              <w:jc w:val="center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62.816,16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02208" w:rsidR="009D239F">
            <w:pPr>
              <w:jc w:val="center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94.224,25</w:t>
            </w:r>
          </w:p>
        </w:tc>
      </w:tr>
      <w:tr w:rsidTr="00032581" w:rsidR="009D239F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02208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VODOVOD I KANALIZACIJA d.o.o., OIB: 56826138353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02208" w:rsidR="009D239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680,52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02208" w:rsidR="009D239F">
            <w:pPr>
              <w:jc w:val="center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272,20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02208" w:rsidR="009D239F">
            <w:pPr>
              <w:jc w:val="center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408,32</w:t>
            </w:r>
          </w:p>
        </w:tc>
      </w:tr>
      <w:tr w:rsidTr="00032581" w:rsidR="009D239F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02208" w:rsidR="009D239F">
            <w:pPr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ČISTOĆA d.o.o., OIB: 38812451417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02208" w:rsidR="009D239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436,32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02208" w:rsidR="009D239F">
            <w:pPr>
              <w:jc w:val="center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174.52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02208" w:rsidR="009D239F">
            <w:pPr>
              <w:jc w:val="center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261,80</w:t>
            </w:r>
          </w:p>
        </w:tc>
      </w:tr>
    </w:tbl>
    <w:p w:rsidRDefault="009D239F" w:rsidP="009D239F" w:rsidR="009D239F">
      <w:pPr>
        <w:rPr>
          <w:rFonts w:eastAsia="Calibri" w:hAnsi="Californian FB" w:ascii="Californian FB"/>
          <w:sz w:val="20"/>
          <w:szCs w:val="20"/>
        </w:rPr>
      </w:pPr>
    </w:p>
    <w:p w:rsidRDefault="009D239F" w:rsidP="009D239F" w:rsidR="009D239F">
      <w:pPr>
        <w:rPr>
          <w:b/>
          <w:u w:val="single"/>
        </w:rPr>
      </w:pPr>
    </w:p>
    <w:p w:rsidRDefault="009D239F" w:rsidP="009D239F" w:rsidR="009D239F">
      <w:pPr>
        <w:rPr>
          <w:rFonts w:eastAsia="Calibri" w:hAnsi="Californian FB" w:ascii="Californian FB"/>
          <w:b/>
          <w:sz w:val="20"/>
          <w:szCs w:val="20"/>
          <w:u w:val="single"/>
        </w:rPr>
      </w:pPr>
    </w:p>
    <w:p w:rsidRDefault="003C0404" w:rsidP="003C0404" w:rsidR="003C0404">
      <w:r>
        <w:t>GRUPA B - financijske institucije</w:t>
      </w:r>
    </w:p>
    <w:p w:rsidRDefault="003C0404" w:rsidP="003C0404" w:rsidR="003C0404"/>
    <w:tbl>
      <w:tblPr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681"/>
        <w:gridCol w:w="3233"/>
        <w:gridCol w:w="1673"/>
        <w:gridCol w:w="1673"/>
        <w:gridCol w:w="1815"/>
      </w:tblGrid>
      <w:tr w:rsidTr="00D114CE" w:rsidR="003C0404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C0404" w:rsidP="00D114CE" w:rsidR="003C0404">
            <w:pPr>
              <w:rPr>
                <w:rFonts w:eastAsia="Calibri" w:hAnsi="Californian FB" w:ascii="Californian FB"/>
                <w:sz w:val="20"/>
                <w:szCs w:val="20"/>
              </w:rPr>
            </w:pPr>
            <w:r>
              <w:t>Red.</w:t>
            </w:r>
          </w:p>
          <w:p w:rsidRDefault="003C0404" w:rsidP="00D114CE" w:rsidR="003C0404">
            <w:pPr>
              <w:rPr>
                <w:rFonts w:eastAsia="Calibri" w:hAnsi="Californian FB" w:ascii="Californian FB"/>
              </w:rPr>
            </w:pPr>
            <w:r>
              <w:t>broj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C0404" w:rsidP="00D114CE" w:rsidR="003C0404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C0404" w:rsidP="00D114CE" w:rsidR="003C0404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IZNOS UTVRĐENE</w:t>
            </w:r>
          </w:p>
          <w:p w:rsidRDefault="003C0404" w:rsidP="00D114CE" w:rsidR="003C0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TRAŽBINE </w:t>
            </w:r>
          </w:p>
          <w:p w:rsidRDefault="003C0404" w:rsidP="00D114CE" w:rsidR="003C0404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U KN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C0404" w:rsidP="00D114CE" w:rsidR="003C0404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IZNOS OTPUŠTENOG DUGA U KN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C0404" w:rsidP="00D114CE" w:rsidR="003C0404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PREOSTALI IZNOS DUGA ZA NAMIRENJE</w:t>
            </w:r>
          </w:p>
          <w:p w:rsidRDefault="003C0404" w:rsidP="00D114CE" w:rsidR="003C0404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U KN </w:t>
            </w:r>
          </w:p>
        </w:tc>
      </w:tr>
      <w:tr w:rsidTr="00D114CE" w:rsidR="003C0404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C0404" w:rsidP="00D114CE" w:rsidR="003C0404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C0404" w:rsidP="00D114CE" w:rsidR="003C040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ERSTE&amp;STEIERMARKISCHE BANKA  d.d., OIB: 23057039320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C0404" w:rsidP="00D114CE" w:rsidR="003C040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112.976,51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C00E9" w:rsidP="00D114CE" w:rsidR="003C040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C00E9" w:rsidP="00D114CE" w:rsidR="003C040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112.976,51</w:t>
            </w:r>
          </w:p>
        </w:tc>
      </w:tr>
      <w:tr w:rsidTr="00D114CE" w:rsidR="003C0404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C0404" w:rsidP="00D114CE" w:rsidR="003C0404">
            <w:r>
              <w:t>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C00E9" w:rsidP="00D114CE" w:rsidR="003C0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HRVATSKA OSIGURAVAJUĆA KUĆA d.d., OIB: 00432869176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C00E9" w:rsidP="00D114CE" w:rsidR="003C04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4.291,61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C00E9" w:rsidP="00D114CE" w:rsidR="003C04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C00E9" w:rsidP="00D114CE" w:rsidR="003C04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4.291,61</w:t>
            </w:r>
          </w:p>
        </w:tc>
      </w:tr>
    </w:tbl>
    <w:p w:rsidRDefault="003C0404" w:rsidP="009D239F" w:rsidR="003C0404">
      <w:pPr>
        <w:rPr>
          <w:rFonts w:eastAsia="Calibri" w:hAnsi="Californian FB" w:ascii="Californian FB"/>
          <w:b/>
          <w:sz w:val="20"/>
          <w:szCs w:val="20"/>
          <w:u w:val="single"/>
        </w:rPr>
      </w:pPr>
    </w:p>
    <w:p w:rsidRDefault="003C0404" w:rsidP="009D239F" w:rsidR="003C0404">
      <w:pPr>
        <w:rPr>
          <w:rFonts w:eastAsia="Calibri" w:hAnsi="Californian FB" w:ascii="Californian FB"/>
          <w:b/>
          <w:sz w:val="20"/>
          <w:szCs w:val="20"/>
          <w:u w:val="single"/>
        </w:rPr>
      </w:pPr>
    </w:p>
    <w:p w:rsidRDefault="003C0404" w:rsidP="009D239F" w:rsidR="003C0404">
      <w:pPr>
        <w:rPr>
          <w:rFonts w:eastAsia="Calibri" w:hAnsi="Californian FB" w:ascii="Californian FB"/>
          <w:b/>
          <w:sz w:val="20"/>
          <w:szCs w:val="20"/>
          <w:u w:val="single"/>
        </w:rPr>
      </w:pPr>
    </w:p>
    <w:p w:rsidRDefault="009D239F" w:rsidP="009D239F" w:rsidR="009D239F">
      <w:r>
        <w:t>GRUPA C – ostali vjerovnici</w:t>
      </w:r>
    </w:p>
    <w:p w:rsidRDefault="009D239F" w:rsidP="009D239F" w:rsidR="009D239F">
      <w:pPr>
        <w:rPr>
          <w:b/>
          <w:u w:val="single"/>
        </w:rPr>
      </w:pPr>
    </w:p>
    <w:p w:rsidRDefault="009D239F" w:rsidP="009D239F" w:rsidR="009D239F">
      <w:pPr>
        <w:rPr>
          <w:b/>
          <w:u w:val="single"/>
        </w:rPr>
      </w:pPr>
    </w:p>
    <w:tbl>
      <w:tblPr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681"/>
        <w:gridCol w:w="3233"/>
        <w:gridCol w:w="1673"/>
        <w:gridCol w:w="1673"/>
        <w:gridCol w:w="1815"/>
      </w:tblGrid>
      <w:tr w:rsidTr="009D239F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Red.</w:t>
            </w:r>
          </w:p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broj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IZNOS UTVRĐENE</w:t>
            </w:r>
          </w:p>
          <w:p w:rsidRDefault="009D239F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TRAŽBINE </w:t>
            </w:r>
          </w:p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U KN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IZNOS OTPUŠTENOG DUGA U KN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PREOSTALI IZNOS DUGA ZA NAMIRENJE</w:t>
            </w:r>
          </w:p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U KN 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A12D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ALAS ZA DOM d.o.o., OIB: 84313389409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12DF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456.360,95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12DF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182.544,38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12DF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273.816,57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A12DF" w:rsidP="00BA12D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ALAS-SEGET d.o.o., OIB: 43392136378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12DF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20.932,36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12DF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8.372,94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12DF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12.559,42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A12D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AUTO ANTONIO d.o.o., OIB: 64641553504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12DF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54.025,14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12DF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21.610,05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A12DF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32.415,09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C416A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BRODOMETALURGIJA d.o.o., OIB: 31353718090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C416A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61.534,49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C416A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24.613,79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C416A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36.920,70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3F4A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CIAN d.o.o., OIB: 04201603871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3F4A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1.026,88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3F4A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410,75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3F4A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985,13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3F4A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DOKA d.o.o., OIB: 25940944046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3F4A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175.429,33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3F4A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70.171,73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3F4A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105.257,60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3F4A" w:rsidR="009D23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DRACO d.o.o., OIB: 08658331098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3F4A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6.053,25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3F4A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2.421,30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3F4A" w:rsidR="009D239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3.631,95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061A6" w:rsidP="005061A6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ELEKTRO STRABEŽNIK d.o.o. OIB: 61273203021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61A6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20.991,63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61A6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8.396,65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61A6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12.594,98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061A6" w:rsidP="005061A6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G.B.T. ATEST d.o.o., OIB. 79100048126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61A6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61A6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61A6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225,00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061A6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HRVATSKI TELEKOM d.d., OIB: 81793146560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61A6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6.709,26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09C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2.683,70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09C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4.025,56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D09C1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ILIRIC-DSW d.o.o., OIB: 47725377076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09C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5.242,08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09C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2.096,83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09C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3.145,25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D09C1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ING-ATEST d.o.o., OIB: 21777333810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09C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10.375,00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09C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4.150,00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09C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6.225,00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D09C1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INSTITUT IGH d.d., OIB: 79766124714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D09C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2.680,44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1.072,17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1.608,27</w:t>
            </w:r>
          </w:p>
        </w:tc>
      </w:tr>
      <w:tr w:rsidTr="00FD2E9E" w:rsidR="009D239F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239F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9D23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IZO PERFEKT-BEKI d.o.o., OIB: 86529524502 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29.464,90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11.859,96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9D2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17.604,94</w:t>
            </w:r>
          </w:p>
        </w:tc>
      </w:tr>
      <w:tr w:rsidTr="00FD2E9E" w:rsidR="00FD2E9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2E9E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KANZA d.o.o., OIB: 68592654139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203.835,29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81.534,11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122.301,18</w:t>
            </w:r>
          </w:p>
        </w:tc>
      </w:tr>
      <w:tr w:rsidTr="00FD2E9E" w:rsidR="00FD2E9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2E9E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KOVINOELEKTRA d.o.o., OIB: 41734922786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1.250,00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750,00</w:t>
            </w:r>
          </w:p>
        </w:tc>
      </w:tr>
      <w:tr w:rsidTr="00FD2E9E" w:rsidR="00FD2E9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2E9E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MIROSLAV ŠAKIĆ, OIB: 532264551077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6A01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569.224,88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227.689,95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341.534,93</w:t>
            </w:r>
          </w:p>
        </w:tc>
      </w:tr>
      <w:tr w:rsidTr="00FD2E9E" w:rsidR="00FD2E9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2E9E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MARIN VULETIĆ, vl. obrta M&amp;N, OIB: 33190276973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3.352,41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1.340,96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2.011,45</w:t>
            </w:r>
          </w:p>
        </w:tc>
      </w:tr>
      <w:tr w:rsidTr="00FD2E9E" w:rsidR="00FD2E9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2E9E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PRUDENS d.o.o., OIB: 76251212444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44.380,00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17.752,00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26.628,00</w:t>
            </w:r>
          </w:p>
        </w:tc>
      </w:tr>
      <w:tr w:rsidTr="00FD2E9E" w:rsidR="00FD2E9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2E9E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PRVI TREPTAČ d.o.o., OIB: 31014383635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60.441,80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24.176,72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36.265,08</w:t>
            </w:r>
          </w:p>
        </w:tc>
      </w:tr>
      <w:tr w:rsidTr="00FD2E9E" w:rsidR="00FD2E9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2E9E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PRŠUTANA GRADINA d.o.o., OIB: 42960975870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13.910,40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F06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5.564,16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50BFE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8.364,24</w:t>
            </w:r>
          </w:p>
        </w:tc>
      </w:tr>
      <w:tr w:rsidTr="00FD2E9E" w:rsidR="00FD2E9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2E9E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0BFE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STELA GRADNJA d.o.o., OIB: 19698188151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50BFE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432,74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50BFE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173,09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50BFE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250.65</w:t>
            </w:r>
          </w:p>
        </w:tc>
      </w:tr>
      <w:tr w:rsidTr="00FD2E9E" w:rsidR="00FD2E9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2E9E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C1D07" w:rsidP="004C1D07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TEXT-PAPIR d.o.o., OIB: 45878059290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C1D07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44.091,84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C1D07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17.636,73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C1D07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26.455,11</w:t>
            </w:r>
          </w:p>
        </w:tc>
      </w:tr>
      <w:tr w:rsidTr="00FD2E9E" w:rsidR="00FD2E9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2E9E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C1D07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WURTH-HRVATSKA d.o.o., OIB: 52641439848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C1D07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5.683,62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C1D07" w:rsidP="004C1D07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2.273,44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C1D07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3.410,18</w:t>
            </w:r>
          </w:p>
        </w:tc>
      </w:tr>
      <w:tr w:rsidTr="00FD2E9E" w:rsidR="00FD2E9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2E9E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C1D07" w:rsidP="004C1D07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Zdravko Kovačić i  Ljubomir Kovačić, vl. obrta KOVA PROMET, OIB: 74367890591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C1D07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30.632,</w:t>
            </w:r>
            <w:r w:rsidR="003C0404">
              <w:rPr>
                <w:sz w:val="22"/>
                <w:szCs w:val="22"/>
              </w:rPr>
              <w:t>49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C0404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12.252,99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C0404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18.379,50</w:t>
            </w:r>
          </w:p>
        </w:tc>
      </w:tr>
      <w:tr w:rsidTr="00FD2E9E" w:rsidR="00FD2E9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2E9E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C0404" w:rsidR="00FD2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Željko Katić, vl. obrta KATIĆ, OIB: 64141164422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C0404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C0404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C0404" w:rsidR="00FD2E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</w:tr>
    </w:tbl>
    <w:p w:rsidRDefault="009D239F" w:rsidP="009D239F" w:rsidR="009D239F">
      <w:pPr>
        <w:rPr>
          <w:rFonts w:eastAsia="Calibri" w:hAnsi="Californian FB" w:ascii="Californian FB"/>
          <w:b/>
          <w:sz w:val="20"/>
          <w:szCs w:val="20"/>
          <w:u w:val="single"/>
        </w:rPr>
      </w:pPr>
    </w:p>
    <w:p w:rsidRDefault="009D239F" w:rsidP="009D239F" w:rsidR="009D239F">
      <w:pPr>
        <w:jc w:val="both"/>
      </w:pPr>
      <w:r>
        <w:rPr>
          <w:b/>
        </w:rPr>
        <w:tab/>
      </w:r>
      <w:r>
        <w:rPr>
          <w:b/>
        </w:rPr>
        <w:tab/>
      </w:r>
    </w:p>
    <w:p w:rsidRDefault="009D239F" w:rsidP="009D239F" w:rsidR="009D239F">
      <w:pPr>
        <w:jc w:val="both"/>
      </w:pPr>
      <w:r>
        <w:t xml:space="preserve">III. </w:t>
      </w:r>
      <w:r>
        <w:tab/>
        <w:t>Vjerovni</w:t>
      </w:r>
      <w:r w:rsidR="00EC00E9">
        <w:t>ci</w:t>
      </w:r>
      <w:r>
        <w:t xml:space="preserve"> Grupe A</w:t>
      </w:r>
      <w:r>
        <w:rPr>
          <w:sz w:val="22"/>
        </w:rPr>
        <w:t xml:space="preserve"> </w:t>
      </w:r>
      <w:r w:rsidR="00EC00E9">
        <w:t>otpuštaju dug dužniku u dijelu od 40%  od iznosa njihovih utvrđenih tražbina,  a dužnik na sve otpuste duga pristaje, te se dužnik  nakon otpusta dijela duga temeljem ove predstečajne nagodbe obvezuje namiriti vjerovnicima Grupe A preostali iznos utvrđene tražbine  od 60%, tražbine  u roku od 5 godine,  a zatim da 60%-tni iznos njihovih utvrđenih tražbina namiriti u 60 jednakih mjesečnih  anuiteta, uz kamatnu stopu od 4,5% godišnje, koji dospijevaju posljednjeg  dana u mjesecu koji slijedi iza mjeseca  u kojem rješenje suda kojim se odobrava sklopljena predstečajna nagodba  postane pravomoćno.</w:t>
      </w:r>
    </w:p>
    <w:p w:rsidRDefault="009D239F" w:rsidP="009D239F" w:rsidR="009D239F">
      <w:pPr>
        <w:jc w:val="both"/>
      </w:pPr>
    </w:p>
    <w:p w:rsidRDefault="009D239F" w:rsidP="009D239F" w:rsidR="00786FBE">
      <w:pPr>
        <w:jc w:val="both"/>
      </w:pPr>
      <w:r>
        <w:t>IV.</w:t>
      </w:r>
      <w:r>
        <w:tab/>
      </w:r>
      <w:r w:rsidR="00786FBE">
        <w:t>Vjerovnici Grupe B ne otpuštaju dug dužniku za iznos njihovih utvrđenih tražbina, te se dužnik  temeljem ove predstečajne nagodbe obvezuje namiriti vjerovnicima Grupe  B iznos utvrđene tražbine  u roku od 5 godine, s naglaskom na  godinu dana počeka, na način da od dana pravomoćnosti predstečajne nagodbe počinju teći  godina  počeka , a zatim da 100%-tni iznos njihovih utvrđenih tražbina namiriti u 48 jednakih mjesečnih  anuiteta, , uz kamatnu stopu od 4,5% godišnje, koji dospijevaju posljednjeg  dana u mjesecu koji slijedi iza mjeseca  u kojem rješenje suda kojim se odobrava sklopljena predstečajna nagodba  postane pravomoćno.</w:t>
      </w:r>
    </w:p>
    <w:p w:rsidRDefault="00786FBE" w:rsidP="009D239F" w:rsidR="00786FBE">
      <w:pPr>
        <w:jc w:val="both"/>
      </w:pPr>
    </w:p>
    <w:p w:rsidRDefault="009D239F" w:rsidP="00786FBE" w:rsidR="00786FBE">
      <w:pPr>
        <w:jc w:val="both"/>
      </w:pPr>
      <w:r>
        <w:t>V.</w:t>
      </w:r>
      <w:r>
        <w:tab/>
        <w:t xml:space="preserve">Vjerovnici Grupe C, </w:t>
      </w:r>
      <w:r w:rsidR="00786FBE">
        <w:t>otpuštaju dug dužniku u dijelu od 40%  od iznosa njihovih utvrđenih tražbina,  a dužnik na sve otpuste duga pristaje, te se dužnik  nakon otpusta dijela duga temeljem ove predstečajne nagodbe obvezuje namiriti vjerovnicima Grupe C preostali iznos utvrđene tražbine  od 60%, tražbine  u roku od 5 godine, s naglaskom na  godinu dana počeka  na način da od dana pravomoćnosti predstečajne nagodbe počinju teći  godina  počeka , a zatim da 60%-tni iznos njihovih utvrđenih tražbina namiriti u 48 jednakih mjesečnih  anuiteta, uz kamatnu stopu od 4,5% godišnje, koji dospijevaju posljednjeg  dana u mjesecu koji slijedi iza mjeseca  u kojem rješenje suda kojim se odobrava sklopljena predstečajna nagodba  postane pravomoćno.</w:t>
      </w:r>
    </w:p>
    <w:p w:rsidRDefault="009D239F" w:rsidP="009D239F" w:rsidR="009D239F">
      <w:pPr>
        <w:jc w:val="both"/>
      </w:pPr>
    </w:p>
    <w:p w:rsidRDefault="009D239F" w:rsidP="009D239F" w:rsidR="009D239F">
      <w:pPr>
        <w:jc w:val="both"/>
      </w:pPr>
      <w:r>
        <w:t>VI.</w:t>
      </w:r>
      <w:r>
        <w:tab/>
        <w:t xml:space="preserve"> Vjerovnici pristaju  na namirenje tih tražbina u iznosima i na način kako je to navedeno u točkama III., IV </w:t>
      </w:r>
      <w:r w:rsidR="00786FBE">
        <w:t>i</w:t>
      </w:r>
      <w:r>
        <w:t xml:space="preserve"> V.. ove predstečajne nagodbe. Ukoliko bilo koji iznos anuiteta iz ove predstečajne nagodbe dospijeva na naplatu na neradni dan, dužnik je u obvezi taj isti iznos isplatiti vjerovniku prvi slijedeći radni dan.</w:t>
      </w:r>
    </w:p>
    <w:p w:rsidRDefault="009D239F" w:rsidP="009D239F" w:rsidR="009D239F">
      <w:pPr>
        <w:jc w:val="both"/>
      </w:pPr>
    </w:p>
    <w:p w:rsidRDefault="009D239F" w:rsidP="009D239F" w:rsidR="009D239F">
      <w:pPr>
        <w:jc w:val="both"/>
      </w:pPr>
      <w:r>
        <w:t xml:space="preserve">VII. </w:t>
      </w:r>
      <w:r>
        <w:tab/>
        <w:t>Ova predstečajna nagodba ima snagu ovršne isprave za sve vjerovnike čije su tražbine utvrđene.</w:t>
      </w:r>
    </w:p>
    <w:p w:rsidRDefault="009D239F" w:rsidP="009D239F" w:rsidR="009D239F">
      <w:pPr>
        <w:jc w:val="both"/>
      </w:pPr>
    </w:p>
    <w:p w:rsidRDefault="00786FBE" w:rsidP="009D239F" w:rsidR="009D239F">
      <w:pPr>
        <w:jc w:val="both"/>
      </w:pPr>
      <w:r>
        <w:t>VII</w:t>
      </w:r>
      <w:r w:rsidR="009D239F">
        <w:t>I.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9D239F" w:rsidP="009D239F" w:rsidR="009D239F">
      <w:pPr>
        <w:jc w:val="center"/>
        <w:rPr>
          <w:lang w:val="hr-HR"/>
        </w:rPr>
      </w:pPr>
    </w:p>
    <w:p w:rsidRDefault="00B470B6" w:rsidP="009D239F" w:rsidR="00B470B6">
      <w:pPr>
        <w:jc w:val="center"/>
        <w:rPr>
          <w:lang w:val="hr-HR"/>
        </w:rPr>
      </w:pPr>
    </w:p>
    <w:p w:rsidRDefault="009D239F" w:rsidP="009D239F" w:rsidR="009D239F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9D239F" w:rsidP="009D239F" w:rsidR="009D239F">
      <w:pPr>
        <w:jc w:val="both"/>
        <w:rPr>
          <w:lang w:val="hr-HR"/>
        </w:rPr>
      </w:pP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ab/>
        <w:t xml:space="preserve">Predlagatelj – dužnik </w:t>
      </w:r>
      <w:r w:rsidR="00297D3A">
        <w:rPr>
          <w:lang w:eastAsia="hr-HR"/>
        </w:rPr>
        <w:t xml:space="preserve">ŠAKIĆ, d.o.o., Studenci, Studenci bb, OIB: 48297903126 </w:t>
      </w:r>
      <w:r>
        <w:rPr>
          <w:lang w:val="hr-HR"/>
        </w:rPr>
        <w:t xml:space="preserve"> nakon provedenog postupka kod Financijske agencije, podnio je ovom sudu </w:t>
      </w:r>
      <w:r w:rsidR="00297D3A">
        <w:rPr>
          <w:lang w:val="hr-HR"/>
        </w:rPr>
        <w:t>04</w:t>
      </w:r>
      <w:r>
        <w:rPr>
          <w:lang w:val="hr-HR"/>
        </w:rPr>
        <w:t>.</w:t>
      </w:r>
      <w:r w:rsidR="00297D3A">
        <w:rPr>
          <w:lang w:val="hr-HR"/>
        </w:rPr>
        <w:t>10</w:t>
      </w:r>
      <w:r>
        <w:rPr>
          <w:lang w:val="hr-HR"/>
        </w:rPr>
        <w:t>3.2016. god. prijedlog za sklapanje predstečajne nagodbe.</w:t>
      </w:r>
    </w:p>
    <w:p w:rsidRDefault="009D239F" w:rsidP="009D239F" w:rsidR="009D239F">
      <w:pPr>
        <w:jc w:val="both"/>
        <w:rPr>
          <w:lang w:val="hr-HR"/>
        </w:rPr>
      </w:pPr>
    </w:p>
    <w:p w:rsidRDefault="009D239F" w:rsidP="009D239F" w:rsidR="009D239F">
      <w:pPr>
        <w:ind w:firstLine="708"/>
        <w:jc w:val="both"/>
        <w:rPr>
          <w:lang w:val="hr-HR"/>
        </w:rPr>
      </w:pPr>
      <w:r>
        <w:rPr>
          <w:lang w:val="hr-HR"/>
        </w:rPr>
        <w:t xml:space="preserve">Dužnik je uz prijedlog od </w:t>
      </w:r>
      <w:r w:rsidR="004A35FF">
        <w:rPr>
          <w:lang w:val="hr-HR"/>
        </w:rPr>
        <w:t>04</w:t>
      </w:r>
      <w:r>
        <w:rPr>
          <w:lang w:val="hr-HR"/>
        </w:rPr>
        <w:t>.</w:t>
      </w:r>
      <w:r w:rsidR="004A35FF">
        <w:rPr>
          <w:lang w:val="hr-HR"/>
        </w:rPr>
        <w:t>10</w:t>
      </w:r>
      <w:r>
        <w:rPr>
          <w:lang w:val="hr-HR"/>
        </w:rPr>
        <w:t xml:space="preserve">.2016.god., dostavio sudu i spis Financijske agencije, Regionalni centar Split , klase: </w:t>
      </w:r>
      <w:r>
        <w:t>UP-I/110/07/1</w:t>
      </w:r>
      <w:r w:rsidR="004A35FF">
        <w:t>5</w:t>
      </w:r>
      <w:r>
        <w:t>-01/</w:t>
      </w:r>
      <w:r w:rsidR="004A35FF">
        <w:t>8714</w:t>
      </w:r>
      <w:r>
        <w:rPr>
          <w:lang w:val="hr-HR"/>
        </w:rPr>
        <w:t xml:space="preserve">, a pod kojim brojem odnosno klasom se kod Financijske agencije vodio postupak predstečajne nagodbe za dužnika. </w:t>
      </w:r>
    </w:p>
    <w:p w:rsidRDefault="009D239F" w:rsidP="009D239F" w:rsidR="009D239F">
      <w:pPr>
        <w:ind w:firstLine="708"/>
        <w:jc w:val="both"/>
        <w:rPr>
          <w:lang w:val="hr-HR"/>
        </w:rPr>
      </w:pPr>
      <w:r>
        <w:rPr>
          <w:lang w:val="hr-HR"/>
        </w:rPr>
        <w:t xml:space="preserve">Iz naprijed navedenog spisa Financijske agencije razvidno je: </w:t>
      </w:r>
    </w:p>
    <w:p w:rsidRDefault="009D239F" w:rsidP="009D239F" w:rsidR="009D239F">
      <w:pPr>
        <w:ind w:firstLine="708"/>
        <w:jc w:val="both"/>
      </w:pPr>
      <w:r>
        <w:t>- da je rješenjem Financijske agencije, Regionalni centar Split, klasa: UP-I/110/07/1</w:t>
      </w:r>
      <w:r w:rsidR="00B337BE">
        <w:t>5</w:t>
      </w:r>
      <w:r>
        <w:t>-01/</w:t>
      </w:r>
      <w:r w:rsidR="00B337BE">
        <w:t>8714</w:t>
      </w:r>
      <w:r>
        <w:t>, ur. broj 04-06-1</w:t>
      </w:r>
      <w:r w:rsidR="00B337BE">
        <w:t>6</w:t>
      </w:r>
      <w:r>
        <w:t>-</w:t>
      </w:r>
      <w:r w:rsidR="00B337BE">
        <w:t>8704</w:t>
      </w:r>
      <w:r>
        <w:t>-</w:t>
      </w:r>
      <w:r w:rsidR="00B337BE">
        <w:t>23</w:t>
      </w:r>
      <w:r>
        <w:t xml:space="preserve"> od 2</w:t>
      </w:r>
      <w:r w:rsidR="00B337BE">
        <w:t>9</w:t>
      </w:r>
      <w:r>
        <w:t>.</w:t>
      </w:r>
      <w:r w:rsidR="00B337BE">
        <w:t>02</w:t>
      </w:r>
      <w:r>
        <w:t>.201</w:t>
      </w:r>
      <w:r w:rsidR="00B337BE">
        <w:t>6</w:t>
      </w:r>
      <w:r>
        <w:t>. god. otvoren postupak predstečajne nagodbe nad dužnikom;</w:t>
      </w:r>
    </w:p>
    <w:p w:rsidRDefault="009D239F" w:rsidP="009D239F" w:rsidR="009D239F">
      <w:pPr>
        <w:ind w:firstLine="708"/>
        <w:jc w:val="both"/>
      </w:pPr>
      <w:r>
        <w:t xml:space="preserve">- da je rješenjem Financijske agencije, Regionalni centar  Split, klasa: </w:t>
      </w:r>
      <w:r w:rsidR="00B337BE">
        <w:t>UP-I/110/07/15-01/8714, ur. broj 04-06-16-8704-84 od 29.06.2016. god.</w:t>
      </w:r>
      <w:r>
        <w:t xml:space="preserve">, utvrđene tražbine vjerovnika prema dužniku u ukupnom iznosu od </w:t>
      </w:r>
      <w:r w:rsidR="00B337BE">
        <w:t>2.237.880,49</w:t>
      </w:r>
      <w:r>
        <w:t xml:space="preserve"> kn, od ukupno prijavljenih u iznosu od 1.</w:t>
      </w:r>
      <w:r w:rsidR="00B337BE">
        <w:t>134.718,15</w:t>
      </w:r>
      <w:r w:rsidR="006C02D2">
        <w:t xml:space="preserve"> </w:t>
      </w:r>
      <w:r>
        <w:t>kn, dok  osporen</w:t>
      </w:r>
      <w:r w:rsidR="00B337BE">
        <w:t>ih</w:t>
      </w:r>
      <w:r>
        <w:t xml:space="preserve"> tražbin</w:t>
      </w:r>
      <w:r w:rsidR="00B337BE">
        <w:t>a nije bilo</w:t>
      </w:r>
      <w:r>
        <w:t>; te</w:t>
      </w:r>
    </w:p>
    <w:p w:rsidRDefault="009D239F" w:rsidP="009D239F" w:rsidR="009D239F">
      <w:pPr>
        <w:jc w:val="both"/>
        <w:rPr>
          <w:lang w:val="hr-HR"/>
        </w:rPr>
      </w:pPr>
      <w:r>
        <w:t xml:space="preserve">- da je izvršnim rješenjem Financijske agencije, Regionalni centar Split, klasa: </w:t>
      </w:r>
      <w:r w:rsidR="00A32515">
        <w:t>UP-I/110/07/15-01/8714,  ur. broj 04-06-16-8704-120 od 19.09.2016. god</w:t>
      </w:r>
      <w:r>
        <w:t>., utvrđeno da su za plan financijskog restrukturiranja dužnika glasovali vjerovnici čije tražbine prelaze 2/3 vrijednosti svih utvrđenih tražbina, kao i da je postupak nad dužnikom proveden u skladu s odredbama ZFPPN-a.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D239F" w:rsidP="009D239F" w:rsidR="009D239F">
      <w:pPr>
        <w:jc w:val="both"/>
        <w:rPr>
          <w:lang w:val="hr-HR"/>
        </w:rPr>
      </w:pP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ab/>
        <w:t xml:space="preserve">Povodom podnesenog prijedloga dužnika za sklapanje predstečajne nagodbe, ovaj sud je radi sklapanja te nagodbe zakazao ročište za dan </w:t>
      </w:r>
      <w:r w:rsidR="00A32515">
        <w:rPr>
          <w:lang w:val="hr-HR"/>
        </w:rPr>
        <w:t>2</w:t>
      </w:r>
      <w:r w:rsidR="00326D4A">
        <w:rPr>
          <w:lang w:val="hr-HR"/>
        </w:rPr>
        <w:t>0</w:t>
      </w:r>
      <w:r>
        <w:rPr>
          <w:lang w:val="hr-HR"/>
        </w:rPr>
        <w:t>.</w:t>
      </w:r>
      <w:r w:rsidR="00326D4A">
        <w:rPr>
          <w:lang w:val="hr-HR"/>
        </w:rPr>
        <w:t>ožujka</w:t>
      </w:r>
      <w:r>
        <w:rPr>
          <w:lang w:val="hr-HR"/>
        </w:rPr>
        <w:t xml:space="preserve"> 201</w:t>
      </w:r>
      <w:r w:rsidR="00326D4A">
        <w:rPr>
          <w:lang w:val="hr-HR"/>
        </w:rPr>
        <w:t>8</w:t>
      </w:r>
      <w:r>
        <w:rPr>
          <w:lang w:val="hr-HR"/>
        </w:rPr>
        <w:t xml:space="preserve">. god., jer je pregledom naprijed navedenih rješenja, kao i ostale dokumentacije iz spisa Financijske agencije, Regionalni centar Split i to prije svega tablica utvrđenih tražbina vjerovnika, zatim zapisnika s ročišta za glasovanje o planu financijskog restrukturiranja dužnika s priloženim tablicama o načinu glasovanja vjerovnika te formatiziranim obrascima za glasovanje, kao i pregledom prihvaćenog plana financijskog i operativnog restrukturiranja dužnika te nacrta predstečajne nagodbe, utvrđeno da su u konkretnom slučaju ispunjene pretpostavke za sklapanje predstečajne nagodbe. </w:t>
      </w:r>
    </w:p>
    <w:p w:rsidRDefault="009D239F" w:rsidP="009D239F" w:rsidR="009D239F">
      <w:pPr>
        <w:jc w:val="both"/>
        <w:rPr>
          <w:lang w:val="hr-HR"/>
        </w:rPr>
      </w:pP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ab/>
        <w:t>U vezi s ispunjenjem pretpostavki za sklapanje predstečajne nagodbe valja navesti da je plan financijskog restrukturiranja dužnika prihvaćen kod Financijske agencije s potrebnom većinom glasova iz čl. 63. ZFPPN-a, da je dužnik podnio sudu prijedlog za sklapanje predstečajne nagodbe u skladu s rokom iz čl. 66. st. 1. ZFPPN-a te dostavio sve potrebne isprave, kao i da je sadržaj prijedloga dužnika za sklapanje predstečajne nagodbe u skladu sa sadržajem prihvaćenog plana financijskog restrukturiranja dužnika.</w:t>
      </w:r>
    </w:p>
    <w:p w:rsidRDefault="009D239F" w:rsidP="009D239F" w:rsidR="009D239F">
      <w:pPr>
        <w:jc w:val="both"/>
        <w:rPr>
          <w:lang w:val="hr-HR"/>
        </w:rPr>
      </w:pPr>
    </w:p>
    <w:p w:rsidRDefault="009D239F" w:rsidP="00A32515" w:rsidR="00DD1C90">
      <w:pPr>
        <w:jc w:val="both"/>
      </w:pPr>
      <w:r>
        <w:rPr>
          <w:lang w:val="hr-HR"/>
        </w:rPr>
        <w:tab/>
        <w:t xml:space="preserve">U prijedlogu za sklapanje predstečajne nagodbe, dužnik </w:t>
      </w:r>
      <w:r>
        <w:t xml:space="preserve"> se obvezao </w:t>
      </w:r>
      <w:r w:rsidR="00A32515">
        <w:t>vjerovnicima Grupe A, koji</w:t>
      </w:r>
      <w:r w:rsidR="00A32515">
        <w:rPr>
          <w:sz w:val="22"/>
        </w:rPr>
        <w:t xml:space="preserve"> </w:t>
      </w:r>
      <w:r w:rsidR="00A32515">
        <w:t xml:space="preserve">otpuštaju dug dužniku u dijelu od 40%  od iznosa njihovih utvrđenih tražbina,  a dužnik na sve otpuste duga pristaje, te se dužnik  nakon otpusta dijela duga temeljem ove predstečajne nagodbe obvezao namiriti vjerovnicima Grupe A preostali iznos utvrđene tražbine  od 60%, tražbine  u roku od 5 godine,  a zatim da 60%-tni iznos njihovih utvrđenih tražbina namiriti u 60 jednakih mjesečnih  anuiteta, uz kamatnu stopu od 4,5% godišnje, koji dospijevaju posljednjeg  dana u mjesecu koji slijedi iza mjeseca  u kojem rješenje suda kojim se odobrava sklopljena predstečajna nagodba  postane pravomoćno. </w:t>
      </w:r>
      <w:r w:rsidR="00DD1C90">
        <w:t xml:space="preserve"> </w:t>
      </w:r>
    </w:p>
    <w:p w:rsidRDefault="00DD1C90" w:rsidP="00A32515" w:rsidR="00DD1C90">
      <w:pPr>
        <w:jc w:val="both"/>
      </w:pPr>
    </w:p>
    <w:p w:rsidRDefault="00DD1C90" w:rsidP="00A32515" w:rsidR="00DD1C90">
      <w:pPr>
        <w:jc w:val="both"/>
      </w:pPr>
      <w:r>
        <w:tab/>
      </w:r>
      <w:r w:rsidR="00A32515">
        <w:t xml:space="preserve"> Vjerovnicima Grupe Grupe B</w:t>
      </w:r>
      <w:r>
        <w:t xml:space="preserve"> koji ne </w:t>
      </w:r>
      <w:r w:rsidR="00A32515">
        <w:t xml:space="preserve"> </w:t>
      </w:r>
      <w:r w:rsidR="006C02D2">
        <w:t>otp</w:t>
      </w:r>
      <w:r w:rsidR="00A32515">
        <w:t>uštaju dug dužniku za iznos njihovih utvrđenih tražbina, te se dužnik  temeljem ove predstečajne nagodbe obvezuje namiriti vjerovnicima Grupe  Grupe B iznos utvrđene tražbine  u roku od 5 godine, s naglaskom na  godinu dana počeka, na način da od dana pravomoćnosti predstečajne nagodbe počinju teći  godina  počeka , a zatim da 100%-tni iznos njihovih utvrđenih tražbina namiriti u 48 jednakih mjesečnih  anuiteta, , uz kamatnu stopu od 4,5% godišnje, koji dospijevaju posljednjeg  dana u mjesecu koji slijedi iza mjeseca  u kojem rješenje suda kojim se odobrava sklopljena predstečajna nagodba  postane pravomoćno.</w:t>
      </w:r>
      <w:r>
        <w:t xml:space="preserve"> </w:t>
      </w:r>
      <w:r w:rsidR="00A32515">
        <w:tab/>
      </w:r>
    </w:p>
    <w:p w:rsidRDefault="00DD1C90" w:rsidP="00A32515" w:rsidR="00DD1C90">
      <w:pPr>
        <w:jc w:val="both"/>
      </w:pPr>
    </w:p>
    <w:p w:rsidRDefault="00A32515" w:rsidP="00DD1C90" w:rsidR="00A32515">
      <w:pPr>
        <w:ind w:firstLine="708"/>
        <w:jc w:val="both"/>
      </w:pPr>
      <w:r>
        <w:t>Vjerovnici</w:t>
      </w:r>
      <w:r w:rsidR="00DD1C90">
        <w:t>ma</w:t>
      </w:r>
      <w:r>
        <w:t xml:space="preserve"> Grupe C,</w:t>
      </w:r>
      <w:r w:rsidR="00DD1C90">
        <w:t xml:space="preserve"> koji</w:t>
      </w:r>
      <w:r>
        <w:t xml:space="preserve"> otpuštaju dug dužniku u dijelu od 40%  od iznosa njihovih utvrđenih tražbina,  a dužnik na sve otpuste duga pristaje, te se dužnik  nakon otpusta dijela duga temeljem ove predstečajne nagodbe obvezuje namiriti vjerovnicima Grupe C preostali iznos utvrđene tražbine  od 60%, tražbine  u roku od 5 godine, s naglaskom na  godinu dana počeka  na način da od dana pravomoćnosti predstečajne nagodbe počinju teći  godina  počeka , a zatim da 60%-tni iznos njihovih utvrđenih tražbina namiriti u 48 jednakih mjesečnih  anuiteta, uz kamatnu stopu od 4,5% godišnje, koji dospijevaju posljednjeg  dana u mjesecu koji slijedi iza mjeseca  u kojem rješenje suda kojim se odobrava sklopljena predstečajna nagodba  postane pravomoćno.</w:t>
      </w:r>
    </w:p>
    <w:p w:rsidRDefault="009D239F" w:rsidP="009D239F" w:rsidR="009D239F">
      <w:pPr>
        <w:jc w:val="both"/>
      </w:pPr>
    </w:p>
    <w:p w:rsidRDefault="009D239F" w:rsidP="009D239F" w:rsidR="009D239F">
      <w:pPr>
        <w:ind w:firstLine="708"/>
        <w:jc w:val="both"/>
        <w:rPr>
          <w:lang w:val="hr-HR"/>
        </w:rPr>
      </w:pPr>
      <w:r>
        <w:rPr>
          <w:lang w:val="hr-HR"/>
        </w:rPr>
        <w:t xml:space="preserve">Naprijed navedeni i predloženi način, iznosi te rokovi namirenja tražbina vjerovnika u skladu su s načinom, iznosima i rokovima namirenja koji su navedeni u planu financijskog restrukturiranja dužnika, a što znači da je podneseni prijedlog predstečajne nagodbe sukladan sadržaju prihvaćenog plana financijskog restrukturiranja dužnika. </w:t>
      </w:r>
    </w:p>
    <w:p w:rsidRDefault="009D239F" w:rsidP="009D239F" w:rsidR="009D239F">
      <w:pPr>
        <w:jc w:val="both"/>
        <w:rPr>
          <w:lang w:val="hr-HR"/>
        </w:rPr>
      </w:pP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ab/>
        <w:t xml:space="preserve">Na ročište radi sklapanja predstečajne nagodbe kod ovog suda pristupili su dužnik, te vjerovnici i to: </w:t>
      </w:r>
      <w:r w:rsidR="006C02D2" w:rsidRPr="00E450E1">
        <w:t>ALAS ZA DOM d.o.o.</w:t>
      </w:r>
      <w:r w:rsidR="006C02D2">
        <w:t xml:space="preserve">, </w:t>
      </w:r>
      <w:r w:rsidR="006C02D2" w:rsidRPr="00E450E1">
        <w:t xml:space="preserve">ALAS –SEGET d.o.o. </w:t>
      </w:r>
      <w:r w:rsidR="006C02D2">
        <w:t>, DOKA HRVATSKA d.o.o. ,</w:t>
      </w:r>
      <w:r w:rsidR="006C02D2" w:rsidRPr="00E450E1">
        <w:t xml:space="preserve">ELEKTRO STRABEŽNIK d.o.o. </w:t>
      </w:r>
      <w:r w:rsidR="006C02D2">
        <w:t xml:space="preserve">, AUTO ANTONIO d.o.o., IZO PERFEKT d.o.o., </w:t>
      </w:r>
      <w:r w:rsidR="006C02D2" w:rsidRPr="00E450E1">
        <w:t>PRUDENS d.o.o.</w:t>
      </w:r>
      <w:r w:rsidR="006C02D2">
        <w:t xml:space="preserve">, KANZA d.o.o. ,BRODOMETALURGIJA d.o.o., te MIROSLAV ŠAKIĆ. </w:t>
      </w:r>
    </w:p>
    <w:p w:rsidRDefault="009D239F" w:rsidP="009D239F" w:rsidR="009D239F">
      <w:pPr>
        <w:jc w:val="right"/>
        <w:rPr>
          <w:lang w:val="hr-HR"/>
        </w:rPr>
      </w:pPr>
    </w:p>
    <w:p w:rsidRDefault="009D239F" w:rsidP="009D239F" w:rsidR="009D239F">
      <w:pPr>
        <w:ind w:firstLine="708"/>
        <w:jc w:val="both"/>
        <w:rPr>
          <w:lang w:val="hr-HR"/>
        </w:rPr>
      </w:pPr>
      <w:r>
        <w:rPr>
          <w:lang w:val="hr-HR"/>
        </w:rPr>
        <w:t>Naprijed navedeni vjerovnici su prihvatili plan financijskog i operativnog restrukturiranja dužnika, a isto tako njihova utvrđena tražbina čini potrebnu većinu iz čl. 63. ZFPPN-a.</w:t>
      </w:r>
    </w:p>
    <w:p w:rsidRDefault="009D239F" w:rsidP="009D239F" w:rsidR="009D239F">
      <w:pPr>
        <w:ind w:firstLine="708"/>
        <w:jc w:val="both"/>
        <w:rPr>
          <w:lang w:val="hr-HR"/>
        </w:rPr>
      </w:pPr>
    </w:p>
    <w:p w:rsidRDefault="009D239F" w:rsidP="009D239F" w:rsidR="009D239F">
      <w:pPr>
        <w:ind w:firstLine="708"/>
        <w:jc w:val="both"/>
        <w:rPr>
          <w:lang w:val="hr-HR"/>
        </w:rPr>
      </w:pPr>
      <w:r>
        <w:rPr>
          <w:lang w:val="hr-HR"/>
        </w:rPr>
        <w:t>Naime, utvrđena tražbine vjerovnika, koji je pristupili na ročište radi sklapanja predstečajne nagodbe, ukupno iznosi</w:t>
      </w:r>
      <w:r w:rsidR="006C02D2">
        <w:rPr>
          <w:lang w:val="hr-HR"/>
        </w:rPr>
        <w:t xml:space="preserve"> </w:t>
      </w:r>
      <w:r w:rsidR="006C02D2">
        <w:t xml:space="preserve">1.636.478,97  kn, a što čini 73,10 </w:t>
      </w:r>
      <w:r w:rsidR="006C02D2">
        <w:rPr>
          <w:color w:val="000000"/>
          <w:lang w:eastAsia="hr-HR"/>
        </w:rPr>
        <w:t xml:space="preserve">% </w:t>
      </w:r>
      <w:r>
        <w:rPr>
          <w:lang w:val="hr-HR"/>
        </w:rPr>
        <w:t xml:space="preserve"> </w:t>
      </w:r>
      <w:r>
        <w:rPr>
          <w:color w:val="000000"/>
          <w:lang w:eastAsia="hr-HR" w:val="hr-HR"/>
        </w:rPr>
        <w:t xml:space="preserve">od </w:t>
      </w:r>
      <w:r>
        <w:rPr>
          <w:lang w:val="hr-HR"/>
        </w:rPr>
        <w:t xml:space="preserve">ukupno utvrđenih tražbina svih vjerovnika koje iznose </w:t>
      </w:r>
      <w:r w:rsidR="00DD1C90">
        <w:t xml:space="preserve">2.237.880,49 </w:t>
      </w:r>
      <w:r>
        <w:t>kn</w:t>
      </w:r>
      <w:r>
        <w:rPr>
          <w:lang w:val="hr-HR"/>
        </w:rPr>
        <w:t xml:space="preserve">. Dakle, utvrđena tražbina vjerovnika čini potrebnu većinu iz čl. 63. ZFPPN-a, budući da ista prelazi 2/3 vrijednosti svih utvrđenih tražbina vjerovnika.   </w:t>
      </w:r>
    </w:p>
    <w:p w:rsidRDefault="009D239F" w:rsidP="009D239F" w:rsidR="009D239F">
      <w:pPr>
        <w:jc w:val="both"/>
        <w:rPr>
          <w:lang w:val="hr-HR"/>
        </w:rPr>
      </w:pP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ab/>
        <w:t xml:space="preserve">Navedeni vjerovnici i dužnik, dali su svoj pristanak za sklapanje predstečajne nagodbe na ročištu kod ovog suda.  </w:t>
      </w:r>
    </w:p>
    <w:p w:rsidRDefault="009D239F" w:rsidP="009D239F" w:rsidR="009D239F">
      <w:pPr>
        <w:jc w:val="both"/>
        <w:rPr>
          <w:lang w:val="hr-HR"/>
        </w:rPr>
      </w:pP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ab/>
        <w:t>Kako su dakle na ročištu održanom kod ovog suda 2</w:t>
      </w:r>
      <w:r w:rsidR="00E57856">
        <w:rPr>
          <w:lang w:val="hr-HR"/>
        </w:rPr>
        <w:t>2</w:t>
      </w:r>
      <w:r>
        <w:rPr>
          <w:lang w:val="hr-HR"/>
        </w:rPr>
        <w:t>.</w:t>
      </w:r>
      <w:r w:rsidR="00E57856">
        <w:rPr>
          <w:lang w:val="hr-HR"/>
        </w:rPr>
        <w:t>veljače</w:t>
      </w:r>
      <w:r>
        <w:rPr>
          <w:lang w:val="hr-HR"/>
        </w:rPr>
        <w:t xml:space="preserve"> 201</w:t>
      </w:r>
      <w:r w:rsidR="00E57856">
        <w:rPr>
          <w:lang w:val="hr-HR"/>
        </w:rPr>
        <w:t>8</w:t>
      </w:r>
      <w:r>
        <w:rPr>
          <w:lang w:val="hr-HR"/>
        </w:rPr>
        <w:t>. god. svoj pristanak za sklapanje predstečajne nagodbe dali dužnik i navedeni vjerovnici dužnika, čija utvrđena tražbina čini potrebnu većinu iz čl. 63. ZFPPN-a, a isto tako je utvrđeno da je sadržaj predložene predstečajne nagodbe u skladu s prihvaćenim planom financijskog restrukturiranja dužnika te je isti sukladan općim pravilima o sudskoj nagodbi, to je stoga sud na održanom ročištu odobrio sklapanje predložene predstečajne nagodbe.</w:t>
      </w: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ab/>
      </w:r>
    </w:p>
    <w:p w:rsidRDefault="009D239F" w:rsidP="009D239F" w:rsidR="009D239F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>
          <w:rPr>
            <w:lang w:val="hr-HR"/>
          </w:rPr>
          <w:t>66. st</w:t>
        </w:r>
      </w:smartTag>
      <w:r>
        <w:rPr>
          <w:lang w:val="hr-HR"/>
        </w:rPr>
        <w:t xml:space="preserve">. 9. ZFPPN-a u vezi s čl. 442. st. 1. Stečajnog zakona (Narodne novine broj 71/15), odlučeno je kao u izreci ovog rješenja.  </w:t>
      </w:r>
    </w:p>
    <w:p w:rsidRDefault="009D239F" w:rsidP="009D239F" w:rsidR="009D239F">
      <w:pPr>
        <w:jc w:val="both"/>
        <w:rPr>
          <w:lang w:val="hr-HR"/>
        </w:rPr>
      </w:pPr>
    </w:p>
    <w:p w:rsidRDefault="009D239F" w:rsidP="009D239F" w:rsidR="009D239F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DD1C90">
        <w:rPr>
          <w:lang w:val="hr-HR"/>
        </w:rPr>
        <w:t>2</w:t>
      </w:r>
      <w:r w:rsidR="00326D4A">
        <w:rPr>
          <w:lang w:val="hr-HR"/>
        </w:rPr>
        <w:t>0</w:t>
      </w:r>
      <w:r>
        <w:rPr>
          <w:lang w:val="hr-HR"/>
        </w:rPr>
        <w:t xml:space="preserve">. </w:t>
      </w:r>
      <w:r w:rsidR="00326D4A">
        <w:rPr>
          <w:lang w:val="hr-HR"/>
        </w:rPr>
        <w:t>ožujka</w:t>
      </w:r>
      <w:r>
        <w:rPr>
          <w:lang w:val="hr-HR"/>
        </w:rPr>
        <w:t xml:space="preserve">  201</w:t>
      </w:r>
      <w:r w:rsidR="00DD1C90">
        <w:rPr>
          <w:lang w:val="hr-HR"/>
        </w:rPr>
        <w:t>8</w:t>
      </w:r>
      <w:r>
        <w:rPr>
          <w:lang w:val="hr-HR"/>
        </w:rPr>
        <w:t>. godine.</w:t>
      </w: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D239F" w:rsidP="009D239F" w:rsidR="009D239F">
      <w:pPr>
        <w:ind w:firstLine="708" w:left="5664"/>
        <w:rPr>
          <w:lang w:val="hr-HR"/>
        </w:rPr>
      </w:pPr>
      <w:r>
        <w:rPr>
          <w:lang w:val="hr-HR"/>
        </w:rPr>
        <w:t xml:space="preserve">S U D A C </w:t>
      </w:r>
    </w:p>
    <w:p w:rsidRDefault="009D239F" w:rsidP="009D239F" w:rsidR="009D239F">
      <w:pPr>
        <w:ind w:firstLine="708" w:left="5664"/>
        <w:rPr>
          <w:lang w:val="hr-HR"/>
        </w:rPr>
      </w:pPr>
    </w:p>
    <w:p w:rsidRDefault="009D239F" w:rsidP="009D239F" w:rsidR="009D239F">
      <w:pPr>
        <w:ind w:firstLine="708" w:left="5664"/>
        <w:rPr>
          <w:lang w:val="hr-HR"/>
        </w:rPr>
      </w:pPr>
      <w:r>
        <w:rPr>
          <w:lang w:val="hr-HR"/>
        </w:rPr>
        <w:t>Velimir Vuković</w:t>
      </w:r>
    </w:p>
    <w:p w:rsidRDefault="009D239F" w:rsidP="009D239F" w:rsidR="009D239F">
      <w:pPr>
        <w:ind w:firstLine="708" w:left="5664"/>
        <w:rPr>
          <w:lang w:val="hr-HR"/>
        </w:rPr>
      </w:pPr>
    </w:p>
    <w:p w:rsidRDefault="009D239F" w:rsidP="009D239F" w:rsidR="009D239F">
      <w:pPr>
        <w:ind w:firstLine="708" w:left="5664"/>
        <w:rPr>
          <w:u w:val="single"/>
          <w:lang w:val="hr-HR"/>
        </w:rPr>
      </w:pPr>
    </w:p>
    <w:p w:rsidRDefault="009D239F" w:rsidP="009D239F" w:rsidR="009D239F">
      <w:pPr>
        <w:jc w:val="both"/>
        <w:rPr>
          <w:lang w:val="hr-HR"/>
        </w:rPr>
      </w:pP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dana, a koji rok počinje teći protekom osmog dana od objave ovog rješenja na web stranicama Financijske agencije. </w:t>
      </w:r>
    </w:p>
    <w:p w:rsidRDefault="009D239F" w:rsidP="009D239F" w:rsidR="009D239F">
      <w:pPr>
        <w:jc w:val="both"/>
        <w:rPr>
          <w:lang w:val="hr-HR"/>
        </w:rPr>
      </w:pP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>-   Fina, Regionalni centar Split, uz dopis i zapisnik</w:t>
      </w: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 xml:space="preserve">-   sudski registar ovog suda </w:t>
      </w:r>
    </w:p>
    <w:p w:rsidRDefault="009D239F" w:rsidP="009D239F" w:rsidR="00DD1C90">
      <w:pPr>
        <w:jc w:val="both"/>
        <w:rPr>
          <w:lang w:eastAsia="hr-HR"/>
        </w:rPr>
      </w:pPr>
      <w:r>
        <w:rPr>
          <w:lang w:val="hr-HR"/>
        </w:rPr>
        <w:t xml:space="preserve">-   dužniku </w:t>
      </w:r>
      <w:r w:rsidR="00DD1C90">
        <w:rPr>
          <w:lang w:eastAsia="hr-HR"/>
        </w:rPr>
        <w:t xml:space="preserve">ŠAKIĆ, d.o.o., Studenci, Studenci bb </w:t>
      </w:r>
    </w:p>
    <w:p w:rsidRDefault="009D239F" w:rsidP="009D239F" w:rsidR="009D239F">
      <w:pPr>
        <w:jc w:val="both"/>
        <w:rPr>
          <w:lang w:val="hr-HR"/>
        </w:rPr>
      </w:pPr>
      <w:r>
        <w:t xml:space="preserve"> -   </w:t>
      </w:r>
      <w:r>
        <w:rPr>
          <w:lang w:val="hr-HR"/>
        </w:rPr>
        <w:t>e-oglasna ploča suda, rok 15 dana</w:t>
      </w:r>
    </w:p>
    <w:p w:rsidRDefault="009D239F" w:rsidP="009D239F" w:rsidR="009D239F">
      <w:pPr>
        <w:jc w:val="both"/>
        <w:rPr>
          <w:lang w:val="hr-HR"/>
        </w:rPr>
      </w:pPr>
      <w:r>
        <w:rPr>
          <w:lang w:val="hr-HR"/>
        </w:rPr>
        <w:t>-   u spis</w:t>
      </w:r>
    </w:p>
    <w:p w:rsidRDefault="009D239F" w:rsidP="009D239F" w:rsidR="009D239F"/>
    <w:p w:rsidRDefault="009D239F" w:rsidP="009D239F" w:rsidR="009D239F"/>
    <w:p w:rsidRDefault="009D239F" w:rsidP="009D239F" w:rsidR="009D239F"/>
    <w:p w:rsidRDefault="009D239F" w:rsidP="009D239F" w:rsidR="009D239F"/>
    <w:p w:rsidRDefault="009D239F" w:rsidP="009D239F" w:rsidR="009D239F"/>
    <w:p w:rsidRDefault="00F53219" w:rsidR="00F53219"/>
    <w:sectPr w:rsidSect="00886738" w:rsidR="00F5321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353" w:rsidP="00326D4A" w:rsidR="00AC3353">
      <w:r>
        <w:separator/>
      </w:r>
    </w:p>
  </w:endnote>
  <w:endnote w:id="0" w:type="continuationSeparator">
    <w:p w:rsidRDefault="00AC3353" w:rsidP="00326D4A" w:rsidR="00AC3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353" w:rsidP="00326D4A" w:rsidR="00AC3353">
      <w:r>
        <w:separator/>
      </w:r>
    </w:p>
  </w:footnote>
  <w:footnote w:id="0" w:type="continuationSeparator">
    <w:p w:rsidRDefault="00AC3353" w:rsidP="00326D4A" w:rsidR="00AC33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738" w:rsidR="00326D4A">
    <w:pPr>
      <w:pStyle w:val="Zaglavlje"/>
    </w:pPr>
    <w:r>
      <w:tab/>
    </w:r>
    <w:sdt>
      <w:sdtPr>
        <w:id w:val="284780129"/>
        <w:docPartObj>
          <w:docPartGallery w:val="Page Numbers (Top of Page)"/>
          <w:docPartUnique/>
        </w:docPartObj>
      </w:sdtPr>
      <w:sdtEndPr/>
      <w:sdtContent>
        <w:r w:rsidR="00326D4A">
          <w:fldChar w:fldCharType="begin"/>
        </w:r>
        <w:r w:rsidR="00326D4A">
          <w:instrText>PAGE   \* MERGEFORMAT</w:instrText>
        </w:r>
        <w:r w:rsidR="00326D4A">
          <w:fldChar w:fldCharType="separate"/>
        </w:r>
        <w:r w:rsidR="003B40F4" w:rsidRPr="003B40F4">
          <w:rPr>
            <w:noProof/>
            <w:lang w:val="hr-HR"/>
          </w:rPr>
          <w:t>8</w:t>
        </w:r>
        <w:r w:rsidR="00326D4A">
          <w:fldChar w:fldCharType="end"/>
        </w:r>
        <w:r>
          <w:tab/>
        </w:r>
        <w:r w:rsidRPr="00886738">
          <w:rPr>
            <w:b/>
          </w:rPr>
          <w:t>1.Stpn-75/2016</w:t>
        </w:r>
      </w:sdtContent>
    </w:sdt>
  </w:p>
  <w:p w:rsidRDefault="00326D4A" w:rsidR="00326D4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39F"/>
    <w:rsid w:val="00032581"/>
    <w:rsid w:val="00102208"/>
    <w:rsid w:val="00150BFE"/>
    <w:rsid w:val="00297D3A"/>
    <w:rsid w:val="002B7B13"/>
    <w:rsid w:val="00301721"/>
    <w:rsid w:val="00326D4A"/>
    <w:rsid w:val="003B40F4"/>
    <w:rsid w:val="003C0404"/>
    <w:rsid w:val="004A35FF"/>
    <w:rsid w:val="004C1D07"/>
    <w:rsid w:val="005061A6"/>
    <w:rsid w:val="005551AC"/>
    <w:rsid w:val="005C416A"/>
    <w:rsid w:val="006C02D2"/>
    <w:rsid w:val="00746A01"/>
    <w:rsid w:val="00776F59"/>
    <w:rsid w:val="00786FBE"/>
    <w:rsid w:val="007C077C"/>
    <w:rsid w:val="00886738"/>
    <w:rsid w:val="009261A0"/>
    <w:rsid w:val="009D239F"/>
    <w:rsid w:val="00A32515"/>
    <w:rsid w:val="00AC3353"/>
    <w:rsid w:val="00B337BE"/>
    <w:rsid w:val="00B470B6"/>
    <w:rsid w:val="00BA12DF"/>
    <w:rsid w:val="00CB4BBC"/>
    <w:rsid w:val="00CD09C1"/>
    <w:rsid w:val="00DB3F4A"/>
    <w:rsid w:val="00DD1C90"/>
    <w:rsid w:val="00E57856"/>
    <w:rsid w:val="00EC00E9"/>
    <w:rsid w:val="00EC4DCD"/>
    <w:rsid w:val="00F53219"/>
    <w:rsid w:val="00F74F06"/>
    <w:rsid w:val="00FD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239F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9D239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239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D239F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9D239F"/>
    <w:rPr>
      <w:rFonts w:eastAsia="Arial Unicode MS"/>
      <w:szCs w:val="20"/>
    </w:rPr>
  </w:style>
  <w:style w:customStyle="true" w:styleId="BezproredaChar" w:type="character">
    <w:name w:val="Bez proreda Char"/>
    <w:link w:val="Bezproreda"/>
    <w:uiPriority w:val="1"/>
    <w:locked/>
    <w:rsid w:val="009D239F"/>
    <w:rPr>
      <w:rFonts w:hAnsi="Calibri" w:ascii="Calibri"/>
      <w:sz w:val="22"/>
      <w:szCs w:val="22"/>
    </w:rPr>
  </w:style>
  <w:style w:styleId="Bezproreda" w:type="paragraph">
    <w:name w:val="No Spacing"/>
    <w:link w:val="BezproredaChar"/>
    <w:uiPriority w:val="1"/>
    <w:qFormat/>
    <w:rsid w:val="009D239F"/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23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239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26D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6D4A"/>
    <w:rPr>
      <w:rFonts w:eastAsia="Times New Roman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26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6D4A"/>
    <w:rPr>
      <w:rFonts w:eastAsia="Times New Roman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B4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0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239F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9D239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239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D239F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9D239F"/>
    <w:rPr>
      <w:rFonts w:eastAsia="Arial Unicode MS"/>
      <w:szCs w:val="20"/>
    </w:rPr>
  </w:style>
  <w:style w:customStyle="1" w:styleId="BezproredaChar" w:type="character">
    <w:name w:val="Bez proreda Char"/>
    <w:link w:val="Bezproreda"/>
    <w:uiPriority w:val="1"/>
    <w:locked/>
    <w:rsid w:val="009D239F"/>
    <w:rPr>
      <w:rFonts w:ascii="Calibri" w:hAnsi="Calibri"/>
      <w:sz w:val="22"/>
      <w:szCs w:val="22"/>
    </w:rPr>
  </w:style>
  <w:style w:styleId="Bezproreda" w:type="paragraph">
    <w:name w:val="No Spacing"/>
    <w:link w:val="BezproredaChar"/>
    <w:uiPriority w:val="1"/>
    <w:qFormat/>
    <w:rsid w:val="009D239F"/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23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239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26D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6D4A"/>
    <w:rPr>
      <w:rFonts w:eastAsia="Times New Roman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26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6D4A"/>
    <w:rPr>
      <w:rFonts w:eastAsia="Times New Roman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B4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0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3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Stpn-75/2016</izvorni_sadrzaj>
    <derivirana_varijabla naziv="DomainObject.Predmet.OznakaBroj_1">Stpn-75/2016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ŠAKIĆ društvo s ograničenom odgovornošću za građevinarstvo</izvorni_sadrzaj>
    <derivirana_varijabla naziv="DomainObject.Predmet.StrankaFormated_1">  ŠAKIĆ društvo s ograničenom odgovornošću za građevinarstvo</derivirana_varijabla>
  </DomainObject.Predmet.StrankaFormated>
  <DomainObject.Predmet.StrankaFormatedOIB>
    <izvorni_sadrzaj>  ŠAKIĆ društvo s ograničenom odgovornošću za građevinarstvo, OIB 48297903126</izvorni_sadrzaj>
    <derivirana_varijabla naziv="DomainObject.Predmet.StrankaFormatedOIB_1">  ŠAKIĆ društvo s ograničenom odgovornošću za građevinarstvo, OIB 48297903126</derivirana_varijabla>
  </DomainObject.Predmet.StrankaFormatedOIB>
  <DomainObject.Predmet.StrankaFormatedWithAdress>
    <izvorni_sadrzaj> ŠAKIĆ društvo s ograničenom odgovornošću za građevinarstvo, Studenci/bb, 21256 Studenci</izvorni_sadrzaj>
    <derivirana_varijabla naziv="DomainObject.Predmet.StrankaFormatedWithAdress_1"> ŠAKIĆ društvo s ograničenom odgovornošću za građevinarstvo, Studenci/bb, 21256 Studenci</derivirana_varijabla>
  </DomainObject.Predmet.StrankaFormatedWithAdress>
  <DomainObject.Predmet.StrankaFormatedWithAdressOIB>
    <izvorni_sadrzaj> ŠAKIĆ društvo s ograničenom odgovornošću za građevinarstvo, OIB 48297903126, Studenci/bb, 21256 Studenci</izvorni_sadrzaj>
    <derivirana_varijabla naziv="DomainObject.Predmet.StrankaFormatedWithAdressOIB_1"> ŠAKIĆ društvo s ograničenom odgovornošću za građevinarstvo, OIB 48297903126, Studenci/bb, 21256 Studenci</derivirana_varijabla>
  </DomainObject.Predmet.StrankaFormatedWithAdressOIB>
  <DomainObject.Predmet.StrankaWithAdress>
    <izvorni_sadrzaj>ŠAKIĆ društvo s ograničenom odgovornošću za građevinarstvo Studenci/bb,21256 Studenci</izvorni_sadrzaj>
    <derivirana_varijabla naziv="DomainObject.Predmet.StrankaWithAdress_1">ŠAKIĆ društvo s ograničenom odgovornošću za građevinarstvo Studenci/bb,21256 Studenci</derivirana_varijabla>
  </DomainObject.Predmet.StrankaWithAdress>
  <DomainObject.Predmet.StrankaWithAdressOIB>
    <izvorni_sadrzaj>ŠAKIĆ društvo s ograničenom odgovornošću za građevinarstvo, OIB 48297903126, Studenci/bb,21256 Studenci</izvorni_sadrzaj>
    <derivirana_varijabla naziv="DomainObject.Predmet.StrankaWithAdressOIB_1">ŠAKIĆ društvo s ograničenom odgovornošću za građevinarstvo, OIB 48297903126, Studenci/bb,21256 Studenci</derivirana_varijabla>
  </DomainObject.Predmet.StrankaWithAdressOIB>
  <DomainObject.Predmet.StrankaNazivFormated>
    <izvorni_sadrzaj>ŠAKIĆ društvo s ograničenom odgovornošću za građevinarstvo</izvorni_sadrzaj>
    <derivirana_varijabla naziv="DomainObject.Predmet.StrankaNazivFormated_1">ŠAKIĆ društvo s ograničenom odgovornošću za građevinarstvo</derivirana_varijabla>
  </DomainObject.Predmet.StrankaNazivFormated>
  <DomainObject.Predmet.StrankaNazivFormatedOIB>
    <izvorni_sadrzaj>ŠAKIĆ društvo s ograničenom odgovornošću za građevinarstvo, OIB 48297903126</izvorni_sadrzaj>
    <derivirana_varijabla naziv="DomainObject.Predmet.StrankaNazivFormatedOIB_1">ŠAKIĆ društvo s ograničenom odgovornošću za građevinarstvo, OIB 48297903126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ŠAKIĆ društvo s ograničenom odgovornošću za građevinarstvo</item>
    </izvorni_sadrzaj>
    <derivirana_varijabla naziv="DomainObject.Predmet.StrankaListFormated_1">
      <item>ŠAKIĆ društvo s ograničenom odgovornošću za građevinarstvo</item>
    </derivirana_varijabla>
  </DomainObject.Predmet.StrankaListFormated>
  <DomainObject.Predmet.StrankaListFormatedOIB>
    <izvorni_sadrzaj>
      <item>ŠAKIĆ društvo s ograničenom odgovornošću za građevinarstvo, OIB 48297903126</item>
    </izvorni_sadrzaj>
    <derivirana_varijabla naziv="DomainObject.Predmet.StrankaListFormatedOIB_1">
      <item>ŠAKIĆ društvo s ograničenom odgovornošću za građevinarstvo, OIB 48297903126</item>
    </derivirana_varijabla>
  </DomainObject.Predmet.StrankaListFormatedOIB>
  <DomainObject.Predmet.StrankaListFormatedWithAdress>
    <izvorni_sadrzaj>
      <item>ŠAKIĆ društvo s ograničenom odgovornošću za građevinarstvo, Studenci/bb, 21256 Studenci</item>
    </izvorni_sadrzaj>
    <derivirana_varijabla naziv="DomainObject.Predmet.StrankaListFormatedWithAdress_1">
      <item>ŠAKIĆ društvo s ograničenom odgovornošću za građevinarstvo, Studenci/bb, 21256 Studenci</item>
    </derivirana_varijabla>
  </DomainObject.Predmet.StrankaListFormatedWithAdress>
  <DomainObject.Predmet.StrankaListFormatedWithAdressOIB>
    <izvorni_sadrzaj>
      <item>ŠAKIĆ društvo s ograničenom odgovornošću za građevinarstvo, OIB 48297903126, Studenci/bb, 21256 Studenci</item>
    </izvorni_sadrzaj>
    <derivirana_varijabla naziv="DomainObject.Predmet.StrankaListFormatedWithAdressOIB_1">
      <item>ŠAKIĆ društvo s ograničenom odgovornošću za građevinarstvo, OIB 48297903126, Studenci/bb, 21256 Studenci</item>
    </derivirana_varijabla>
  </DomainObject.Predmet.StrankaListFormatedWithAdressOIB>
  <DomainObject.Predmet.StrankaListNazivFormated>
    <izvorni_sadrzaj>
      <item>ŠAKIĆ društvo s ograničenom odgovornošću za građevinarstvo</item>
    </izvorni_sadrzaj>
    <derivirana_varijabla naziv="DomainObject.Predmet.StrankaListNazivFormated_1">
      <item>ŠAKIĆ društvo s ograničenom odgovornošću za građevinarstvo</item>
    </derivirana_varijabla>
  </DomainObject.Predmet.StrankaListNazivFormated>
  <DomainObject.Predmet.StrankaListNazivFormatedOIB>
    <izvorni_sadrzaj>
      <item>ŠAKIĆ društvo s ograničenom odgovornošću za građevinarstvo, OIB 48297903126</item>
    </izvorni_sadrzaj>
    <derivirana_varijabla naziv="DomainObject.Predmet.StrankaListNazivFormatedOIB_1">
      <item>ŠAKIĆ društvo s ograničenom odgovornošću za građevinarstvo, OIB 48297903126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ŠAKIĆ društvo s ograničenom odgovornošću za građevinarstvo</izvorni_sadrzaj>
    <derivirana_varijabla naziv="DomainObject.Predmet.StrankaIDrugi_1">ŠAKIĆ društvo s ograničenom odgovornošću za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ŠAKIĆ društvo s ograničenom odgovornošću za građevinarstvo, OIB 48297903126, Studenci/bb, 21256 Studenci</izvorni_sadrzaj>
    <derivirana_varijabla naziv="DomainObject.Predmet.StrankaIDrugiAdressOIB_1">ŠAKIĆ društvo s ograničenom odgovornošću za građevinarstvo, OIB 48297903126, Studenci/bb, 21256 Studenci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ŠAKIĆ društvo s ograničenom odgovornošću za građevinarstvo</item>
    </izvorni_sadrzaj>
    <derivirana_varijabla naziv="DomainObject.Predmet.SudioniciListNaziv_1">
      <item>ŠAKIĆ društvo s ograničenom odgovornošću za građevinarstvo</item>
    </derivirana_varijabla>
  </DomainObject.Predmet.SudioniciListNaziv>
  <DomainObject.Predmet.SudioniciListAdressOIB>
    <izvorni_sadrzaj>
      <item>ŠAKIĆ društvo s ograničenom odgovornošću za građevinarstvo, OIB 48297903126, Studenci/bb,21256 Studenci</item>
    </izvorni_sadrzaj>
    <derivirana_varijabla naziv="DomainObject.Predmet.SudioniciListAdressOIB_1">
      <item>ŠAKIĆ društvo s ograničenom odgovornošću za građevinarstvo, OIB 48297903126, Studenci/bb,21256 Studenci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48297903126</item>
    </izvorni_sadrzaj>
    <derivirana_varijabla naziv="DomainObject.Predmet.SudioniciListNazivOIB_1">
      <item>, OIB 48297903126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E7889-6A87-4333-B378-135F7A6BC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2085</properties:Words>
  <properties:Characters>12338</properties:Characters>
  <properties:Lines>467</properties:Lines>
  <properties:Paragraphs>248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1.Stpn-75/2016</vt:lpstr>
      <vt:lpstr/>
      <vt:lpstr>REPUBLIKA HRVATSKA</vt:lpstr>
      <vt:lpstr>U  I M E  R E P U B L I K E  H R V A T S K E</vt:lpstr>
      <vt:lpstr>    R J E Š E NJ E </vt:lpstr>
    </vt:vector>
  </properties:TitlesOfParts>
  <properties:LinksUpToDate>false</properties:LinksUpToDate>
  <properties:CharactersWithSpaces>14427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2018-03-20T06:26:00Z</dcterms:created>
  <dc:creator>Velimir Vuković</dc:creator>
  <cp:lastModifiedBy>Marija Elez</cp:lastModifiedBy>
  <cp:lastPrinted>2018-03-20T10:50:00Z</cp:lastPrinted>
  <dcterms:modified xmlns:xsi="http://www.w3.org/2001/XMLSchema-instance" xsi:type="dcterms:W3CDTF">2018-03-20T10:54:00Z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odobravanju sklapanja predstečajne nagodbe (1.STPN-75-16 RJEŠENJE 3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