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616ce" w14:paraId="12616ce" w:rsidRDefault="00AE649C" w:rsidP="004F27AE" w:rsidR="00AE649C" w:rsidRPr="00B76F3C">
      <w:pPr>
        <w:pStyle w:val="NormaleSPIS"/>
        <w15:collapsed w:val="false"/>
      </w:pPr>
      <w:bookmarkStart w:name="_GoBack" w:id="0"/>
      <w:bookmarkEnd w:id="0"/>
    </w:p>
    <w:p w:rsidRDefault="00AB4602" w:rsidP="00432CC5" w:rsidR="00AE649C" w:rsidRPr="00B76F3C">
      <w:pPr>
        <w:pStyle w:val="IzvornikNacrt"/>
      </w:pPr>
      <w: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432CC5" w:rsidP="00432CC5" w:rsidR="00432CC5">
      <w:pPr>
        <w:pStyle w:val="IzvornikNacrt"/>
        <w:rPr>
          <w:lang w:val="fr-FR"/>
        </w:rPr>
      </w:pPr>
      <w:r>
        <w:rPr>
          <w:b/>
          <w:bCs/>
          <w:lang w:val="fr-FR"/>
        </w:rPr>
        <w:t xml:space="preserve">   REPUBLIKA HRVATSKA                                                               </w:t>
      </w:r>
    </w:p>
    <w:p w:rsidRDefault="00432CC5" w:rsidP="00432CC5" w:rsidR="00432CC5">
      <w:pPr>
        <w:pStyle w:val="IzvornikNacrt"/>
        <w:rPr>
          <w:lang w:val="fr-FR"/>
        </w:rPr>
      </w:pPr>
      <w:r>
        <w:rPr>
          <w:b/>
          <w:lang w:val="fr-FR"/>
        </w:rPr>
        <w:t xml:space="preserve"> TRGOVAČKI SUD U SPLITU</w:t>
      </w:r>
      <w:r>
        <w:rPr>
          <w:b/>
          <w:lang w:val="fr-FR"/>
        </w:rPr>
        <w:tab/>
        <w:t xml:space="preserve">                                            Broj</w:t>
      </w:r>
      <w:r>
        <w:rPr>
          <w:lang w:val="fr-FR"/>
        </w:rPr>
        <w:t>:</w:t>
      </w:r>
      <w:r>
        <w:rPr>
          <w:b/>
          <w:lang w:val="fr-FR"/>
        </w:rPr>
        <w:t xml:space="preserve"> 14. St-161/2014.</w:t>
      </w:r>
    </w:p>
    <w:p w:rsidRDefault="00432CC5" w:rsidP="00432CC5" w:rsidR="00432CC5">
      <w:pPr>
        <w:pStyle w:val="IzvornikNacrt"/>
        <w:rPr>
          <w:b/>
          <w:lang w:val="en-US"/>
        </w:rPr>
      </w:pPr>
      <w:proofErr w:type="spellStart"/>
      <w:r>
        <w:rPr>
          <w:b/>
        </w:rPr>
        <w:t>Sukoišanska</w:t>
      </w:r>
      <w:proofErr w:type="spellEnd"/>
      <w:r>
        <w:rPr>
          <w:b/>
        </w:rPr>
        <w:t xml:space="preserve"> 6. - 21 000  S P L I T</w:t>
      </w:r>
    </w:p>
    <w:p w:rsidRDefault="00432CC5" w:rsidP="00432CC5" w:rsidR="00432CC5">
      <w:pPr>
        <w:rPr>
          <w:lang w:val="fr-FR"/>
        </w:rPr>
      </w:pPr>
    </w:p>
    <w:p w:rsidRDefault="00432CC5" w:rsidP="00432CC5" w:rsidR="00432CC5">
      <w:pPr>
        <w:pStyle w:val="Bezproreda"/>
        <w:jc w:val="center"/>
        <w:rPr>
          <w:b/>
          <w:bCs/>
        </w:rPr>
      </w:pPr>
      <w:r>
        <w:rPr>
          <w:b/>
          <w:bCs/>
        </w:rPr>
        <w:t>R E P U B L I K A    H R V A T S K A</w:t>
      </w:r>
    </w:p>
    <w:p w:rsidRDefault="00432CC5" w:rsidP="00432CC5" w:rsidR="00432CC5">
      <w:pPr>
        <w:jc w:val="center"/>
        <w:rPr>
          <w:lang w:val="fr-FR"/>
        </w:rPr>
      </w:pPr>
      <w:r>
        <w:rPr>
          <w:b/>
        </w:rPr>
        <w:t>R J E Š E N J E</w:t>
      </w:r>
    </w:p>
    <w:p w:rsidRDefault="00432CC5" w:rsidP="00432CC5" w:rsidR="00432CC5">
      <w:pPr>
        <w:jc w:val="both"/>
      </w:pPr>
      <w:r>
        <w:t xml:space="preserve">          Trgovački sud u Splitu, po stečajnom sudcu Jozi Ćaleti, u stečajnom postupku nad stečajnim dužnikom: MEREC, d.o.o., u stečaju, Split, </w:t>
      </w:r>
      <w:proofErr w:type="spellStart"/>
      <w:r>
        <w:t>Kvaternikova</w:t>
      </w:r>
      <w:proofErr w:type="spellEnd"/>
      <w:r>
        <w:t xml:space="preserve"> 31, OIB: 16913764753. (Dužnik, stečajni Dužnik), kojega zastupa stečajna upraviteljica Mira </w:t>
      </w:r>
      <w:proofErr w:type="spellStart"/>
      <w:r>
        <w:t>Hajdić</w:t>
      </w:r>
      <w:proofErr w:type="spellEnd"/>
      <w:r>
        <w:t>, Split,</w:t>
      </w:r>
      <w:r>
        <w:rPr>
          <w:lang w:val="fr-FR"/>
        </w:rPr>
        <w:t xml:space="preserve"> Smiljanićeva 2,</w:t>
      </w:r>
      <w:r>
        <w:t xml:space="preserve"> odlučujući o nagradi i naknadi troškova stečajne upraviteljice, 25. travnja 2017, izvan-raspravno,</w:t>
      </w:r>
    </w:p>
    <w:p w:rsidRDefault="00432CC5" w:rsidP="00432CC5" w:rsidR="00432CC5">
      <w:pPr>
        <w:jc w:val="center"/>
      </w:pPr>
      <w:r>
        <w:rPr>
          <w:bCs/>
        </w:rPr>
        <w:t>r i j e š i o    j e</w:t>
      </w:r>
    </w:p>
    <w:p w:rsidRDefault="00432CC5" w:rsidP="00432CC5" w:rsidR="00432CC5">
      <w:pPr>
        <w:jc w:val="both"/>
      </w:pPr>
      <w:r>
        <w:t xml:space="preserve">          </w:t>
      </w:r>
      <w:r>
        <w:rPr>
          <w:b/>
        </w:rPr>
        <w:t>1.</w:t>
      </w:r>
      <w:r>
        <w:t xml:space="preserve">  Stečajnoj upraviteljici Miri </w:t>
      </w:r>
      <w:proofErr w:type="spellStart"/>
      <w:r>
        <w:t>Hajdić</w:t>
      </w:r>
      <w:proofErr w:type="spellEnd"/>
      <w:r>
        <w:t>, Split,</w:t>
      </w:r>
      <w:r>
        <w:rPr>
          <w:lang w:val="fr-FR"/>
        </w:rPr>
        <w:t xml:space="preserve"> Smiljanićeva 2,</w:t>
      </w:r>
      <w:r>
        <w:t xml:space="preserve"> određuje se nagrada u ovome stečajnom postupku u iznosu od: 216.425,45 kuna bruto kao i naknada troškova u iznosu od: 1.234,00 kuna neto.</w:t>
      </w:r>
    </w:p>
    <w:p w:rsidRDefault="00432CC5" w:rsidP="00432CC5" w:rsidR="00432CC5">
      <w:pPr>
        <w:jc w:val="both"/>
      </w:pPr>
      <w:r>
        <w:t xml:space="preserve">          </w:t>
      </w:r>
      <w:r>
        <w:rPr>
          <w:b/>
        </w:rPr>
        <w:t>2.</w:t>
      </w:r>
      <w:r>
        <w:t xml:space="preserve">  Upućuje se Stečajna upraviteljica isplatiti si iznos nagrade i naknade troškova iz točke 1. ovog Rješenja te prilikom isplate na neto iznose obračunati pripadajuće poreze, prireze i doprinose i iste uplatiti na odgovarajuće račune proračunskih korisnika sve to nakon pravomoćnosti ovog Rješenja. </w:t>
      </w:r>
    </w:p>
    <w:p w:rsidRDefault="00432CC5" w:rsidP="00432CC5" w:rsidR="00432CC5">
      <w:pPr>
        <w:pStyle w:val="Naslov1"/>
        <w:jc w:val="center"/>
        <w:rPr>
          <w:b w:val="false"/>
          <w:bCs w:val="false"/>
        </w:rPr>
      </w:pPr>
      <w:r w:rsidRPr="00432CC5">
        <w:rPr>
          <w:b w:val="false"/>
          <w:bCs w:val="false"/>
          <w:sz w:val="24"/>
          <w:szCs w:val="24"/>
        </w:rPr>
        <w:t>Obrazloženje</w:t>
      </w:r>
    </w:p>
    <w:p w:rsidRDefault="00432CC5" w:rsidP="00432CC5" w:rsidR="00432CC5">
      <w:pPr>
        <w:jc w:val="both"/>
      </w:pPr>
      <w:r>
        <w:t xml:space="preserve">            </w:t>
      </w:r>
      <w:r>
        <w:rPr>
          <w:b/>
        </w:rPr>
        <w:t>1.</w:t>
      </w:r>
      <w:r>
        <w:t xml:space="preserve">  Rješenjem ovog Suda od 14. ožujka 2016, broj: 14. St-161/2014, otvoren je stečajni postupak nad trgovačkim društvom: MEREC, d.o.o., u stečaju, Split, </w:t>
      </w:r>
      <w:proofErr w:type="spellStart"/>
      <w:r>
        <w:t>Kvaternikova</w:t>
      </w:r>
      <w:proofErr w:type="spellEnd"/>
      <w:r>
        <w:t xml:space="preserve"> 31, OIB: 16913764753, kao stečajnim Dužnikom (dalje: Dužnik, stečajni Dužnik). </w:t>
      </w:r>
    </w:p>
    <w:p w:rsidRDefault="00432CC5" w:rsidP="00432CC5" w:rsidR="00432CC5">
      <w:pPr>
        <w:jc w:val="both"/>
        <w:rPr>
          <w:szCs w:val="20"/>
          <w:lang w:val="en-AU"/>
        </w:rPr>
      </w:pPr>
      <w:r>
        <w:rPr>
          <w:szCs w:val="20"/>
          <w:lang w:val="en-AU"/>
        </w:rPr>
        <w:t xml:space="preserve">            </w:t>
      </w:r>
      <w:r>
        <w:rPr>
          <w:b/>
          <w:szCs w:val="20"/>
          <w:lang w:val="en-AU"/>
        </w:rPr>
        <w:t>2.</w:t>
      </w:r>
      <w:r>
        <w:rPr>
          <w:szCs w:val="20"/>
          <w:lang w:val="en-AU"/>
        </w:rPr>
        <w:t xml:space="preserve">  </w:t>
      </w:r>
      <w:proofErr w:type="spellStart"/>
      <w:r>
        <w:rPr>
          <w:szCs w:val="20"/>
          <w:lang w:val="en-AU"/>
        </w:rPr>
        <w:t>Nakon</w:t>
      </w:r>
      <w:proofErr w:type="spellEnd"/>
      <w:r>
        <w:rPr>
          <w:szCs w:val="20"/>
          <w:lang w:val="en-AU"/>
        </w:rPr>
        <w:t xml:space="preserve"> </w:t>
      </w:r>
      <w:proofErr w:type="spellStart"/>
      <w:r>
        <w:rPr>
          <w:szCs w:val="20"/>
          <w:lang w:val="en-AU"/>
        </w:rPr>
        <w:t>što</w:t>
      </w:r>
      <w:proofErr w:type="spellEnd"/>
      <w:r>
        <w:rPr>
          <w:szCs w:val="20"/>
          <w:lang w:val="en-AU"/>
        </w:rPr>
        <w:t xml:space="preserve"> </w:t>
      </w:r>
      <w:proofErr w:type="spellStart"/>
      <w:r>
        <w:rPr>
          <w:szCs w:val="20"/>
          <w:lang w:val="en-AU"/>
        </w:rPr>
        <w:t>su</w:t>
      </w:r>
      <w:proofErr w:type="spellEnd"/>
      <w:r>
        <w:rPr>
          <w:szCs w:val="20"/>
          <w:lang w:val="en-AU"/>
        </w:rPr>
        <w:t xml:space="preserve"> </w:t>
      </w:r>
      <w:proofErr w:type="spellStart"/>
      <w:r>
        <w:rPr>
          <w:szCs w:val="20"/>
          <w:lang w:val="en-AU"/>
        </w:rPr>
        <w:t>vjerovnici</w:t>
      </w:r>
      <w:proofErr w:type="spellEnd"/>
      <w:r>
        <w:rPr>
          <w:szCs w:val="20"/>
          <w:lang w:val="en-AU"/>
        </w:rPr>
        <w:t xml:space="preserve"> </w:t>
      </w:r>
      <w:proofErr w:type="spellStart"/>
      <w:r>
        <w:rPr>
          <w:szCs w:val="20"/>
          <w:lang w:val="en-AU"/>
        </w:rPr>
        <w:t>prijavili</w:t>
      </w:r>
      <w:proofErr w:type="spellEnd"/>
      <w:r>
        <w:rPr>
          <w:szCs w:val="20"/>
          <w:lang w:val="en-AU"/>
        </w:rPr>
        <w:t xml:space="preserve"> </w:t>
      </w:r>
      <w:proofErr w:type="spellStart"/>
      <w:r>
        <w:rPr>
          <w:szCs w:val="20"/>
          <w:lang w:val="en-AU"/>
        </w:rPr>
        <w:t>svoje</w:t>
      </w:r>
      <w:proofErr w:type="spellEnd"/>
      <w:r>
        <w:rPr>
          <w:szCs w:val="20"/>
          <w:lang w:val="en-AU"/>
        </w:rPr>
        <w:t xml:space="preserve"> </w:t>
      </w:r>
      <w:proofErr w:type="spellStart"/>
      <w:r>
        <w:rPr>
          <w:szCs w:val="20"/>
          <w:lang w:val="en-AU"/>
        </w:rPr>
        <w:t>tražbine</w:t>
      </w:r>
      <w:proofErr w:type="spellEnd"/>
      <w:r>
        <w:rPr>
          <w:szCs w:val="20"/>
          <w:lang w:val="en-AU"/>
        </w:rPr>
        <w:t xml:space="preserve">, </w:t>
      </w:r>
      <w:proofErr w:type="spellStart"/>
      <w:r>
        <w:rPr>
          <w:szCs w:val="20"/>
          <w:lang w:val="en-AU"/>
        </w:rPr>
        <w:t>iste</w:t>
      </w:r>
      <w:proofErr w:type="spellEnd"/>
      <w:r>
        <w:rPr>
          <w:szCs w:val="20"/>
          <w:lang w:val="en-AU"/>
        </w:rPr>
        <w:t xml:space="preserve"> </w:t>
      </w:r>
      <w:proofErr w:type="spellStart"/>
      <w:r>
        <w:rPr>
          <w:szCs w:val="20"/>
          <w:lang w:val="en-AU"/>
        </w:rPr>
        <w:t>su</w:t>
      </w:r>
      <w:proofErr w:type="spellEnd"/>
      <w:r>
        <w:rPr>
          <w:szCs w:val="20"/>
          <w:lang w:val="en-AU"/>
        </w:rPr>
        <w:t xml:space="preserve"> </w:t>
      </w:r>
      <w:proofErr w:type="spellStart"/>
      <w:r>
        <w:rPr>
          <w:szCs w:val="20"/>
          <w:lang w:val="en-AU"/>
        </w:rPr>
        <w:t>tražbine</w:t>
      </w:r>
      <w:proofErr w:type="spellEnd"/>
      <w:r>
        <w:rPr>
          <w:szCs w:val="20"/>
          <w:lang w:val="en-AU"/>
        </w:rPr>
        <w:t xml:space="preserve"> </w:t>
      </w:r>
      <w:proofErr w:type="spellStart"/>
      <w:r>
        <w:rPr>
          <w:szCs w:val="20"/>
          <w:lang w:val="en-AU"/>
        </w:rPr>
        <w:t>ispitane</w:t>
      </w:r>
      <w:proofErr w:type="spellEnd"/>
      <w:r>
        <w:rPr>
          <w:szCs w:val="20"/>
          <w:lang w:val="en-AU"/>
        </w:rPr>
        <w:t xml:space="preserve"> </w:t>
      </w:r>
      <w:proofErr w:type="spellStart"/>
      <w:r>
        <w:rPr>
          <w:szCs w:val="20"/>
          <w:lang w:val="en-AU"/>
        </w:rPr>
        <w:t>na</w:t>
      </w:r>
      <w:proofErr w:type="spellEnd"/>
      <w:r>
        <w:rPr>
          <w:szCs w:val="20"/>
          <w:lang w:val="en-AU"/>
        </w:rPr>
        <w:t xml:space="preserve"> </w:t>
      </w:r>
      <w:proofErr w:type="spellStart"/>
      <w:r>
        <w:rPr>
          <w:szCs w:val="20"/>
          <w:lang w:val="en-AU"/>
        </w:rPr>
        <w:t>prvome</w:t>
      </w:r>
      <w:proofErr w:type="spellEnd"/>
      <w:r>
        <w:rPr>
          <w:szCs w:val="20"/>
          <w:lang w:val="en-AU"/>
        </w:rPr>
        <w:t xml:space="preserve"> </w:t>
      </w:r>
      <w:proofErr w:type="spellStart"/>
      <w:r>
        <w:rPr>
          <w:szCs w:val="20"/>
          <w:lang w:val="en-AU"/>
        </w:rPr>
        <w:t>Ispitnom</w:t>
      </w:r>
      <w:proofErr w:type="spellEnd"/>
      <w:r>
        <w:rPr>
          <w:szCs w:val="20"/>
          <w:lang w:val="en-AU"/>
        </w:rPr>
        <w:t xml:space="preserve"> </w:t>
      </w:r>
      <w:proofErr w:type="spellStart"/>
      <w:r>
        <w:rPr>
          <w:szCs w:val="20"/>
          <w:lang w:val="en-AU"/>
        </w:rPr>
        <w:t>ročištu</w:t>
      </w:r>
      <w:proofErr w:type="spellEnd"/>
      <w:r>
        <w:rPr>
          <w:szCs w:val="20"/>
          <w:lang w:val="en-AU"/>
        </w:rPr>
        <w:t xml:space="preserve"> </w:t>
      </w:r>
      <w:proofErr w:type="spellStart"/>
      <w:r>
        <w:rPr>
          <w:szCs w:val="20"/>
          <w:lang w:val="en-AU"/>
        </w:rPr>
        <w:t>održanom</w:t>
      </w:r>
      <w:proofErr w:type="spellEnd"/>
      <w:r>
        <w:rPr>
          <w:szCs w:val="20"/>
          <w:lang w:val="en-AU"/>
        </w:rPr>
        <w:t xml:space="preserve"> </w:t>
      </w:r>
      <w:proofErr w:type="spellStart"/>
      <w:r>
        <w:rPr>
          <w:szCs w:val="20"/>
          <w:lang w:val="en-AU"/>
        </w:rPr>
        <w:t>pred</w:t>
      </w:r>
      <w:proofErr w:type="spellEnd"/>
      <w:r>
        <w:rPr>
          <w:szCs w:val="20"/>
          <w:lang w:val="en-AU"/>
        </w:rPr>
        <w:t xml:space="preserve"> </w:t>
      </w:r>
      <w:proofErr w:type="spellStart"/>
      <w:r>
        <w:rPr>
          <w:szCs w:val="20"/>
          <w:lang w:val="en-AU"/>
        </w:rPr>
        <w:t>ovim</w:t>
      </w:r>
      <w:proofErr w:type="spellEnd"/>
      <w:r>
        <w:rPr>
          <w:szCs w:val="20"/>
          <w:lang w:val="en-AU"/>
        </w:rPr>
        <w:t xml:space="preserve"> </w:t>
      </w:r>
      <w:proofErr w:type="spellStart"/>
      <w:r>
        <w:rPr>
          <w:szCs w:val="20"/>
          <w:lang w:val="en-AU"/>
        </w:rPr>
        <w:t>Sudom</w:t>
      </w:r>
      <w:proofErr w:type="spellEnd"/>
      <w:r>
        <w:rPr>
          <w:szCs w:val="20"/>
          <w:lang w:val="en-AU"/>
        </w:rPr>
        <w:t xml:space="preserve"> 10. </w:t>
      </w:r>
      <w:proofErr w:type="spellStart"/>
      <w:r>
        <w:rPr>
          <w:szCs w:val="20"/>
          <w:lang w:val="en-AU"/>
        </w:rPr>
        <w:t>svibnja</w:t>
      </w:r>
      <w:proofErr w:type="spellEnd"/>
      <w:r>
        <w:rPr>
          <w:szCs w:val="20"/>
          <w:lang w:val="en-AU"/>
        </w:rPr>
        <w:t xml:space="preserve"> 2016. </w:t>
      </w:r>
      <w:proofErr w:type="spellStart"/>
      <w:r>
        <w:rPr>
          <w:szCs w:val="20"/>
          <w:lang w:val="en-AU"/>
        </w:rPr>
        <w:t>nakon</w:t>
      </w:r>
      <w:proofErr w:type="spellEnd"/>
      <w:r>
        <w:rPr>
          <w:szCs w:val="20"/>
          <w:lang w:val="en-AU"/>
        </w:rPr>
        <w:t xml:space="preserve"> </w:t>
      </w:r>
      <w:proofErr w:type="spellStart"/>
      <w:r>
        <w:rPr>
          <w:szCs w:val="20"/>
          <w:lang w:val="en-AU"/>
        </w:rPr>
        <w:t>čega</w:t>
      </w:r>
      <w:proofErr w:type="spellEnd"/>
      <w:r>
        <w:rPr>
          <w:szCs w:val="20"/>
          <w:lang w:val="en-AU"/>
        </w:rPr>
        <w:t xml:space="preserve"> je o </w:t>
      </w:r>
      <w:proofErr w:type="spellStart"/>
      <w:r>
        <w:rPr>
          <w:szCs w:val="20"/>
          <w:lang w:val="en-AU"/>
        </w:rPr>
        <w:t>tako</w:t>
      </w:r>
      <w:proofErr w:type="spellEnd"/>
      <w:r>
        <w:rPr>
          <w:szCs w:val="20"/>
          <w:lang w:val="en-AU"/>
        </w:rPr>
        <w:t xml:space="preserve"> </w:t>
      </w:r>
      <w:proofErr w:type="spellStart"/>
      <w:r>
        <w:rPr>
          <w:szCs w:val="20"/>
          <w:lang w:val="en-AU"/>
        </w:rPr>
        <w:t>ispitanim</w:t>
      </w:r>
      <w:proofErr w:type="spellEnd"/>
      <w:r>
        <w:rPr>
          <w:szCs w:val="20"/>
          <w:lang w:val="en-AU"/>
        </w:rPr>
        <w:t xml:space="preserve"> </w:t>
      </w:r>
      <w:proofErr w:type="spellStart"/>
      <w:r>
        <w:rPr>
          <w:szCs w:val="20"/>
          <w:lang w:val="en-AU"/>
        </w:rPr>
        <w:t>tražbinama</w:t>
      </w:r>
      <w:proofErr w:type="spellEnd"/>
      <w:r>
        <w:rPr>
          <w:szCs w:val="20"/>
          <w:lang w:val="en-AU"/>
        </w:rPr>
        <w:t xml:space="preserve"> </w:t>
      </w:r>
      <w:proofErr w:type="spellStart"/>
      <w:r>
        <w:rPr>
          <w:szCs w:val="20"/>
          <w:lang w:val="en-AU"/>
        </w:rPr>
        <w:t>Sud</w:t>
      </w:r>
      <w:proofErr w:type="spellEnd"/>
      <w:r>
        <w:rPr>
          <w:szCs w:val="20"/>
          <w:lang w:val="en-AU"/>
        </w:rPr>
        <w:t xml:space="preserve"> </w:t>
      </w:r>
      <w:proofErr w:type="spellStart"/>
      <w:r>
        <w:rPr>
          <w:szCs w:val="20"/>
          <w:lang w:val="en-AU"/>
        </w:rPr>
        <w:t>odlučio</w:t>
      </w:r>
      <w:proofErr w:type="spellEnd"/>
      <w:r>
        <w:rPr>
          <w:szCs w:val="20"/>
          <w:lang w:val="en-AU"/>
        </w:rPr>
        <w:t xml:space="preserve"> </w:t>
      </w:r>
      <w:proofErr w:type="spellStart"/>
      <w:r>
        <w:rPr>
          <w:szCs w:val="20"/>
          <w:lang w:val="en-AU"/>
        </w:rPr>
        <w:t>Rješenjem</w:t>
      </w:r>
      <w:proofErr w:type="spellEnd"/>
      <w:r>
        <w:rPr>
          <w:szCs w:val="20"/>
          <w:lang w:val="en-AU"/>
        </w:rPr>
        <w:t xml:space="preserve"> o </w:t>
      </w:r>
      <w:proofErr w:type="spellStart"/>
      <w:r>
        <w:rPr>
          <w:szCs w:val="20"/>
          <w:lang w:val="en-AU"/>
        </w:rPr>
        <w:t>utvrđenim</w:t>
      </w:r>
      <w:proofErr w:type="spellEnd"/>
      <w:r>
        <w:rPr>
          <w:szCs w:val="20"/>
          <w:lang w:val="en-AU"/>
        </w:rPr>
        <w:t xml:space="preserve">, </w:t>
      </w:r>
      <w:proofErr w:type="spellStart"/>
      <w:r>
        <w:rPr>
          <w:szCs w:val="20"/>
          <w:lang w:val="en-AU"/>
        </w:rPr>
        <w:t>odnosno</w:t>
      </w:r>
      <w:proofErr w:type="spellEnd"/>
      <w:r>
        <w:rPr>
          <w:szCs w:val="20"/>
          <w:lang w:val="en-AU"/>
        </w:rPr>
        <w:t xml:space="preserve">, </w:t>
      </w:r>
      <w:proofErr w:type="spellStart"/>
      <w:r>
        <w:rPr>
          <w:szCs w:val="20"/>
          <w:lang w:val="en-AU"/>
        </w:rPr>
        <w:t>osporenim</w:t>
      </w:r>
      <w:proofErr w:type="spellEnd"/>
      <w:r>
        <w:rPr>
          <w:szCs w:val="20"/>
          <w:lang w:val="en-AU"/>
        </w:rPr>
        <w:t xml:space="preserve"> </w:t>
      </w:r>
      <w:proofErr w:type="spellStart"/>
      <w:r>
        <w:rPr>
          <w:szCs w:val="20"/>
          <w:lang w:val="en-AU"/>
        </w:rPr>
        <w:t>tražbinama</w:t>
      </w:r>
      <w:proofErr w:type="spellEnd"/>
      <w:r>
        <w:rPr>
          <w:szCs w:val="20"/>
          <w:lang w:val="en-AU"/>
        </w:rPr>
        <w:t xml:space="preserve"> od 11. </w:t>
      </w:r>
      <w:proofErr w:type="spellStart"/>
      <w:r>
        <w:rPr>
          <w:szCs w:val="20"/>
          <w:lang w:val="en-AU"/>
        </w:rPr>
        <w:t>svibnja</w:t>
      </w:r>
      <w:proofErr w:type="spellEnd"/>
      <w:r>
        <w:rPr>
          <w:szCs w:val="20"/>
          <w:lang w:val="en-AU"/>
        </w:rPr>
        <w:t xml:space="preserve"> 2016, </w:t>
      </w:r>
      <w:proofErr w:type="spellStart"/>
      <w:r>
        <w:rPr>
          <w:szCs w:val="20"/>
          <w:lang w:val="en-AU"/>
        </w:rPr>
        <w:t>nakon</w:t>
      </w:r>
      <w:proofErr w:type="spellEnd"/>
      <w:r>
        <w:rPr>
          <w:szCs w:val="20"/>
          <w:lang w:val="en-AU"/>
        </w:rPr>
        <w:t xml:space="preserve"> </w:t>
      </w:r>
      <w:proofErr w:type="spellStart"/>
      <w:r>
        <w:rPr>
          <w:szCs w:val="20"/>
          <w:lang w:val="en-AU"/>
        </w:rPr>
        <w:t>što</w:t>
      </w:r>
      <w:proofErr w:type="spellEnd"/>
      <w:r>
        <w:rPr>
          <w:szCs w:val="20"/>
          <w:lang w:val="en-AU"/>
        </w:rPr>
        <w:t xml:space="preserve"> je </w:t>
      </w:r>
      <w:proofErr w:type="spellStart"/>
      <w:r>
        <w:rPr>
          <w:szCs w:val="20"/>
          <w:lang w:val="en-AU"/>
        </w:rPr>
        <w:t>prije</w:t>
      </w:r>
      <w:proofErr w:type="spellEnd"/>
      <w:r>
        <w:rPr>
          <w:szCs w:val="20"/>
          <w:lang w:val="en-AU"/>
        </w:rPr>
        <w:t xml:space="preserve"> toga </w:t>
      </w:r>
      <w:proofErr w:type="spellStart"/>
      <w:r>
        <w:rPr>
          <w:szCs w:val="20"/>
          <w:lang w:val="en-AU"/>
        </w:rPr>
        <w:t>istog</w:t>
      </w:r>
      <w:proofErr w:type="spellEnd"/>
      <w:r>
        <w:rPr>
          <w:szCs w:val="20"/>
          <w:lang w:val="en-AU"/>
        </w:rPr>
        <w:t xml:space="preserve"> dana </w:t>
      </w:r>
      <w:proofErr w:type="spellStart"/>
      <w:r>
        <w:rPr>
          <w:szCs w:val="20"/>
          <w:lang w:val="en-AU"/>
        </w:rPr>
        <w:t>sastavio</w:t>
      </w:r>
      <w:proofErr w:type="spellEnd"/>
      <w:r>
        <w:rPr>
          <w:szCs w:val="20"/>
          <w:lang w:val="en-AU"/>
        </w:rPr>
        <w:t xml:space="preserve"> </w:t>
      </w:r>
      <w:proofErr w:type="spellStart"/>
      <w:r>
        <w:rPr>
          <w:szCs w:val="20"/>
          <w:lang w:val="en-AU"/>
        </w:rPr>
        <w:t>Posebnu</w:t>
      </w:r>
      <w:proofErr w:type="spellEnd"/>
      <w:r>
        <w:rPr>
          <w:szCs w:val="20"/>
          <w:lang w:val="en-AU"/>
        </w:rPr>
        <w:t xml:space="preserve"> </w:t>
      </w:r>
      <w:proofErr w:type="spellStart"/>
      <w:r>
        <w:rPr>
          <w:szCs w:val="20"/>
          <w:lang w:val="en-AU"/>
        </w:rPr>
        <w:t>tablicu</w:t>
      </w:r>
      <w:proofErr w:type="spellEnd"/>
      <w:r>
        <w:rPr>
          <w:szCs w:val="20"/>
          <w:lang w:val="en-AU"/>
        </w:rPr>
        <w:t xml:space="preserve"> </w:t>
      </w:r>
      <w:proofErr w:type="spellStart"/>
      <w:r>
        <w:rPr>
          <w:szCs w:val="20"/>
          <w:lang w:val="en-AU"/>
        </w:rPr>
        <w:t>ispitanih</w:t>
      </w:r>
      <w:proofErr w:type="spellEnd"/>
      <w:r>
        <w:rPr>
          <w:szCs w:val="20"/>
          <w:lang w:val="en-AU"/>
        </w:rPr>
        <w:t xml:space="preserve"> </w:t>
      </w:r>
      <w:proofErr w:type="spellStart"/>
      <w:r>
        <w:rPr>
          <w:szCs w:val="20"/>
          <w:lang w:val="en-AU"/>
        </w:rPr>
        <w:t>tražbina</w:t>
      </w:r>
      <w:proofErr w:type="spellEnd"/>
      <w:r>
        <w:rPr>
          <w:szCs w:val="20"/>
          <w:lang w:val="en-AU"/>
        </w:rPr>
        <w:t xml:space="preserve">. </w:t>
      </w:r>
      <w:proofErr w:type="spellStart"/>
      <w:r>
        <w:rPr>
          <w:szCs w:val="20"/>
          <w:lang w:val="en-AU"/>
        </w:rPr>
        <w:t>Prijavljene</w:t>
      </w:r>
      <w:proofErr w:type="spellEnd"/>
      <w:r>
        <w:rPr>
          <w:szCs w:val="20"/>
          <w:lang w:val="en-AU"/>
        </w:rPr>
        <w:t xml:space="preserve"> </w:t>
      </w:r>
      <w:proofErr w:type="spellStart"/>
      <w:r>
        <w:rPr>
          <w:szCs w:val="20"/>
          <w:lang w:val="en-AU"/>
        </w:rPr>
        <w:t>su</w:t>
      </w:r>
      <w:proofErr w:type="spellEnd"/>
      <w:r>
        <w:rPr>
          <w:szCs w:val="20"/>
          <w:lang w:val="en-AU"/>
        </w:rPr>
        <w:t xml:space="preserve"> </w:t>
      </w:r>
      <w:proofErr w:type="spellStart"/>
      <w:r>
        <w:rPr>
          <w:szCs w:val="20"/>
          <w:lang w:val="en-AU"/>
        </w:rPr>
        <w:t>tražbine</w:t>
      </w:r>
      <w:proofErr w:type="spellEnd"/>
      <w:r>
        <w:rPr>
          <w:szCs w:val="20"/>
          <w:lang w:val="en-AU"/>
        </w:rPr>
        <w:t xml:space="preserve"> </w:t>
      </w:r>
      <w:proofErr w:type="spellStart"/>
      <w:r>
        <w:rPr>
          <w:szCs w:val="20"/>
          <w:lang w:val="en-AU"/>
        </w:rPr>
        <w:t>potom</w:t>
      </w:r>
      <w:proofErr w:type="spellEnd"/>
      <w:r>
        <w:rPr>
          <w:szCs w:val="20"/>
          <w:lang w:val="en-AU"/>
        </w:rPr>
        <w:t xml:space="preserve"> </w:t>
      </w:r>
      <w:proofErr w:type="spellStart"/>
      <w:r>
        <w:rPr>
          <w:szCs w:val="20"/>
          <w:lang w:val="en-AU"/>
        </w:rPr>
        <w:t>još</w:t>
      </w:r>
      <w:proofErr w:type="spellEnd"/>
      <w:r>
        <w:rPr>
          <w:szCs w:val="20"/>
          <w:lang w:val="en-AU"/>
        </w:rPr>
        <w:t xml:space="preserve"> </w:t>
      </w:r>
      <w:proofErr w:type="spellStart"/>
      <w:r>
        <w:rPr>
          <w:szCs w:val="20"/>
          <w:lang w:val="en-AU"/>
        </w:rPr>
        <w:t>ispitane</w:t>
      </w:r>
      <w:proofErr w:type="spellEnd"/>
      <w:r>
        <w:rPr>
          <w:szCs w:val="20"/>
          <w:lang w:val="en-AU"/>
        </w:rPr>
        <w:t xml:space="preserve"> </w:t>
      </w:r>
      <w:proofErr w:type="spellStart"/>
      <w:r>
        <w:rPr>
          <w:szCs w:val="20"/>
          <w:lang w:val="en-AU"/>
        </w:rPr>
        <w:t>i</w:t>
      </w:r>
      <w:proofErr w:type="spellEnd"/>
      <w:r>
        <w:rPr>
          <w:szCs w:val="20"/>
          <w:lang w:val="en-AU"/>
        </w:rPr>
        <w:t xml:space="preserve"> </w:t>
      </w:r>
      <w:proofErr w:type="spellStart"/>
      <w:r>
        <w:rPr>
          <w:szCs w:val="20"/>
          <w:lang w:val="en-AU"/>
        </w:rPr>
        <w:t>na</w:t>
      </w:r>
      <w:proofErr w:type="spellEnd"/>
      <w:r>
        <w:rPr>
          <w:szCs w:val="20"/>
          <w:lang w:val="en-AU"/>
        </w:rPr>
        <w:t xml:space="preserve"> </w:t>
      </w:r>
      <w:proofErr w:type="spellStart"/>
      <w:r>
        <w:rPr>
          <w:szCs w:val="20"/>
          <w:lang w:val="en-AU"/>
        </w:rPr>
        <w:t>posebnome</w:t>
      </w:r>
      <w:proofErr w:type="spellEnd"/>
    </w:p>
    <w:p w:rsidRDefault="00432CC5" w:rsidP="00432CC5" w:rsidR="00432CC5">
      <w:pPr>
        <w:jc w:val="both"/>
        <w:rPr>
          <w:szCs w:val="20"/>
          <w:lang w:val="en-AU"/>
        </w:rPr>
      </w:pPr>
    </w:p>
    <w:p w:rsidRDefault="00432CC5" w:rsidP="00432CC5" w:rsidR="00432CC5">
      <w:pPr>
        <w:jc w:val="both"/>
        <w:rPr>
          <w:szCs w:val="20"/>
          <w:lang w:val="en-AU"/>
        </w:rPr>
      </w:pPr>
    </w:p>
    <w:p w:rsidRDefault="00432CC5" w:rsidP="00432CC5" w:rsidR="00432CC5">
      <w:pPr>
        <w:jc w:val="both"/>
        <w:rPr>
          <w:szCs w:val="20"/>
          <w:lang w:eastAsia="hr-HR" w:val="en-AU"/>
        </w:rPr>
      </w:pPr>
      <w:r>
        <w:rPr>
          <w:szCs w:val="20"/>
          <w:lang w:eastAsia="hr-HR" w:val="en-AU"/>
        </w:rPr>
        <w:t xml:space="preserve">                                                               </w:t>
      </w:r>
    </w:p>
    <w:p w:rsidRDefault="00432CC5" w:rsidP="00432CC5" w:rsidR="00432CC5">
      <w:pPr>
        <w:jc w:val="both"/>
        <w:rPr>
          <w:szCs w:val="20"/>
          <w:lang w:eastAsia="hr-HR" w:val="en-AU"/>
        </w:rPr>
      </w:pPr>
    </w:p>
    <w:p w:rsidRDefault="00432CC5" w:rsidP="00432CC5" w:rsidR="00432CC5">
      <w:pPr>
        <w:jc w:val="both"/>
        <w:rPr>
          <w:szCs w:val="20"/>
          <w:lang w:eastAsia="hr-HR" w:val="en-AU"/>
        </w:rPr>
      </w:pPr>
    </w:p>
    <w:p w:rsidRDefault="00432CC5" w:rsidP="00432CC5" w:rsidR="00432CC5">
      <w:pPr>
        <w:jc w:val="right"/>
        <w:rPr>
          <w:szCs w:val="20"/>
          <w:lang w:eastAsia="hr-HR" w:val="en-AU"/>
        </w:rPr>
      </w:pPr>
      <w:r>
        <w:rPr>
          <w:b/>
          <w:szCs w:val="20"/>
          <w:lang w:eastAsia="hr-HR" w:val="en-AU"/>
        </w:rPr>
        <w:lastRenderedPageBreak/>
        <w:t>- 2 -</w:t>
      </w:r>
      <w:r>
        <w:rPr>
          <w:szCs w:val="20"/>
          <w:lang w:eastAsia="hr-HR" w:val="en-AU"/>
        </w:rPr>
        <w:t xml:space="preserve">                             </w:t>
      </w:r>
      <w:r>
        <w:rPr>
          <w:b/>
          <w:szCs w:val="20"/>
          <w:lang w:eastAsia="hr-HR"/>
        </w:rPr>
        <w:t>Broj</w:t>
      </w:r>
      <w:r>
        <w:rPr>
          <w:b/>
          <w:szCs w:val="20"/>
          <w:lang w:eastAsia="hr-HR" w:val="en-AU"/>
        </w:rPr>
        <w:t>:</w:t>
      </w:r>
      <w:r>
        <w:rPr>
          <w:szCs w:val="20"/>
          <w:lang w:eastAsia="hr-HR" w:val="en-AU"/>
        </w:rPr>
        <w:t xml:space="preserve"> </w:t>
      </w:r>
      <w:r>
        <w:rPr>
          <w:b/>
          <w:szCs w:val="20"/>
          <w:lang w:eastAsia="hr-HR" w:val="en-AU"/>
        </w:rPr>
        <w:t xml:space="preserve">14.  </w:t>
      </w:r>
      <w:r>
        <w:rPr>
          <w:b/>
          <w:szCs w:val="20"/>
          <w:lang w:eastAsia="hr-HR"/>
        </w:rPr>
        <w:t>St</w:t>
      </w:r>
      <w:r>
        <w:rPr>
          <w:b/>
          <w:szCs w:val="20"/>
          <w:lang w:eastAsia="hr-HR" w:val="en-AU"/>
        </w:rPr>
        <w:t>-161/2014.</w:t>
      </w:r>
    </w:p>
    <w:p w:rsidRDefault="00432CC5" w:rsidP="00432CC5" w:rsidR="00432CC5">
      <w:pPr>
        <w:jc w:val="both"/>
        <w:rPr>
          <w:lang w:val="en-US"/>
        </w:rPr>
      </w:pPr>
      <w:proofErr w:type="spellStart"/>
      <w:r>
        <w:rPr>
          <w:szCs w:val="20"/>
          <w:lang w:val="en-AU"/>
        </w:rPr>
        <w:t>Ispitnom</w:t>
      </w:r>
      <w:proofErr w:type="spellEnd"/>
      <w:r>
        <w:rPr>
          <w:szCs w:val="20"/>
          <w:lang w:val="en-AU"/>
        </w:rPr>
        <w:t xml:space="preserve"> </w:t>
      </w:r>
      <w:proofErr w:type="spellStart"/>
      <w:r>
        <w:rPr>
          <w:szCs w:val="20"/>
          <w:lang w:val="en-AU"/>
        </w:rPr>
        <w:t>ročištu</w:t>
      </w:r>
      <w:proofErr w:type="spellEnd"/>
      <w:r>
        <w:rPr>
          <w:szCs w:val="20"/>
          <w:lang w:val="en-AU"/>
        </w:rPr>
        <w:t xml:space="preserve"> </w:t>
      </w:r>
      <w:proofErr w:type="spellStart"/>
      <w:r>
        <w:rPr>
          <w:szCs w:val="20"/>
          <w:lang w:val="en-AU"/>
        </w:rPr>
        <w:t>održanom</w:t>
      </w:r>
      <w:proofErr w:type="spellEnd"/>
      <w:r>
        <w:rPr>
          <w:szCs w:val="20"/>
          <w:lang w:val="en-AU"/>
        </w:rPr>
        <w:t xml:space="preserve"> 25. </w:t>
      </w:r>
      <w:proofErr w:type="spellStart"/>
      <w:r>
        <w:rPr>
          <w:szCs w:val="20"/>
          <w:lang w:val="en-AU"/>
        </w:rPr>
        <w:t>listopada</w:t>
      </w:r>
      <w:proofErr w:type="spellEnd"/>
      <w:r>
        <w:rPr>
          <w:szCs w:val="20"/>
          <w:lang w:val="en-AU"/>
        </w:rPr>
        <w:t xml:space="preserve"> 2016, </w:t>
      </w:r>
      <w:proofErr w:type="spellStart"/>
      <w:r>
        <w:rPr>
          <w:szCs w:val="20"/>
          <w:lang w:val="en-AU"/>
        </w:rPr>
        <w:t>nakon</w:t>
      </w:r>
      <w:proofErr w:type="spellEnd"/>
      <w:r>
        <w:rPr>
          <w:szCs w:val="20"/>
          <w:lang w:val="en-AU"/>
        </w:rPr>
        <w:t xml:space="preserve"> </w:t>
      </w:r>
      <w:proofErr w:type="spellStart"/>
      <w:r>
        <w:rPr>
          <w:szCs w:val="20"/>
          <w:lang w:val="en-AU"/>
        </w:rPr>
        <w:t>čega</w:t>
      </w:r>
      <w:proofErr w:type="spellEnd"/>
      <w:r>
        <w:rPr>
          <w:szCs w:val="20"/>
          <w:lang w:val="en-AU"/>
        </w:rPr>
        <w:t xml:space="preserve"> je o </w:t>
      </w:r>
      <w:proofErr w:type="spellStart"/>
      <w:r>
        <w:rPr>
          <w:szCs w:val="20"/>
          <w:lang w:val="en-AU"/>
        </w:rPr>
        <w:t>tako</w:t>
      </w:r>
      <w:proofErr w:type="spellEnd"/>
      <w:r>
        <w:rPr>
          <w:szCs w:val="20"/>
          <w:lang w:val="en-AU"/>
        </w:rPr>
        <w:t xml:space="preserve"> </w:t>
      </w:r>
      <w:proofErr w:type="spellStart"/>
      <w:r>
        <w:rPr>
          <w:szCs w:val="20"/>
          <w:lang w:val="en-AU"/>
        </w:rPr>
        <w:t>ispitanim</w:t>
      </w:r>
      <w:proofErr w:type="spellEnd"/>
      <w:r>
        <w:rPr>
          <w:szCs w:val="20"/>
          <w:lang w:val="en-AU"/>
        </w:rPr>
        <w:t xml:space="preserve"> </w:t>
      </w:r>
      <w:proofErr w:type="spellStart"/>
      <w:r>
        <w:rPr>
          <w:szCs w:val="20"/>
          <w:lang w:val="en-AU"/>
        </w:rPr>
        <w:t>tražbinama</w:t>
      </w:r>
      <w:proofErr w:type="spellEnd"/>
      <w:r>
        <w:rPr>
          <w:szCs w:val="20"/>
          <w:lang w:val="en-AU"/>
        </w:rPr>
        <w:t xml:space="preserve"> </w:t>
      </w:r>
      <w:proofErr w:type="spellStart"/>
      <w:r>
        <w:rPr>
          <w:szCs w:val="20"/>
          <w:lang w:val="en-AU"/>
        </w:rPr>
        <w:t>Sud</w:t>
      </w:r>
      <w:proofErr w:type="spellEnd"/>
      <w:r>
        <w:rPr>
          <w:szCs w:val="20"/>
          <w:lang w:val="en-AU"/>
        </w:rPr>
        <w:t xml:space="preserve"> </w:t>
      </w:r>
      <w:proofErr w:type="spellStart"/>
      <w:r>
        <w:rPr>
          <w:szCs w:val="20"/>
          <w:lang w:val="en-AU"/>
        </w:rPr>
        <w:t>odlučio</w:t>
      </w:r>
      <w:proofErr w:type="spellEnd"/>
      <w:r>
        <w:rPr>
          <w:szCs w:val="20"/>
          <w:lang w:val="en-AU"/>
        </w:rPr>
        <w:t xml:space="preserve"> </w:t>
      </w:r>
      <w:proofErr w:type="spellStart"/>
      <w:r>
        <w:rPr>
          <w:szCs w:val="20"/>
          <w:lang w:val="en-AU"/>
        </w:rPr>
        <w:t>Rješenjem</w:t>
      </w:r>
      <w:proofErr w:type="spellEnd"/>
      <w:r>
        <w:rPr>
          <w:szCs w:val="20"/>
          <w:lang w:val="en-AU"/>
        </w:rPr>
        <w:t xml:space="preserve"> o </w:t>
      </w:r>
      <w:proofErr w:type="spellStart"/>
      <w:r>
        <w:rPr>
          <w:szCs w:val="20"/>
          <w:lang w:val="en-AU"/>
        </w:rPr>
        <w:t>utvrđenim</w:t>
      </w:r>
      <w:proofErr w:type="spellEnd"/>
      <w:r>
        <w:rPr>
          <w:szCs w:val="20"/>
          <w:lang w:val="en-AU"/>
        </w:rPr>
        <w:t xml:space="preserve">, </w:t>
      </w:r>
      <w:proofErr w:type="spellStart"/>
      <w:r>
        <w:rPr>
          <w:szCs w:val="20"/>
          <w:lang w:val="en-AU"/>
        </w:rPr>
        <w:t>odnosno</w:t>
      </w:r>
      <w:proofErr w:type="spellEnd"/>
      <w:r>
        <w:rPr>
          <w:szCs w:val="20"/>
          <w:lang w:val="en-AU"/>
        </w:rPr>
        <w:t xml:space="preserve">, </w:t>
      </w:r>
      <w:proofErr w:type="spellStart"/>
      <w:r>
        <w:rPr>
          <w:szCs w:val="20"/>
          <w:lang w:val="en-AU"/>
        </w:rPr>
        <w:t>osporenim</w:t>
      </w:r>
      <w:proofErr w:type="spellEnd"/>
      <w:r>
        <w:rPr>
          <w:szCs w:val="20"/>
          <w:lang w:val="en-AU"/>
        </w:rPr>
        <w:t xml:space="preserve"> </w:t>
      </w:r>
      <w:proofErr w:type="spellStart"/>
      <w:r>
        <w:rPr>
          <w:szCs w:val="20"/>
          <w:lang w:val="en-AU"/>
        </w:rPr>
        <w:t>tražbinama</w:t>
      </w:r>
      <w:proofErr w:type="spellEnd"/>
      <w:r>
        <w:rPr>
          <w:szCs w:val="20"/>
          <w:lang w:val="en-AU"/>
        </w:rPr>
        <w:t xml:space="preserve"> </w:t>
      </w:r>
      <w:proofErr w:type="spellStart"/>
      <w:r>
        <w:rPr>
          <w:szCs w:val="20"/>
          <w:lang w:val="en-AU"/>
        </w:rPr>
        <w:t>istog</w:t>
      </w:r>
      <w:proofErr w:type="spellEnd"/>
      <w:r>
        <w:rPr>
          <w:szCs w:val="20"/>
          <w:lang w:val="en-AU"/>
        </w:rPr>
        <w:t xml:space="preserve"> </w:t>
      </w:r>
      <w:proofErr w:type="spellStart"/>
      <w:r>
        <w:rPr>
          <w:szCs w:val="20"/>
          <w:lang w:val="en-AU"/>
        </w:rPr>
        <w:t>datuma</w:t>
      </w:r>
      <w:proofErr w:type="spellEnd"/>
      <w:r>
        <w:rPr>
          <w:szCs w:val="20"/>
          <w:lang w:val="en-AU"/>
        </w:rPr>
        <w:t xml:space="preserve"> </w:t>
      </w:r>
      <w:proofErr w:type="spellStart"/>
      <w:r>
        <w:rPr>
          <w:szCs w:val="20"/>
          <w:lang w:val="en-AU"/>
        </w:rPr>
        <w:t>kada</w:t>
      </w:r>
      <w:proofErr w:type="spellEnd"/>
      <w:r>
        <w:rPr>
          <w:szCs w:val="20"/>
          <w:lang w:val="en-AU"/>
        </w:rPr>
        <w:t xml:space="preserve"> </w:t>
      </w:r>
      <w:proofErr w:type="spellStart"/>
      <w:r>
        <w:rPr>
          <w:szCs w:val="20"/>
          <w:lang w:val="en-AU"/>
        </w:rPr>
        <w:t>su</w:t>
      </w:r>
      <w:proofErr w:type="spellEnd"/>
      <w:r>
        <w:rPr>
          <w:szCs w:val="20"/>
          <w:lang w:val="en-AU"/>
        </w:rPr>
        <w:t xml:space="preserve"> </w:t>
      </w:r>
      <w:proofErr w:type="spellStart"/>
      <w:r>
        <w:rPr>
          <w:szCs w:val="20"/>
          <w:lang w:val="en-AU"/>
        </w:rPr>
        <w:t>tražbine</w:t>
      </w:r>
      <w:proofErr w:type="spellEnd"/>
      <w:r>
        <w:rPr>
          <w:szCs w:val="20"/>
          <w:lang w:val="en-AU"/>
        </w:rPr>
        <w:t xml:space="preserve"> </w:t>
      </w:r>
      <w:proofErr w:type="spellStart"/>
      <w:r>
        <w:rPr>
          <w:szCs w:val="20"/>
          <w:lang w:val="en-AU"/>
        </w:rPr>
        <w:t>i</w:t>
      </w:r>
      <w:proofErr w:type="spellEnd"/>
      <w:r>
        <w:rPr>
          <w:szCs w:val="20"/>
          <w:lang w:val="en-AU"/>
        </w:rPr>
        <w:t xml:space="preserve"> </w:t>
      </w:r>
      <w:proofErr w:type="spellStart"/>
      <w:r>
        <w:rPr>
          <w:szCs w:val="20"/>
          <w:lang w:val="en-AU"/>
        </w:rPr>
        <w:t>ispitane</w:t>
      </w:r>
      <w:proofErr w:type="spellEnd"/>
      <w:r>
        <w:rPr>
          <w:szCs w:val="20"/>
          <w:lang w:val="en-AU"/>
        </w:rPr>
        <w:t>.</w:t>
      </w:r>
    </w:p>
    <w:p w:rsidRDefault="00432CC5" w:rsidP="00432CC5" w:rsidR="00432CC5">
      <w:pPr>
        <w:tabs>
          <w:tab w:pos="142" w:val="left"/>
        </w:tabs>
        <w:jc w:val="both"/>
      </w:pPr>
      <w:r>
        <w:t xml:space="preserve">          </w:t>
      </w:r>
      <w:r>
        <w:rPr>
          <w:b/>
        </w:rPr>
        <w:t>3.</w:t>
      </w:r>
      <w:r>
        <w:t xml:space="preserve">  Završnim računom Stečajne upraviteljice od 02. veljače 2017. a u Sudu fizički zaprimljenom 03. veljače 2017, Stečajna je upraviteljica predložila Sudu odrediti joj nagradu i naknadu troškova koji ju pripadaju u provođenju ovoga stečajnog postupka. Isto je to Stečajna upraviteljica učinila i u podnescima od 18. travnja a u Sudu fizički zaprimljenim 19. travnja 2017. Sud je prijedlog prihvatio i riješio kao u izrijeci ovog Rješenja zbog niže navedenih razloga.</w:t>
      </w:r>
    </w:p>
    <w:p w:rsidRDefault="00432CC5" w:rsidP="00432CC5" w:rsidR="00432CC5">
      <w:pPr>
        <w:jc w:val="both"/>
      </w:pPr>
      <w:r>
        <w:t xml:space="preserve">            </w:t>
      </w:r>
      <w:r>
        <w:rPr>
          <w:b/>
        </w:rPr>
        <w:t>4.</w:t>
      </w:r>
      <w:r>
        <w:t xml:space="preserve">  Naime, člankom 94. a u vezi sa člankom 441, Stečajnog zakona (</w:t>
      </w:r>
      <w:r>
        <w:rPr>
          <w:i/>
        </w:rPr>
        <w:t>Narodne novine</w:t>
      </w:r>
      <w:r>
        <w:t xml:space="preserve">, br.: 71/15, dalje: SZ), propisano je kako stečajni upravitelj ima pravo na nagradu za svoj rad te na naknadu stvarnih troškova te kako nagradu rješenjem određuje sud prema Uredbi kojom Vlada Republike Hrvatske utvrđuje kriterije i način obračuna i plaćanja nagrade stečajnim upraviteljima a naknadu troškova rješenjem određuje sud na temelju pisanoga, obrazloženoga i dokumentiranog izvješća stečajnog upravitelja. </w:t>
      </w:r>
    </w:p>
    <w:p w:rsidRDefault="00432CC5" w:rsidP="00432CC5" w:rsidR="00432CC5">
      <w:pPr>
        <w:jc w:val="both"/>
      </w:pPr>
      <w:r>
        <w:t xml:space="preserve">            </w:t>
      </w:r>
      <w:r>
        <w:rPr>
          <w:b/>
        </w:rPr>
        <w:t>5.</w:t>
      </w:r>
      <w:r>
        <w:t xml:space="preserve">  Člankom 2, Uredbe o kriterijima i načinu obračuna i plaćanje nagrade stečajnim upraviteljima (</w:t>
      </w:r>
      <w:r>
        <w:rPr>
          <w:i/>
        </w:rPr>
        <w:t>Narodne novine</w:t>
      </w:r>
      <w:r>
        <w:t xml:space="preserve">, br.: 105/15, dalje: </w:t>
      </w:r>
      <w:r>
        <w:rPr>
          <w:i/>
        </w:rPr>
        <w:t>nova</w:t>
      </w:r>
      <w:r>
        <w:t xml:space="preserve"> Uredba), propisano je kako Stečajni upravitelj (...) ima pravo na nagradu za obavljene poslove a koju određuje sud nakon što isti obavi poslove za koje je imenovan. </w:t>
      </w:r>
    </w:p>
    <w:p w:rsidRDefault="00432CC5" w:rsidP="00432CC5" w:rsidR="00432CC5">
      <w:pPr>
        <w:jc w:val="both"/>
        <w:rPr>
          <w:lang w:val="fr-FR"/>
        </w:rPr>
      </w:pPr>
      <w:r>
        <w:t xml:space="preserve">            </w:t>
      </w:r>
      <w:r>
        <w:rPr>
          <w:b/>
        </w:rPr>
        <w:t>6.</w:t>
      </w:r>
      <w:r>
        <w:t xml:space="preserve">  Uredbom je, člankom 7, postavljena tablica za izračun nagrade stečajnog upravitelja. Prema istoj Uredbi, ako je vrijednost  unovčene stečajne mase do: 100.000,00 kuna, tada stečajni upravitelj ima pravo na nagradu u visini od 16% od unovčene stečajne mase. Na razliku od 100.000,01 do 300.000,00 kuna stečajni upravitelj ima pravo na nagradu u visini od 12%, na razliku od 300.000,01 do 500.000,00 kuna stečajni upravitelj ima pravo na nagradu u visini od 10%, na razliku od 500.000,01 do 1.000.000,00 kuna stečajni upravitelj ima pravo na nagradu u visini od 8%, na razliku od 1.000.000,01 do 5.000.000,00 kuna stečajni upravitelj ima pravo na nagradu u visini od 7%. </w:t>
      </w:r>
      <w:r>
        <w:rPr>
          <w:lang w:val="fr-FR"/>
        </w:rPr>
        <w:t>Ovako određena nagrada određuje se u bruto iznosu, kako je to propisano člankom 15, Uredbe.</w:t>
      </w:r>
    </w:p>
    <w:p w:rsidRDefault="00432CC5" w:rsidP="00432CC5" w:rsidR="00432CC5">
      <w:pPr>
        <w:jc w:val="both"/>
        <w:rPr>
          <w:lang w:val="fr-FR"/>
        </w:rPr>
      </w:pPr>
      <w:r>
        <w:t xml:space="preserve">            </w:t>
      </w:r>
      <w:r>
        <w:rPr>
          <w:b/>
        </w:rPr>
        <w:t>7.</w:t>
      </w:r>
      <w:r>
        <w:t xml:space="preserve">  </w:t>
      </w:r>
      <w:r>
        <w:rPr>
          <w:lang w:val="fr-FR"/>
        </w:rPr>
        <w:t xml:space="preserve">U ovome je stečajnom postupku stečajna masa unovčena za iznos od: 2.447.514,44 kune pa sukladno takblici iz članka 7, </w:t>
      </w:r>
      <w:r>
        <w:rPr>
          <w:i/>
          <w:lang w:val="fr-FR"/>
        </w:rPr>
        <w:t>nove</w:t>
      </w:r>
      <w:r>
        <w:rPr>
          <w:lang w:val="fr-FR"/>
        </w:rPr>
        <w:t xml:space="preserve"> Uredbe postotak nagrade Stečajnoj upraviteljici iznosi i pripada je kako slijedi:</w:t>
      </w:r>
    </w:p>
    <w:p w:rsidRDefault="00432CC5" w:rsidP="00432CC5" w:rsidR="00432CC5">
      <w:pPr>
        <w:pStyle w:val="IzvornikNacrt"/>
        <w:rPr>
          <w:lang w:val="fr-FR"/>
        </w:rPr>
      </w:pPr>
      <w:r>
        <w:rPr>
          <w:lang w:val="fr-FR"/>
        </w:rPr>
        <w:t>16% od 100.000,00 kuna je:   16.000,00 kuna,</w:t>
      </w:r>
    </w:p>
    <w:p w:rsidRDefault="00432CC5" w:rsidP="00432CC5" w:rsidR="00432CC5">
      <w:pPr>
        <w:pStyle w:val="IzvornikNacrt"/>
        <w:rPr>
          <w:lang w:val="fr-FR"/>
        </w:rPr>
      </w:pPr>
      <w:r>
        <w:rPr>
          <w:lang w:val="fr-FR"/>
        </w:rPr>
        <w:t>12% od 200.000,00 kuna je:   24.000,00 kuna,</w:t>
      </w:r>
    </w:p>
    <w:p w:rsidRDefault="00432CC5" w:rsidP="00432CC5" w:rsidR="00432CC5">
      <w:pPr>
        <w:pStyle w:val="IzvornikNacrt"/>
        <w:rPr>
          <w:lang w:val="fr-FR"/>
        </w:rPr>
      </w:pPr>
      <w:r>
        <w:rPr>
          <w:lang w:val="fr-FR"/>
        </w:rPr>
        <w:t>10% od 200.000,00 kuna je:   20.000,00 kuna,</w:t>
      </w:r>
    </w:p>
    <w:p w:rsidRDefault="00432CC5" w:rsidP="00432CC5" w:rsidR="00432CC5">
      <w:pPr>
        <w:pStyle w:val="IzvornikNacrt"/>
        <w:rPr>
          <w:lang w:val="fr-FR"/>
        </w:rPr>
      </w:pPr>
    </w:p>
    <w:p w:rsidRDefault="00432CC5" w:rsidP="00432CC5" w:rsidR="00432CC5">
      <w:pPr>
        <w:jc w:val="both"/>
        <w:rPr>
          <w:lang w:val="fr-FR"/>
        </w:rPr>
      </w:pPr>
    </w:p>
    <w:p w:rsidRDefault="00432CC5" w:rsidP="00432CC5" w:rsidR="00432CC5">
      <w:pPr>
        <w:jc w:val="both"/>
        <w:rPr>
          <w:lang w:val="fr-FR"/>
        </w:rPr>
      </w:pPr>
    </w:p>
    <w:p w:rsidRDefault="00432CC5" w:rsidP="00432CC5" w:rsidR="00432CC5">
      <w:pPr>
        <w:jc w:val="both"/>
        <w:rPr>
          <w:lang w:val="fr-FR"/>
        </w:rPr>
      </w:pPr>
    </w:p>
    <w:p w:rsidRDefault="00432CC5" w:rsidP="00432CC5" w:rsidR="00432CC5">
      <w:pPr>
        <w:jc w:val="both"/>
        <w:rPr>
          <w:lang w:val="fr-FR"/>
        </w:rPr>
      </w:pPr>
    </w:p>
    <w:p w:rsidRDefault="00432CC5" w:rsidP="00432CC5" w:rsidR="00432CC5">
      <w:pPr>
        <w:jc w:val="both"/>
        <w:rPr>
          <w:szCs w:val="20"/>
          <w:lang w:eastAsia="hr-HR" w:val="en-AU"/>
        </w:rPr>
      </w:pPr>
      <w:r>
        <w:rPr>
          <w:szCs w:val="20"/>
          <w:lang w:eastAsia="hr-HR" w:val="en-AU"/>
        </w:rPr>
        <w:t xml:space="preserve">                                                                    </w:t>
      </w:r>
      <w:r>
        <w:rPr>
          <w:b/>
          <w:szCs w:val="20"/>
          <w:lang w:eastAsia="hr-HR" w:val="en-AU"/>
        </w:rPr>
        <w:t>- 3 -</w:t>
      </w:r>
      <w:r>
        <w:rPr>
          <w:szCs w:val="20"/>
          <w:lang w:eastAsia="hr-HR" w:val="en-AU"/>
        </w:rPr>
        <w:t xml:space="preserve">                             </w:t>
      </w:r>
      <w:r>
        <w:rPr>
          <w:b/>
          <w:szCs w:val="20"/>
          <w:lang w:eastAsia="hr-HR"/>
        </w:rPr>
        <w:t>Broj</w:t>
      </w:r>
      <w:r>
        <w:rPr>
          <w:b/>
          <w:szCs w:val="20"/>
          <w:lang w:eastAsia="hr-HR" w:val="en-AU"/>
        </w:rPr>
        <w:t>:</w:t>
      </w:r>
      <w:r>
        <w:rPr>
          <w:szCs w:val="20"/>
          <w:lang w:eastAsia="hr-HR" w:val="en-AU"/>
        </w:rPr>
        <w:t xml:space="preserve"> </w:t>
      </w:r>
      <w:r>
        <w:rPr>
          <w:b/>
          <w:szCs w:val="20"/>
          <w:lang w:eastAsia="hr-HR" w:val="en-AU"/>
        </w:rPr>
        <w:t xml:space="preserve">14.  </w:t>
      </w:r>
      <w:r>
        <w:rPr>
          <w:b/>
          <w:szCs w:val="20"/>
          <w:lang w:eastAsia="hr-HR"/>
        </w:rPr>
        <w:t>St</w:t>
      </w:r>
      <w:r>
        <w:rPr>
          <w:b/>
          <w:szCs w:val="20"/>
          <w:lang w:eastAsia="hr-HR" w:val="en-AU"/>
        </w:rPr>
        <w:t>-161/2014.</w:t>
      </w:r>
    </w:p>
    <w:p w:rsidRDefault="00432CC5" w:rsidP="00432CC5" w:rsidR="00432CC5">
      <w:pPr>
        <w:jc w:val="both"/>
        <w:rPr>
          <w:lang w:val="fr-FR"/>
        </w:rPr>
      </w:pPr>
    </w:p>
    <w:p w:rsidRDefault="00432CC5" w:rsidP="00432CC5" w:rsidR="00432CC5">
      <w:pPr>
        <w:pStyle w:val="IzvornikNacrt"/>
        <w:rPr>
          <w:lang w:val="fr-FR"/>
        </w:rPr>
      </w:pPr>
      <w:r>
        <w:rPr>
          <w:lang w:val="fr-FR"/>
        </w:rPr>
        <w:t xml:space="preserve"> 8% od 500.000,00 kuna je:    40.000,00 kuna,</w:t>
      </w:r>
    </w:p>
    <w:p w:rsidRDefault="00432CC5" w:rsidP="00432CC5" w:rsidR="00432CC5">
      <w:pPr>
        <w:pStyle w:val="IzvornikNacrt"/>
        <w:rPr>
          <w:lang w:val="fr-FR"/>
        </w:rPr>
      </w:pPr>
      <w:r>
        <w:rPr>
          <w:lang w:val="fr-FR"/>
        </w:rPr>
        <w:t>7% od 1.447.514,44 kuna je: 101.326,00 kuna.</w:t>
      </w:r>
    </w:p>
    <w:p w:rsidRDefault="00432CC5" w:rsidP="00432CC5" w:rsidR="00432CC5">
      <w:pPr>
        <w:jc w:val="both"/>
        <w:rPr>
          <w:lang w:val="fr-FR"/>
        </w:rPr>
      </w:pPr>
      <w:r>
        <w:rPr>
          <w:lang w:val="fr-FR"/>
        </w:rPr>
        <w:t>Sveukupan iznos koji pripada Stečajnu upraviteljicu na ime nagrade je 201.326,00 kuna.</w:t>
      </w:r>
    </w:p>
    <w:p w:rsidRDefault="00432CC5" w:rsidP="00432CC5" w:rsidR="00432CC5">
      <w:pPr>
        <w:jc w:val="both"/>
        <w:rPr>
          <w:lang w:val="fr-FR"/>
        </w:rPr>
      </w:pPr>
      <w:r>
        <w:t xml:space="preserve">            </w:t>
      </w:r>
      <w:r>
        <w:rPr>
          <w:b/>
        </w:rPr>
        <w:t>8.</w:t>
      </w:r>
      <w:r>
        <w:t xml:space="preserve">  </w:t>
      </w:r>
      <w:r>
        <w:rPr>
          <w:lang w:val="fr-FR"/>
        </w:rPr>
        <w:t xml:space="preserve">Sukladno tome je Stečajna upraviteljica i predložila a Sud prihvatio odrediti joj nagradu u visini od unovčene stečajne mase kako je to gore navedeno a koja je stečajna masa unovčena nakon stupanja na snagu </w:t>
      </w:r>
      <w:r>
        <w:rPr>
          <w:i/>
          <w:lang w:val="fr-FR"/>
        </w:rPr>
        <w:t>nove</w:t>
      </w:r>
      <w:r>
        <w:rPr>
          <w:lang w:val="fr-FR"/>
        </w:rPr>
        <w:t xml:space="preserve"> Uredbe (10. listopada 2015. a i ovaj stečajni postupak je otvoren nakon stupanja na snagu </w:t>
      </w:r>
      <w:r>
        <w:rPr>
          <w:i/>
          <w:lang w:val="fr-FR"/>
        </w:rPr>
        <w:t>nove</w:t>
      </w:r>
      <w:r>
        <w:rPr>
          <w:lang w:val="fr-FR"/>
        </w:rPr>
        <w:t xml:space="preserve"> Uredbe) i koja je Stečajna masa unovčena u iznosu od: 2.447.514,44 kune, kako je to Stečajna upraviteljica i navela u podnesku od </w:t>
      </w:r>
      <w:r>
        <w:t>18. travnja a u Sudu fizički zaprimljenim 19. travnja 2017.</w:t>
      </w:r>
      <w:r>
        <w:rPr>
          <w:lang w:val="fr-FR"/>
        </w:rPr>
        <w:t xml:space="preserve">  </w:t>
      </w:r>
    </w:p>
    <w:p w:rsidRDefault="00432CC5" w:rsidP="00432CC5" w:rsidR="00432CC5">
      <w:pPr>
        <w:jc w:val="both"/>
        <w:rPr>
          <w:lang w:val="fr-FR"/>
        </w:rPr>
      </w:pPr>
      <w:r>
        <w:t xml:space="preserve">            </w:t>
      </w:r>
      <w:r>
        <w:rPr>
          <w:b/>
        </w:rPr>
        <w:t>9.</w:t>
      </w:r>
      <w:r>
        <w:t xml:space="preserve">  </w:t>
      </w:r>
      <w:r>
        <w:rPr>
          <w:lang w:val="fr-FR"/>
        </w:rPr>
        <w:t>Stečajna upraviteljica Mira Hajdić je, naime, na tu dužnost imenovana Rješenjem o otvaranju stečajnog postupka od 14. ožujka 2016, broj: 14. St-161/214. i tu dužnost obnaša sve do sada. Za vrijeme obnašanja dužnosti ista je unovčila cijelokupnu imovinu Dužnika za iznos gore naveden. Ista je obavila sve radnje vezane za ispitivanje tražbina, sređivanje i vođenje poslovnih knjiga Dužnika. Iz unovčene stečajne mase, nakon što je dijelom namiren razlučni vjerovnik oslobađanjem od plaćanja kupovnine, podmiriti će se troškovi stečajnog postupka i ostale obveze stečajne mase te stečajni vjerovnici prvoga višega isplatnog reda u visini od 2,493% utvrđenih im tražbina u ovome stečajnom postupku, kako je to i određeno prvom i ujedno Završnom diobom na danas održanom Završnom ročištu vjerovnika. Sve su to činjenice koje se utvrđuju iz spisa predmeta.</w:t>
      </w:r>
    </w:p>
    <w:p w:rsidRDefault="00432CC5" w:rsidP="00432CC5" w:rsidR="00432CC5">
      <w:pPr>
        <w:jc w:val="both"/>
      </w:pPr>
      <w:r>
        <w:t xml:space="preserve">            </w:t>
      </w:r>
      <w:r>
        <w:rPr>
          <w:b/>
        </w:rPr>
        <w:t>10.</w:t>
      </w:r>
      <w:r>
        <w:t xml:space="preserve">  </w:t>
      </w:r>
      <w:r>
        <w:rPr>
          <w:lang w:val="fr-FR"/>
        </w:rPr>
        <w:t xml:space="preserve">Sukladno vrijednosti unovčene stečajne mase i gore navedenim pozitivnim propisima, Stečajnu upraviteljicu na ime nagrade pripadaju gore navedeni postotci iz </w:t>
      </w:r>
      <w:r>
        <w:rPr>
          <w:i/>
          <w:lang w:val="fr-FR"/>
        </w:rPr>
        <w:t>nove</w:t>
      </w:r>
      <w:r>
        <w:rPr>
          <w:lang w:val="fr-FR"/>
        </w:rPr>
        <w:t xml:space="preserve"> Uredbe. </w:t>
      </w:r>
      <w:r>
        <w:t xml:space="preserve">Zato je Sud i prihvatio prijedlog Stečajne upraviteljice i priznao joj na ime nagrade zatražene iznose gore navedene. Pri svemu tome je Sud imao u vidu i naprijed navedene utvrđene činjenice navedene u točki 9. ovog Obrazloženja. </w:t>
      </w:r>
    </w:p>
    <w:p w:rsidRDefault="00432CC5" w:rsidP="00432CC5" w:rsidR="00432CC5">
      <w:pPr>
        <w:jc w:val="both"/>
      </w:pPr>
      <w:r>
        <w:t xml:space="preserve">            </w:t>
      </w:r>
      <w:r>
        <w:rPr>
          <w:b/>
        </w:rPr>
        <w:t>11.</w:t>
      </w:r>
      <w:r>
        <w:t xml:space="preserve">  Na Završnom ročištu vjerovnika održanom danas – 25. travnja 2017, prisutni vjerovnici su prihvatili Završno izvješće Stečajne upraviteljice i Završni račun, nije bilo prigovora na Završni diobni popis te je Stečajna upraviteljica upućena provesti Završnu diobu sukladno Završnom diobnom popisu a stečajni je sudac na kraju istakao kako će, nakon što Stečajna upraviteljica raspodijeli stečajnu masu, ovaj stečajni postupak zaključiti.</w:t>
      </w:r>
    </w:p>
    <w:p w:rsidRDefault="00432CC5" w:rsidP="00432CC5" w:rsidR="00432CC5">
      <w:pPr>
        <w:jc w:val="both"/>
      </w:pPr>
      <w:r>
        <w:t xml:space="preserve">            </w:t>
      </w:r>
      <w:r>
        <w:rPr>
          <w:b/>
        </w:rPr>
        <w:t>12.</w:t>
      </w:r>
      <w:r>
        <w:t xml:space="preserve">  Zbog svega navedenog je Sud ovim Rješenjem i odredio iznos nagrade Stečajne upraviteljice za cijelo razdoblje trajanja ovoga stečajnog postupka u iznosu kako je to i navedeno u izrijeci Rješenja</w:t>
      </w:r>
    </w:p>
    <w:p w:rsidRDefault="00432CC5" w:rsidP="00432CC5" w:rsidR="00432CC5">
      <w:pPr>
        <w:jc w:val="both"/>
      </w:pPr>
    </w:p>
    <w:p w:rsidRDefault="00432CC5" w:rsidP="00432CC5" w:rsidR="00432CC5">
      <w:pPr>
        <w:jc w:val="both"/>
      </w:pPr>
    </w:p>
    <w:p w:rsidRDefault="00432CC5" w:rsidP="00432CC5" w:rsidR="00432CC5">
      <w:pPr>
        <w:jc w:val="both"/>
      </w:pPr>
    </w:p>
    <w:p w:rsidRDefault="00432CC5" w:rsidP="00432CC5" w:rsidR="00432CC5">
      <w:pPr>
        <w:jc w:val="both"/>
      </w:pPr>
    </w:p>
    <w:p w:rsidRDefault="00432CC5" w:rsidP="00432CC5" w:rsidR="00432CC5">
      <w:pPr>
        <w:jc w:val="both"/>
        <w:rPr>
          <w:szCs w:val="20"/>
          <w:lang w:eastAsia="hr-HR" w:val="en-AU"/>
        </w:rPr>
      </w:pPr>
      <w:r>
        <w:rPr>
          <w:szCs w:val="20"/>
          <w:lang w:eastAsia="hr-HR" w:val="en-AU"/>
        </w:rPr>
        <w:t xml:space="preserve">                                                                    </w:t>
      </w:r>
      <w:r>
        <w:rPr>
          <w:b/>
          <w:szCs w:val="20"/>
          <w:lang w:eastAsia="hr-HR" w:val="en-AU"/>
        </w:rPr>
        <w:t>- 4 -</w:t>
      </w:r>
      <w:r>
        <w:rPr>
          <w:szCs w:val="20"/>
          <w:lang w:eastAsia="hr-HR" w:val="en-AU"/>
        </w:rPr>
        <w:t xml:space="preserve">                             </w:t>
      </w:r>
      <w:r>
        <w:rPr>
          <w:b/>
          <w:szCs w:val="20"/>
          <w:lang w:eastAsia="hr-HR"/>
        </w:rPr>
        <w:t>Broj</w:t>
      </w:r>
      <w:r>
        <w:rPr>
          <w:b/>
          <w:szCs w:val="20"/>
          <w:lang w:eastAsia="hr-HR" w:val="en-AU"/>
        </w:rPr>
        <w:t>:</w:t>
      </w:r>
      <w:r>
        <w:rPr>
          <w:szCs w:val="20"/>
          <w:lang w:eastAsia="hr-HR" w:val="en-AU"/>
        </w:rPr>
        <w:t xml:space="preserve"> </w:t>
      </w:r>
      <w:r>
        <w:rPr>
          <w:b/>
          <w:szCs w:val="20"/>
          <w:lang w:eastAsia="hr-HR" w:val="en-AU"/>
        </w:rPr>
        <w:t xml:space="preserve">14.  </w:t>
      </w:r>
      <w:r>
        <w:rPr>
          <w:b/>
          <w:szCs w:val="20"/>
          <w:lang w:eastAsia="hr-HR"/>
        </w:rPr>
        <w:t>St</w:t>
      </w:r>
      <w:r>
        <w:rPr>
          <w:b/>
          <w:szCs w:val="20"/>
          <w:lang w:eastAsia="hr-HR" w:val="en-AU"/>
        </w:rPr>
        <w:t>-161/2014.</w:t>
      </w:r>
    </w:p>
    <w:p w:rsidRDefault="00432CC5" w:rsidP="00432CC5" w:rsidR="00432CC5">
      <w:pPr>
        <w:jc w:val="both"/>
      </w:pPr>
    </w:p>
    <w:p w:rsidRDefault="00432CC5" w:rsidP="00432CC5" w:rsidR="00432CC5">
      <w:pPr>
        <w:jc w:val="both"/>
      </w:pPr>
      <w:r>
        <w:t xml:space="preserve">            </w:t>
      </w:r>
      <w:r>
        <w:rPr>
          <w:b/>
        </w:rPr>
        <w:t>13.</w:t>
      </w:r>
      <w:r>
        <w:t xml:space="preserve">  Stečajnoj su upraviteljici priznati i troškovi koje je ista imala u ovome stečajnom postupku. Pri tome je Sud prihvatio prijedlog Stečajne upraviteljice i priznao joj na ime troškova mjesečni iznos od 50,00 kuna na ime troškova telefona i </w:t>
      </w:r>
      <w:proofErr w:type="spellStart"/>
      <w:r>
        <w:t>interneta</w:t>
      </w:r>
      <w:proofErr w:type="spellEnd"/>
      <w:r>
        <w:t xml:space="preserve"> te iznos od 684,00 kune na ime korištenja osobnog automobila za potrebe ovoga stečajnog postupka. Sud ove iznose prihvaća, smatrajući ih realnim i prihvatljivim. Općepoznate su, naime, okolnosti kako obavljanje stečajno-upraviteljske službe nužno iziskuje osnovne izdatke-troškove (telefona, struje, poštanske usluge, prijevoza, mobitela, </w:t>
      </w:r>
      <w:proofErr w:type="spellStart"/>
      <w:r>
        <w:t>interneta</w:t>
      </w:r>
      <w:proofErr w:type="spellEnd"/>
      <w:r>
        <w:t xml:space="preserve">, papira, tinte-tonera, kopiranja, </w:t>
      </w:r>
      <w:proofErr w:type="spellStart"/>
      <w:r>
        <w:t>itd</w:t>
      </w:r>
      <w:proofErr w:type="spellEnd"/>
      <w:r>
        <w:t xml:space="preserve">). Utvrđivanje točnog iznosa tih izdataka-troškova u ovome bi trenutku bilo nemoguće i bio bi to uzaludan trud u koji ovaj Sud ne želi ulaziti, jer bi se više utrošilo skupoga sudskog vremena nego što bi se utvrdio točan iznos tih izdataka-troškova i tako, eventualno, dobilo novca a možda bi postupak utvrđivanja točnog iznosa tih izdataka i troška pokazao i veći iznos od ovdje priznatog. Zato je ovaj Sud stajališta kako je mnogo </w:t>
      </w:r>
      <w:proofErr w:type="spellStart"/>
      <w:r>
        <w:t>svrsishodnije</w:t>
      </w:r>
      <w:proofErr w:type="spellEnd"/>
      <w:r>
        <w:t xml:space="preserve"> i primjerenije paušalno odrediti visinu izdataka i troška Stečajne upraviteljice u zatraženom iznosu, radi čega joj je isti iznos Sud i priznao na ime troškova koje je ista imala dok je obavljala dužnost Stečajne upraviteljice u ovome stečajnom postupku. Ovakvo stajalište Sud temelji na odgovarajućoj primjeni odredbe članka 223, ZPP-a, u vezi sa člankom 10, </w:t>
      </w:r>
      <w:r>
        <w:rPr>
          <w:i/>
        </w:rPr>
        <w:t>novoga</w:t>
      </w:r>
      <w:r>
        <w:t xml:space="preserve"> SZ, prema kojoj odredbi je sud ovlašten o novčanoj svoti odlučiti prema slobodnoj procjeni ako nađe da stranci pripada pravo na novčanu svotu ali se visina svote ne može utvrditi ili bi se mogla utvrditi samo s nerazmjernim teškoćama</w:t>
      </w:r>
    </w:p>
    <w:p w:rsidRDefault="00432CC5" w:rsidP="00432CC5" w:rsidR="00432CC5">
      <w:pPr>
        <w:jc w:val="both"/>
      </w:pPr>
      <w:r>
        <w:t xml:space="preserve">            </w:t>
      </w:r>
      <w:r>
        <w:rPr>
          <w:b/>
        </w:rPr>
        <w:t>14.</w:t>
      </w:r>
      <w:r>
        <w:t xml:space="preserve">  Točkom 2, izrijeke Rješenja je Stečajna upraviteljica ovlaštena isplatiti si određene iznose nagrade i naknade troškova, na sve navedene neto iznose obračunati pripadajuće poreze, prireze i doprinose i iste uplatiti na odgovarajuće račune proračunskih korisnika sve to nakon pravomoćnosti ovog Rješenja.</w:t>
      </w:r>
    </w:p>
    <w:p w:rsidRDefault="00432CC5" w:rsidP="00432CC5" w:rsidR="00432CC5">
      <w:pPr>
        <w:jc w:val="both"/>
      </w:pPr>
      <w:r>
        <w:t xml:space="preserve">            </w:t>
      </w:r>
      <w:r>
        <w:rPr>
          <w:b/>
        </w:rPr>
        <w:t>15.</w:t>
      </w:r>
      <w:r>
        <w:t xml:space="preserve">  Sukladno svemu navedenom i temeljem navedenih odredaba pozitivnih propisa, riješeno je kao u izrijeci Rješenja.</w:t>
      </w:r>
    </w:p>
    <w:p w:rsidRDefault="00432CC5" w:rsidP="00432CC5" w:rsidR="00432CC5"/>
    <w:p w:rsidRDefault="00432CC5" w:rsidP="00432CC5" w:rsidR="00432CC5">
      <w:pPr>
        <w:jc w:val="center"/>
      </w:pPr>
      <w:r>
        <w:t>U Splitu, 25. travnja 2017.</w:t>
      </w:r>
    </w:p>
    <w:p w:rsidRDefault="00432CC5" w:rsidP="00432CC5" w:rsidR="00432CC5"/>
    <w:p w:rsidRDefault="00432CC5" w:rsidP="00432CC5" w:rsidR="00432CC5">
      <w:r>
        <w:t xml:space="preserve">                                                                                                           STEČAJNI SUDAC:</w:t>
      </w:r>
    </w:p>
    <w:p w:rsidRDefault="00432CC5" w:rsidP="00432CC5" w:rsidR="00432CC5">
      <w:r>
        <w:t xml:space="preserve">                                                                                                               </w:t>
      </w:r>
      <w:smartTag w:element="PersonName" w:uri="urn:schemas-microsoft-com:office:smarttags">
        <w:r>
          <w:t>Jozo Ćaleta</w:t>
        </w:r>
      </w:smartTag>
      <w:r>
        <w:t>, v.r.,</w:t>
      </w:r>
    </w:p>
    <w:p w:rsidRDefault="00432CC5" w:rsidP="00432CC5" w:rsidR="00432CC5">
      <w:pPr>
        <w:jc w:val="both"/>
        <w:rPr>
          <w:u w:val="single"/>
        </w:rPr>
      </w:pPr>
    </w:p>
    <w:p w:rsidRDefault="00432CC5" w:rsidP="00432CC5" w:rsidR="00432CC5">
      <w:pPr>
        <w:jc w:val="both"/>
        <w:rPr>
          <w:u w:val="single"/>
        </w:rPr>
      </w:pPr>
    </w:p>
    <w:p w:rsidRDefault="00432CC5" w:rsidP="00432CC5" w:rsidR="00432CC5">
      <w:pPr>
        <w:jc w:val="both"/>
      </w:pPr>
      <w:r>
        <w:rPr>
          <w:u w:val="single"/>
        </w:rPr>
        <w:t>Pravna pouka:</w:t>
      </w:r>
      <w:r>
        <w:t xml:space="preserve"> Protiv ovog Rješenja može se izjaviti žalba u roku od osam dana. Žalba se u tri primjeraka dostavlja ovom Sudu a o istoj žalbi u drugom stupnju odlučuje Visoki trgovački sud Republike Hrvatske u Zagrebu.</w:t>
      </w:r>
    </w:p>
    <w:p w:rsidRDefault="00432CC5" w:rsidP="00432CC5" w:rsidR="00432CC5">
      <w:pPr>
        <w:jc w:val="both"/>
        <w:rPr>
          <w:szCs w:val="20"/>
          <w:lang w:eastAsia="hr-HR" w:val="en-AU"/>
        </w:rPr>
      </w:pPr>
      <w:r>
        <w:rPr>
          <w:szCs w:val="20"/>
          <w:lang w:eastAsia="hr-HR" w:val="en-AU"/>
        </w:rPr>
        <w:t xml:space="preserve">                                                                    </w:t>
      </w:r>
      <w:r>
        <w:rPr>
          <w:b/>
          <w:szCs w:val="20"/>
          <w:lang w:eastAsia="hr-HR" w:val="en-AU"/>
        </w:rPr>
        <w:t>- 5 -</w:t>
      </w:r>
      <w:r>
        <w:rPr>
          <w:szCs w:val="20"/>
          <w:lang w:eastAsia="hr-HR" w:val="en-AU"/>
        </w:rPr>
        <w:t xml:space="preserve">                             </w:t>
      </w:r>
      <w:r>
        <w:rPr>
          <w:b/>
          <w:szCs w:val="20"/>
          <w:lang w:eastAsia="hr-HR"/>
        </w:rPr>
        <w:t>Broj</w:t>
      </w:r>
      <w:r>
        <w:rPr>
          <w:b/>
          <w:szCs w:val="20"/>
          <w:lang w:eastAsia="hr-HR" w:val="en-AU"/>
        </w:rPr>
        <w:t>:</w:t>
      </w:r>
      <w:r>
        <w:rPr>
          <w:szCs w:val="20"/>
          <w:lang w:eastAsia="hr-HR" w:val="en-AU"/>
        </w:rPr>
        <w:t xml:space="preserve"> </w:t>
      </w:r>
      <w:r>
        <w:rPr>
          <w:b/>
          <w:szCs w:val="20"/>
          <w:lang w:eastAsia="hr-HR" w:val="en-AU"/>
        </w:rPr>
        <w:t xml:space="preserve">14.  </w:t>
      </w:r>
      <w:r>
        <w:rPr>
          <w:b/>
          <w:szCs w:val="20"/>
          <w:lang w:eastAsia="hr-HR"/>
        </w:rPr>
        <w:t>St</w:t>
      </w:r>
      <w:r>
        <w:rPr>
          <w:b/>
          <w:szCs w:val="20"/>
          <w:lang w:eastAsia="hr-HR" w:val="en-AU"/>
        </w:rPr>
        <w:t>-161/2014.</w:t>
      </w:r>
    </w:p>
    <w:p w:rsidRDefault="00432CC5" w:rsidP="00432CC5" w:rsidR="00432CC5">
      <w:pPr>
        <w:jc w:val="both"/>
        <w:rPr>
          <w:b/>
          <w:lang w:val="en-US"/>
        </w:rPr>
      </w:pPr>
    </w:p>
    <w:p w:rsidRDefault="00432CC5" w:rsidP="00432CC5" w:rsidR="00432CC5">
      <w:pPr>
        <w:jc w:val="both"/>
        <w:rPr>
          <w:b/>
        </w:rPr>
      </w:pPr>
    </w:p>
    <w:p w:rsidRDefault="00432CC5" w:rsidP="00432CC5" w:rsidR="00432CC5">
      <w:pPr>
        <w:jc w:val="both"/>
        <w:rPr>
          <w:b/>
        </w:rPr>
      </w:pPr>
    </w:p>
    <w:p w:rsidRDefault="00432CC5" w:rsidP="00432CC5" w:rsidR="00432CC5">
      <w:pPr>
        <w:pStyle w:val="IzvornikNacrt"/>
      </w:pPr>
    </w:p>
    <w:p w:rsidRDefault="00432CC5" w:rsidP="00432CC5" w:rsidR="00432CC5">
      <w:pPr>
        <w:pStyle w:val="IzvornikNacrt"/>
        <w:rPr>
          <w:bCs/>
        </w:rPr>
      </w:pPr>
      <w:r>
        <w:rPr>
          <w:bCs/>
        </w:rPr>
        <w:t xml:space="preserve">DNA:    1.  Stečajna upraviteljica Mira </w:t>
      </w:r>
      <w:proofErr w:type="spellStart"/>
      <w:r>
        <w:rPr>
          <w:bCs/>
        </w:rPr>
        <w:t>Hajdić</w:t>
      </w:r>
      <w:proofErr w:type="spellEnd"/>
      <w:r>
        <w:rPr>
          <w:bCs/>
        </w:rPr>
        <w:t xml:space="preserve">, Split, </w:t>
      </w:r>
    </w:p>
    <w:p w:rsidRDefault="00432CC5" w:rsidP="00432CC5" w:rsidR="00432CC5">
      <w:pPr>
        <w:pStyle w:val="IzvornikNacrt"/>
        <w:rPr>
          <w:bCs/>
        </w:rPr>
      </w:pPr>
      <w:r>
        <w:rPr>
          <w:bCs/>
        </w:rPr>
        <w:t xml:space="preserve">              2.  Mrežna stranica e- Oglasna ploča sudova - rok: 20. dana,</w:t>
      </w:r>
    </w:p>
    <w:p w:rsidRDefault="00432CC5" w:rsidP="00432CC5" w:rsidR="00432CC5">
      <w:pPr>
        <w:pStyle w:val="IzvornikNacrt"/>
        <w:rPr>
          <w:bCs/>
        </w:rPr>
      </w:pPr>
      <w:r>
        <w:rPr>
          <w:bCs/>
        </w:rPr>
        <w:t xml:space="preserve">              3.  Spis.</w:t>
      </w:r>
    </w:p>
    <w:p w:rsidRDefault="00432CC5" w:rsidP="00432CC5" w:rsidR="00432CC5">
      <w:pPr>
        <w:pStyle w:val="IzvornikNacrt"/>
        <w:rPr>
          <w:bCs/>
        </w:rPr>
      </w:pPr>
    </w:p>
    <w:p w:rsidRDefault="00432CC5" w:rsidP="00432CC5" w:rsidR="00432CC5">
      <w:pPr>
        <w:jc w:val="both"/>
        <w:rPr>
          <w:bCs/>
        </w:rPr>
      </w:pPr>
    </w:p>
    <w:p w:rsidRDefault="00432CC5" w:rsidP="00432CC5" w:rsidR="00432CC5">
      <w:pPr>
        <w:jc w:val="both"/>
        <w:rPr>
          <w:bCs/>
        </w:rPr>
      </w:pPr>
      <w:r>
        <w:rPr>
          <w:bCs/>
        </w:rPr>
        <w:t>Split, 25. travnja 2017.</w:t>
      </w:r>
    </w:p>
    <w:p w:rsidRDefault="00432CC5" w:rsidP="00432CC5" w:rsidR="00432CC5">
      <w:pPr>
        <w:jc w:val="both"/>
        <w:rPr>
          <w:bCs/>
        </w:rPr>
      </w:pPr>
      <w:r>
        <w:rPr>
          <w:bCs/>
        </w:rPr>
        <w:t xml:space="preserve">                              </w:t>
      </w:r>
    </w:p>
    <w:p w:rsidRDefault="00432CC5" w:rsidP="00432CC5" w:rsidR="00432CC5">
      <w:pPr>
        <w:pStyle w:val="IzvornikNacrt"/>
      </w:pPr>
      <w:r>
        <w:t xml:space="preserve">                                                                                    S U D A C:</w:t>
      </w:r>
    </w:p>
    <w:p w:rsidRDefault="00432CC5" w:rsidP="00432CC5" w:rsidR="00432CC5">
      <w:pPr>
        <w:pStyle w:val="IzvornikNacrt"/>
      </w:pPr>
    </w:p>
    <w:p w:rsidRDefault="00432CC5" w:rsidP="00432CC5" w:rsidR="00432CC5">
      <w:pPr>
        <w:pStyle w:val="IzvornikNacrt"/>
      </w:pPr>
      <w:r>
        <w:t xml:space="preserve">                                                                                     Jozo Ćaleta,</w:t>
      </w:r>
    </w:p>
    <w:p w:rsidRDefault="00432CC5" w:rsidP="00432CC5" w:rsidR="00432CC5">
      <w:pPr>
        <w:pStyle w:val="IzvornikNacrt"/>
      </w:pPr>
    </w:p>
    <w:p w:rsidRDefault="00432CC5" w:rsidP="00432CC5" w:rsidR="00432CC5">
      <w:pPr>
        <w:jc w:val="both"/>
      </w:pPr>
    </w:p>
    <w:p w:rsidRDefault="00432CC5" w:rsidP="00432CC5" w:rsidR="00432CC5">
      <w:pPr>
        <w:jc w:val="both"/>
      </w:pPr>
    </w:p>
    <w:p w:rsidRDefault="00432CC5" w:rsidP="00432CC5" w:rsidR="00432CC5">
      <w:pPr>
        <w:jc w:val="both"/>
      </w:pPr>
    </w:p>
    <w:p w:rsidRDefault="00432CC5" w:rsidP="00432CC5" w:rsidR="00432CC5">
      <w:pPr>
        <w:jc w:val="both"/>
      </w:pPr>
    </w:p>
    <w:p w:rsidRDefault="00432CC5" w:rsidP="00432CC5" w:rsidR="00432CC5">
      <w:pPr>
        <w:jc w:val="both"/>
      </w:pPr>
    </w:p>
    <w:p w:rsidRDefault="00432CC5" w:rsidP="00432CC5" w:rsidR="00432CC5">
      <w:pPr>
        <w:jc w:val="both"/>
      </w:pPr>
    </w:p>
    <w:p w:rsidRDefault="00432CC5" w:rsidP="00432CC5" w:rsidR="00432CC5">
      <w:pPr>
        <w:jc w:val="both"/>
      </w:pPr>
    </w:p>
    <w:p w:rsidRDefault="00432CC5" w:rsidP="00432CC5" w:rsidR="00432CC5">
      <w:pPr>
        <w:jc w:val="both"/>
      </w:pPr>
    </w:p>
    <w:p w:rsidRDefault="00432CC5" w:rsidP="00432CC5" w:rsidR="00432CC5">
      <w:pPr>
        <w:jc w:val="both"/>
      </w:pPr>
    </w:p>
    <w:p w:rsidRDefault="00432CC5" w:rsidP="00432CC5" w:rsidR="00432CC5">
      <w:pPr>
        <w:jc w:val="both"/>
      </w:pPr>
    </w:p>
    <w:p w:rsidRDefault="00432CC5" w:rsidP="00432CC5" w:rsidR="00432CC5">
      <w:pPr>
        <w:jc w:val="both"/>
      </w:pPr>
    </w:p>
    <w:p w:rsidRDefault="00432CC5" w:rsidP="00432CC5" w:rsidR="00432CC5">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2CC5"/>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aliases w:val="uvlaka 3,uvlaka 2"/>
    <w:basedOn w:val="Normal"/>
    <w:link w:val="TijelotekstaChar"/>
    <w:unhideWhenUsed/>
    <w:rsid w:val="00551CB3"/>
    <w:pPr>
      <w:spacing w:after="120"/>
    </w:pPr>
  </w:style>
  <w:style w:customStyle="true" w:styleId="TijelotekstaChar" w:type="character">
    <w:name w:val="Tijelo teksta Char"/>
    <w:aliases w:val="uvlaka 3 Char,uvlaka 2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aliases w:val="uvlaka 3,uvlaka 2"/>
    <w:basedOn w:val="Normal"/>
    <w:link w:val="TijelotekstaChar"/>
    <w:unhideWhenUsed/>
    <w:rsid w:val="00551CB3"/>
    <w:pPr>
      <w:spacing w:after="120"/>
    </w:pPr>
  </w:style>
  <w:style w:customStyle="1" w:styleId="TijelotekstaChar" w:type="character">
    <w:name w:val="Tijelo teksta Char"/>
    <w:aliases w:val="uvlaka 3 Char,uvlaka 2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5573423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2017.</izvorni_sadrzaj>
    <derivirana_varijabla naziv="DomainObject.DatumDonosenjaOdluke_1">25.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St-161/2014-125</izvorni_sadrzaj>
    <derivirana_varijabla naziv="DomainObject.Oznaka_1">St-161/2014-125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161</izvorni_sadrzaj>
    <derivirana_varijabla naziv="DomainObject.Predmet.Broj_1">161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listopada 2014.</izvorni_sadrzaj>
    <derivirana_varijabla naziv="DomainObject.Predmet.DatumOsnivanja_1">29.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St-161/2014</izvorni_sadrzaj>
    <derivirana_varijabla naziv="DomainObject.Predmet.OznakaBroj_1">St-161/2014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MEREC d.o.o. za inženjering u graditeljstvu u stečaju</izvorni_sadrzaj>
    <derivirana_varijabla naziv="DomainObject.Predmet.ProtustrankaFormated_1">  MEREC d.o.o. za inženjering u graditeljstvu u stečaju</derivirana_varijabla>
  </DomainObject.Predmet.ProtustrankaFormated>
  <DomainObject.Predmet.ProtustrankaFormatedOIB>
    <izvorni_sadrzaj>  MEREC d.o.o. za inženjering u graditeljstvu u stečaju, OIB 16913764753</izvorni_sadrzaj>
    <derivirana_varijabla naziv="DomainObject.Predmet.ProtustrankaFormatedOIB_1">  MEREC d.o.o. za inženjering u graditeljstvu u stečaju, OIB 16913764753</derivirana_varijabla>
  </DomainObject.Predmet.ProtustrankaFormatedOIB>
  <DomainObject.Predmet.ProtustrankaFormatedWithAdress>
    <izvorni_sadrzaj> MEREC d.o.o. za inženjering u graditeljstvu u stečaju, Kvaternikova 31, 21000 Split</izvorni_sadrzaj>
    <derivirana_varijabla naziv="DomainObject.Predmet.ProtustrankaFormatedWithAdress_1"> MEREC d.o.o. za inženjering u graditeljstvu u stečaju, Kvaternikova 31, 21000 Split</derivirana_varijabla>
  </DomainObject.Predmet.ProtustrankaFormatedWithAdress>
  <DomainObject.Predmet.ProtustrankaFormatedWithAdressOIB>
    <izvorni_sadrzaj> MEREC d.o.o. za inženjering u graditeljstvu u stečaju, OIB 16913764753, Kvaternikova 31, 21000 Split</izvorni_sadrzaj>
    <derivirana_varijabla naziv="DomainObject.Predmet.ProtustrankaFormatedWithAdressOIB_1"> MEREC d.o.o. za inženjering u graditeljstvu u stečaju, OIB 16913764753, Kvaternikova 31, 21000 Split</derivirana_varijabla>
  </DomainObject.Predmet.ProtustrankaFormatedWithAdressOIB>
  <DomainObject.Predmet.ProtustrankaWithAdress>
    <izvorni_sadrzaj>MEREC d.o.o. za inženjering u graditeljstvu u stečaju Kvaternikova 31, 21000 Split</izvorni_sadrzaj>
    <derivirana_varijabla naziv="DomainObject.Predmet.ProtustrankaWithAdress_1">MEREC d.o.o. za inženjering u graditeljstvu u stečaju Kvaternikova 31, 21000 Split</derivirana_varijabla>
  </DomainObject.Predmet.ProtustrankaWithAdress>
  <DomainObject.Predmet.ProtustrankaWithAdressOIB>
    <izvorni_sadrzaj>MEREC d.o.o. za inženjering u graditeljstvu u stečaju, OIB 16913764753, Kvaternikova 31, 21000 Split</izvorni_sadrzaj>
    <derivirana_varijabla naziv="DomainObject.Predmet.ProtustrankaWithAdressOIB_1">MEREC d.o.o. za inženjering u graditeljstvu u stečaju, OIB 16913764753, Kvaternikova 31, 21000 Split</derivirana_varijabla>
  </DomainObject.Predmet.ProtustrankaWithAdressOIB>
  <DomainObject.Predmet.ProtustrankaNazivFormated>
    <izvorni_sadrzaj>MEREC d.o.o. za inženjering u graditeljstvu u stečaju</izvorni_sadrzaj>
    <derivirana_varijabla naziv="DomainObject.Predmet.ProtustrankaNazivFormated_1">MEREC d.o.o. za inženjering u graditeljstvu u stečaju</derivirana_varijabla>
  </DomainObject.Predmet.ProtustrankaNazivFormated>
  <DomainObject.Predmet.ProtustrankaNazivFormatedOIB>
    <izvorni_sadrzaj>MEREC d.o.o. za inženjering u graditeljstvu u stečaju, OIB 16913764753</izvorni_sadrzaj>
    <derivirana_varijabla naziv="DomainObject.Predmet.ProtustrankaNazivFormatedOIB_1">MEREC d.o.o. za inženjering u graditeljstvu u stečaju, OIB 16913764753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Alpe-Adria poslovodstvo društvo s ograničenom odgovornošću za promet nekretnina</izvorni_sadrzaj>
    <derivirana_varijabla naziv="DomainObject.Predmet.StrankaFormated_1">  Alpe-Adria poslovodstvo društvo s ograničenom odgovornošću za promet nekretnina</derivirana_varijabla>
  </DomainObject.Predmet.StrankaFormated>
  <DomainObject.Predmet.StrankaFormatedOIB>
    <izvorni_sadrzaj>  Alpe-Adria poslovodstvo društvo s ograničenom odgovornošću za promet nekretnina, OIB 99488126785</izvorni_sadrzaj>
    <derivirana_varijabla naziv="DomainObject.Predmet.StrankaFormatedOIB_1">  Alpe-Adria poslovodstvo društvo s ograničenom odgovornošću za promet nekretnina, OIB 99488126785</derivirana_varijabla>
  </DomainObject.Predmet.StrankaFormatedOIB>
  <DomainObject.Predmet.StrankaFormatedWithAdress>
    <izvorni_sadrzaj> Alpe-Adria poslovodstvo društvo s ograničenom odgovornošću za promet nekretnina, Slavonska avenija 6 a, Zagreb</izvorni_sadrzaj>
    <derivirana_varijabla naziv="DomainObject.Predmet.StrankaFormatedWithAdress_1"> Alpe-Adria poslovodstvo društvo s ograničenom odgovornošću za promet nekretnina, Slavonska avenija 6 a, Zagreb</derivirana_varijabla>
  </DomainObject.Predmet.StrankaFormatedWithAdress>
  <DomainObject.Predmet.StrankaFormatedWithAdressOIB>
    <izvorni_sadrzaj> Alpe-Adria poslovodstvo društvo s ograničenom odgovornošću za promet nekretnina, OIB 99488126785, Slavonska avenija 6 a, Zagreb</izvorni_sadrzaj>
    <derivirana_varijabla naziv="DomainObject.Predmet.StrankaFormatedWithAdressOIB_1"> Alpe-Adria poslovodstvo društvo s ograničenom odgovornošću za promet nekretnina, OIB 99488126785, Slavonska avenija 6 a, Zagreb</derivirana_varijabla>
  </DomainObject.Predmet.StrankaFormatedWithAdressOIB>
  <DomainObject.Predmet.StrankaWithAdress>
    <izvorni_sadrzaj>Alpe-Adria poslovodstvo društvo s ograničenom odgovornošću za promet nekretnina Slavonska avenija 6 a,Zagreb</izvorni_sadrzaj>
    <derivirana_varijabla naziv="DomainObject.Predmet.StrankaWithAdress_1">Alpe-Adria poslovodstvo društvo s ograničenom odgovornošću za promet nekretnina Slavonska avenija 6 a,Zagreb</derivirana_varijabla>
  </DomainObject.Predmet.StrankaWithAdress>
  <DomainObject.Predmet.StrankaWithAdressOIB>
    <izvorni_sadrzaj>Alpe-Adria poslovodstvo društvo s ograničenom odgovornošću za promet nekretnina, OIB 99488126785, Slavonska avenija 6 a,Zagreb</izvorni_sadrzaj>
    <derivirana_varijabla naziv="DomainObject.Predmet.StrankaWithAdressOIB_1">Alpe-Adria poslovodstvo društvo s ograničenom odgovornošću za promet nekretnina, OIB 99488126785, Slavonska avenija 6 a,Zagreb</derivirana_varijabla>
  </DomainObject.Predmet.StrankaWithAdressOIB>
  <DomainObject.Predmet.StrankaNazivFormated>
    <izvorni_sadrzaj>Alpe-Adria poslovodstvo društvo s ograničenom odgovornošću za promet nekretnina</izvorni_sadrzaj>
    <derivirana_varijabla naziv="DomainObject.Predmet.StrankaNazivFormated_1">Alpe-Adria poslovodstvo društvo s ograničenom odgovornošću za promet nekretnina</derivirana_varijabla>
  </DomainObject.Predmet.StrankaNazivFormated>
  <DomainObject.Predmet.StrankaNazivFormatedOIB>
    <izvorni_sadrzaj>Alpe-Adria poslovodstvo društvo s ograničenom odgovornošću za promet nekretnina, OIB 99488126785</izvorni_sadrzaj>
    <derivirana_varijabla naziv="DomainObject.Predmet.StrankaNazivFormatedOIB_1">Alpe-Adria poslovodstvo društvo s ograničenom odgovornošću za promet nekretnina, OIB 99488126785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1176095.88</izvorni_sadrzaj>
    <derivirana_varijabla naziv="DomainObject.Predmet.TrenutnaVrijednost_1">1176095.88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Alpe-Adria poslovodstvo društvo s ograničenom odgovornošću za promet nekretnina</item>
    </izvorni_sadrzaj>
    <derivirana_varijabla naziv="DomainObject.Predmet.StrankaListFormated_1">
      <item>Alpe-Adria poslovodstvo društvo s ograničenom odgovornošću za promet nekretnina</item>
    </derivirana_varijabla>
  </DomainObject.Predmet.StrankaListFormated>
  <DomainObject.Predmet.StrankaListFormatedOIB>
    <izvorni_sadrzaj>
      <item>Alpe-Adria poslovodstvo društvo s ograničenom odgovornošću za promet nekretnina, OIB 99488126785</item>
    </izvorni_sadrzaj>
    <derivirana_varijabla naziv="DomainObject.Predmet.StrankaListFormatedOIB_1">
      <item>Alpe-Adria poslovodstvo društvo s ograničenom odgovornošću za promet nekretnina, OIB 99488126785</item>
    </derivirana_varijabla>
  </DomainObject.Predmet.StrankaListFormatedOIB>
  <DomainObject.Predmet.StrankaListFormatedWithAdress>
    <izvorni_sadrzaj>
      <item>Alpe-Adria poslovodstvo društvo s ograničenom odgovornošću za promet nekretnina, Slavonska avenija 6 a, Zagreb</item>
    </izvorni_sadrzaj>
    <derivirana_varijabla naziv="DomainObject.Predmet.StrankaListFormatedWithAdress_1">
      <item>Alpe-Adria poslovodstvo društvo s ograničenom odgovornošću za promet nekretnina, Slavonska avenija 6 a, Zagreb</item>
    </derivirana_varijabla>
  </DomainObject.Predmet.StrankaListFormatedWithAdress>
  <DomainObject.Predmet.StrankaListFormatedWithAdressOIB>
    <izvorni_sadrzaj>
      <item>Alpe-Adria poslovodstvo društvo s ograničenom odgovornošću za promet nekretnina, OIB 99488126785, Slavonska avenija 6 a, Zagreb</item>
    </izvorni_sadrzaj>
    <derivirana_varijabla naziv="DomainObject.Predmet.StrankaListFormatedWithAdressOIB_1">
      <item>Alpe-Adria poslovodstvo društvo s ograničenom odgovornošću za promet nekretnina, OIB 99488126785, Slavonska avenija 6 a, Zagreb</item>
    </derivirana_varijabla>
  </DomainObject.Predmet.StrankaListFormatedWithAdressOIB>
  <DomainObject.Predmet.StrankaListNazivFormated>
    <izvorni_sadrzaj>
      <item>Alpe-Adria poslovodstvo društvo s ograničenom odgovornošću za promet nekretnina</item>
    </izvorni_sadrzaj>
    <derivirana_varijabla naziv="DomainObject.Predmet.StrankaListNazivFormated_1">
      <item>Alpe-Adria poslovodstvo društvo s ograničenom odgovornošću za promet nekretnina</item>
    </derivirana_varijabla>
  </DomainObject.Predmet.StrankaListNazivFormated>
  <DomainObject.Predmet.StrankaListNazivFormatedOIB>
    <izvorni_sadrzaj>
      <item>Alpe-Adria poslovodstvo društvo s ograničenom odgovornošću za promet nekretnina, OIB 99488126785</item>
    </izvorni_sadrzaj>
    <derivirana_varijabla naziv="DomainObject.Predmet.StrankaListNazivFormatedOIB_1">
      <item>Alpe-Adria poslovodstvo društvo s ograničenom odgovornošću za promet nekretnina, OIB 99488126785</item>
    </derivirana_varijabla>
  </DomainObject.Predmet.StrankaListNazivFormatedOIB>
  <DomainObject.Predmet.ProtuStrankaListFormated>
    <izvorni_sadrzaj>
      <item>MEREC d.o.o. za inženjering u graditeljstvu u stečaju</item>
    </izvorni_sadrzaj>
    <derivirana_varijabla naziv="DomainObject.Predmet.ProtuStrankaListFormated_1">
      <item>MEREC d.o.o. za inženjering u graditeljstvu u stečaju</item>
    </derivirana_varijabla>
  </DomainObject.Predmet.ProtuStrankaListFormated>
  <DomainObject.Predmet.ProtuStrankaListFormatedOIB>
    <izvorni_sadrzaj>
      <item>MEREC d.o.o. za inženjering u graditeljstvu u stečaju, OIB 16913764753</item>
    </izvorni_sadrzaj>
    <derivirana_varijabla naziv="DomainObject.Predmet.ProtuStrankaListFormatedOIB_1">
      <item>MEREC d.o.o. za inženjering u graditeljstvu u stečaju, OIB 16913764753</item>
    </derivirana_varijabla>
  </DomainObject.Predmet.ProtuStrankaListFormatedOIB>
  <DomainObject.Predmet.ProtuStrankaListFormatedWithAdress>
    <izvorni_sadrzaj>
      <item>MEREC d.o.o. za inženjering u graditeljstvu u stečaju, Kvaternikova 31, 21000 Split</item>
    </izvorni_sadrzaj>
    <derivirana_varijabla naziv="DomainObject.Predmet.ProtuStrankaListFormatedWithAdress_1">
      <item>MEREC d.o.o. za inženjering u graditeljstvu u stečaju, Kvaternikova 31, 21000 Split</item>
    </derivirana_varijabla>
  </DomainObject.Predmet.ProtuStrankaListFormatedWithAdress>
  <DomainObject.Predmet.ProtuStrankaListFormatedWithAdressOIB>
    <izvorni_sadrzaj>
      <item>MEREC d.o.o. za inženjering u graditeljstvu u stečaju, OIB 16913764753, Kvaternikova 31, 21000 Split</item>
    </izvorni_sadrzaj>
    <derivirana_varijabla naziv="DomainObject.Predmet.ProtuStrankaListFormatedWithAdressOIB_1">
      <item>MEREC d.o.o. za inženjering u graditeljstvu u stečaju, OIB 16913764753, Kvaternikova 31, 21000 Split</item>
    </derivirana_varijabla>
  </DomainObject.Predmet.ProtuStrankaListFormatedWithAdressOIB>
  <DomainObject.Predmet.ProtuStrankaListNazivFormated>
    <izvorni_sadrzaj>
      <item>MEREC d.o.o. za inženjering u graditeljstvu u stečaju</item>
    </izvorni_sadrzaj>
    <derivirana_varijabla naziv="DomainObject.Predmet.ProtuStrankaListNazivFormated_1">
      <item>MEREC d.o.o. za inženjering u graditeljstvu u stečaju</item>
    </derivirana_varijabla>
  </DomainObject.Predmet.ProtuStrankaListNazivFormated>
  <DomainObject.Predmet.ProtuStrankaListNazivFormatedOIB>
    <izvorni_sadrzaj>
      <item>MEREC d.o.o. za inženjering u graditeljstvu u stečaju, OIB 16913764753</item>
    </izvorni_sadrzaj>
    <derivirana_varijabla naziv="DomainObject.Predmet.ProtuStrankaListNazivFormatedOIB_1">
      <item>MEREC d.o.o. za inženjering u graditeljstvu u stečaju, OIB 16913764753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2017.</izvorni_sadrzaj>
    <derivirana_varijabla naziv="DomainObject.Datum_1">25. travnja 2017.</derivirana_varijabla>
  </DomainObject.Datum>
  <DomainObject.PoslovniBrojDokumenta>
    <izvorni_sadrzaj>St-161/2014-125</izvorni_sadrzaj>
    <derivirana_varijabla naziv="DomainObject.PoslovniBrojDokumenta_1">St-161/2014-125</derivirana_varijabla>
  </DomainObject.PoslovniBrojDokumenta>
  <DomainObject.Predmet.StrankaIDrugi>
    <izvorni_sadrzaj>Alpe-Adria poslovodstvo društvo s ograničenom odgovornošću za promet nekretnina</izvorni_sadrzaj>
    <derivirana_varijabla naziv="DomainObject.Predmet.StrankaIDrugi_1">Alpe-Adria poslovodstvo društvo s ograničenom odgovornošću za promet nekretnina</derivirana_varijabla>
  </DomainObject.Predmet.StrankaIDrugi>
  <DomainObject.Predmet.ProtustrankaIDrugi>
    <izvorni_sadrzaj>MEREC d.o.o. za inženjering u graditeljstvu u stečaju</izvorni_sadrzaj>
    <derivirana_varijabla naziv="DomainObject.Predmet.ProtustrankaIDrugi_1">MEREC d.o.o. za inženjering u graditeljstvu u stečaju</derivirana_varijabla>
  </DomainObject.Predmet.ProtustrankaIDrugi>
  <DomainObject.Predmet.StrankaIDrugiAdressOIB>
    <izvorni_sadrzaj>Alpe-Adria poslovodstvo društvo s ograničenom odgovornošću za promet nekretnina, OIB 99488126785, Slavonska avenija 6 a, Zagreb</izvorni_sadrzaj>
    <derivirana_varijabla naziv="DomainObject.Predmet.StrankaIDrugiAdressOIB_1">Alpe-Adria poslovodstvo društvo s ograničenom odgovornošću za promet nekretnina, OIB 99488126785, Slavonska avenija 6 a, Zagreb</derivirana_varijabla>
  </DomainObject.Predmet.StrankaIDrugiAdressOIB>
  <DomainObject.Predmet.ProtustrankaIDrugiAdressOIB>
    <izvorni_sadrzaj>MEREC d.o.o. za inženjering u graditeljstvu u stečaju, OIB 16913764753, Kvaternikova 31, 21000 Split</izvorni_sadrzaj>
    <derivirana_varijabla naziv="DomainObject.Predmet.ProtustrankaIDrugiAdressOIB_1">MEREC d.o.o. za inženjering u graditeljstvu u stečaju, OIB 16913764753, Kvaternikova 31,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Alpe-Adria poslovodstvo društvo s ograničenom odgovornošću za promet nekretnina</item>
      <item>MEREC d.o.o. za inženjering u graditeljstvu u stečaju</item>
    </izvorni_sadrzaj>
    <derivirana_varijabla naziv="DomainObject.Predmet.SudioniciListNaziv_1">
      <item>Alpe-Adria poslovodstvo društvo s ograničenom odgovornošću za promet nekretnina</item>
      <item>MEREC d.o.o. za inženjering u graditeljstvu u stečaju</item>
    </derivirana_varijabla>
  </DomainObject.Predmet.SudioniciListNaziv>
  <DomainObject.Predmet.SudioniciListAdressOIB>
    <izvorni_sadrzaj>
      <item>Alpe-Adria poslovodstvo društvo s ograničenom odgovornošću za promet nekretnina, OIB 99488126785, Slavonska avenija 6 a,Zagreb</item>
      <item>MEREC d.o.o. za inženjering u graditeljstvu u stečaju, OIB 16913764753, Kvaternikova 31,21000 Split</item>
    </izvorni_sadrzaj>
    <derivirana_varijabla naziv="DomainObject.Predmet.SudioniciListAdressOIB_1">
      <item>Alpe-Adria poslovodstvo društvo s ograničenom odgovornošću za promet nekretnina, OIB 99488126785, Slavonska avenija 6 a,Zagreb</item>
      <item>MEREC d.o.o. za inženjering u graditeljstvu u stečaju, OIB 16913764753, Kvaternikova 31,21000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0A2B15-1669-4339-A2E7-4D5CBA5F4EB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1471</properties:Words>
  <properties:Characters>8045</properties:Characters>
  <properties:Lines>178</properties:Lines>
  <properties:Paragraphs>46</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10667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2017-04-25T10:15:00Z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St-161/2014-125 / Odluka - Rješenje - određivanje nagrade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