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77f4" w14:paraId="7d777f4" w:rsidRDefault="00F52151" w:rsidP="00F52151" w:rsidR="00F52151">
      <w:pPr>
        <w:pStyle w:val="Popis2"/>
        <w:ind w:firstLine="0" w:left="0"/>
        <w:jc w:val="both"/>
        <w15:collapsed w:val="false"/>
      </w:pPr>
      <w:bookmarkStart w:name="_GoBack" w:id="0"/>
      <w:bookmarkEnd w:id="0"/>
    </w:p>
    <w:p w:rsidRDefault="00F52151" w:rsidP="00F52151" w:rsidR="00F52151">
      <w:pPr>
        <w:pStyle w:val="Popis2"/>
        <w:ind w:firstLine="0" w:left="0"/>
        <w:jc w:val="both"/>
      </w:pPr>
      <w:r>
        <w:rPr>
          <w:noProof/>
          <w:lang w:eastAsia="hr-HR"/>
        </w:rPr>
        <w:drawing>
          <wp:inline distR="0" distL="0" distB="0" distT="0">
            <wp:extent cy="962025" cx="714375"/>
            <wp:effectExtent b="9525" r="9525" t="0" l="0"/>
            <wp:docPr descr="Grb_RH" name="Slika 1" id="1"/>
            <wp:cNvGraphicFramePr>
              <a:graphicFrameLocks noChangeAspect="true"/>
            </wp:cNvGraphicFramePr>
            <a:graphic>
              <a:graphicData uri="http://schemas.openxmlformats.org/drawingml/2006/picture">
                <pic:pic>
                  <pic:nvPicPr>
                    <pic:cNvPr descr="Grb_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F52151" w:rsidP="00F52151" w:rsidR="00F52151">
      <w:pPr>
        <w:pStyle w:val="Popis2"/>
        <w:ind w:firstLine="0" w:left="0"/>
        <w:jc w:val="both"/>
      </w:pPr>
      <w:r>
        <w:t>REPUBLIKA HRVATSKA</w:t>
      </w:r>
    </w:p>
    <w:p w:rsidRDefault="00F52151" w:rsidP="00F52151" w:rsidR="00F52151">
      <w:pPr>
        <w:pStyle w:val="Popis2"/>
        <w:ind w:firstLine="0" w:left="0"/>
        <w:jc w:val="both"/>
      </w:pPr>
      <w:r>
        <w:t>TRGOVAČKI SUD U SPLITU</w:t>
      </w:r>
    </w:p>
    <w:p w:rsidRDefault="00F52151" w:rsidP="00F52151" w:rsidR="00F52151">
      <w:pPr>
        <w:pStyle w:val="Popis2"/>
        <w:ind w:firstLine="0" w:left="0"/>
        <w:jc w:val="both"/>
        <w:rPr>
          <w:sz w:val="22"/>
          <w:szCs w:val="22"/>
        </w:rPr>
      </w:pPr>
      <w:r>
        <w:rPr>
          <w:sz w:val="22"/>
          <w:szCs w:val="22"/>
        </w:rPr>
        <w:t>URED PREDSJEDNIKA SUDA</w:t>
      </w:r>
    </w:p>
    <w:p w:rsidRDefault="00F52151" w:rsidP="00F52151" w:rsidR="00F52151">
      <w:pPr>
        <w:pStyle w:val="Popis2"/>
        <w:ind w:firstLine="0" w:left="0"/>
        <w:jc w:val="both"/>
        <w:rPr>
          <w:sz w:val="22"/>
          <w:szCs w:val="22"/>
        </w:rPr>
      </w:pPr>
    </w:p>
    <w:p w:rsidRDefault="00F52151" w:rsidP="00F52151" w:rsidR="00F52151">
      <w:pPr>
        <w:pStyle w:val="Popis2"/>
        <w:ind w:firstLine="0" w:left="0"/>
        <w:jc w:val="both"/>
        <w:rPr>
          <w:szCs w:val="24"/>
        </w:rPr>
      </w:pPr>
      <w:r>
        <w:rPr>
          <w:szCs w:val="24"/>
        </w:rPr>
        <w:t>Broj: 29 Su-251/17</w:t>
      </w:r>
    </w:p>
    <w:p w:rsidRDefault="00F52151" w:rsidP="00F52151" w:rsidR="00F52151">
      <w:pPr>
        <w:pStyle w:val="Popis2"/>
        <w:ind w:firstLine="0" w:left="0"/>
        <w:jc w:val="both"/>
        <w:rPr>
          <w:szCs w:val="24"/>
        </w:rPr>
      </w:pPr>
      <w:r>
        <w:rPr>
          <w:szCs w:val="24"/>
        </w:rPr>
        <w:t>Split, 05. svibnja 2017. godine</w:t>
      </w:r>
    </w:p>
    <w:p w:rsidRDefault="00F52151" w:rsidP="00F52151" w:rsidR="00F52151">
      <w:pPr>
        <w:jc w:val="both"/>
      </w:pPr>
      <w:r>
        <w:t xml:space="preserve">                                                           </w:t>
      </w:r>
    </w:p>
    <w:p w:rsidRDefault="00F52151" w:rsidP="00F52151" w:rsidR="00F52151">
      <w:pPr>
        <w:jc w:val="both"/>
      </w:pPr>
    </w:p>
    <w:p w:rsidRDefault="00F52151" w:rsidP="00F52151" w:rsidR="00F52151">
      <w:pPr>
        <w:jc w:val="both"/>
      </w:pPr>
    </w:p>
    <w:p w:rsidRDefault="00F52151" w:rsidP="00F52151" w:rsidR="00F52151">
      <w:pPr>
        <w:ind w:firstLine="720"/>
        <w:jc w:val="both"/>
      </w:pPr>
      <w:r>
        <w:t>Predsjednica Trgovačkog suda u Splitu Franka Buzov u povodu zahtjeva stečajnog vjerovnika TECHCOM GmbH, sa sjedištem u Republici Njemačkoj, D-80636, München, Leonrodstrasse 58, OIB: 23444430505, zastupan po punomoćnicima Marku Kallayu, Ivni Medić i Vedranu Plasaju, odvjetnicima u Odvjetničkom društvu KALLAY &amp; PARTNERI d.o.o. iz Zagreba, za izuzeće suca Joze Ćalete u predmetu koji se vodi kod ovog suda posl. broj: St-45/2015, dana 05. svibnja 2017. godine</w:t>
      </w:r>
    </w:p>
    <w:p w:rsidRDefault="00F52151" w:rsidP="00F52151" w:rsidR="00F52151">
      <w:pPr>
        <w:ind w:firstLine="720"/>
        <w:jc w:val="both"/>
      </w:pPr>
    </w:p>
    <w:p w:rsidRDefault="00F52151" w:rsidP="00F52151" w:rsidR="00F52151">
      <w:pPr>
        <w:ind w:firstLine="720"/>
        <w:jc w:val="both"/>
      </w:pPr>
    </w:p>
    <w:p w:rsidRDefault="00F52151" w:rsidP="00F52151" w:rsidR="00F52151">
      <w:pPr>
        <w:jc w:val="center"/>
      </w:pPr>
      <w:r>
        <w:t>r i j e š i l a    j e</w:t>
      </w:r>
    </w:p>
    <w:p w:rsidRDefault="00F52151" w:rsidP="00F52151" w:rsidR="00F52151">
      <w:pPr>
        <w:jc w:val="both"/>
      </w:pPr>
    </w:p>
    <w:p w:rsidRDefault="00F52151" w:rsidP="00F52151" w:rsidR="00F52151">
      <w:pPr>
        <w:ind w:firstLine="720"/>
        <w:jc w:val="both"/>
      </w:pPr>
      <w:r>
        <w:t xml:space="preserve">Odbija se zahtjev stečajnog vjerovnika TECHCOM GmbH za izuzeće suca Joze Ćalete u predmetu koji se vodi kod ovog suda pod posl. brojem: St-45/2015. </w:t>
      </w:r>
    </w:p>
    <w:p w:rsidRDefault="00F52151" w:rsidP="00F52151" w:rsidR="00F52151">
      <w:pPr>
        <w:jc w:val="both"/>
      </w:pPr>
    </w:p>
    <w:p w:rsidRDefault="00F52151" w:rsidP="00F52151" w:rsidR="00F52151">
      <w:pPr>
        <w:jc w:val="both"/>
      </w:pPr>
    </w:p>
    <w:p w:rsidRDefault="00F52151" w:rsidP="00F52151" w:rsidR="00F52151">
      <w:pPr>
        <w:jc w:val="center"/>
      </w:pPr>
      <w:r>
        <w:t>Obrazloženje</w:t>
      </w:r>
    </w:p>
    <w:p w:rsidRDefault="00F52151" w:rsidP="00F52151" w:rsidR="00F52151">
      <w:pPr>
        <w:jc w:val="both"/>
        <w:rPr>
          <w:b/>
        </w:rPr>
      </w:pPr>
    </w:p>
    <w:p w:rsidRDefault="00F52151" w:rsidP="00F52151" w:rsidR="00F52151">
      <w:pPr>
        <w:jc w:val="both"/>
      </w:pPr>
      <w:r>
        <w:rPr>
          <w:b/>
        </w:rPr>
        <w:tab/>
      </w:r>
      <w:r>
        <w:t xml:space="preserve">U predmetu koji se vodi kod ovog suda posl. broj: St-45/2015, nad stečajnim dužnikom ADRIA ČELIK d.o.o. u stečaju, stečajni vjerovnik TECHCOM GmbH je na skupštini vjerovnika održanoj dana 27. travnja 2017. godine i podneskom od 02. svibnja 2017. godine zatražio izuzeće uredujućeg suca Joze Ćalete. U zahtjevu za izuzeće stečajni vjerovnik TECHCOM GmbH navodi da stečajni sudac nije nepristran i objektivan u svojem postupanju u navedenom predmetu, i to na način da upravo vjerovniku TECHCOM GmbH, ali i pojedinim drugim vjerovnicima, svojim odlukama uskraćuje procesna i materijalna prava. Na posebnom ispitnom ročištu održanom dana 14. lipnja 2016. godine sud da je rješenjem odbacio podneske određenih stečajnih vjerovnika, među kojim i TECHCOM GmbH, od dana 08. lipnja 2016. godine, pogrešno smatrajući, a sve temeljem očitovanja stečajnog upravitelja i usprkos jasnim i argumentiranim navodima punomoćnika tih vjerovnika, da se radi o novim prijavama tražbina koje bi bile podnesene izvan zakonskog roka za prijavu. Na navedeno rješenje oštećeni vjerovnici da su uložili žalbu o kojima je odlučio VTS RH svojim rješenjem posl. broj: Pž-5447/2016 od 27. rujna 2016. godine, kojim je uvažio podnesene žalbe na način da je ukinuo navedeno rješenje i predmet vratio sudu na ponovni postupak. Iz rješenja VTS-a da je evidentno da je svojim rješenjem, odnosno obrazloženjem zahvatio i prijave tražbina vjerovnika koji su uložili žalbu od dana 14. prosinca 2015. godine, a ne samo pojašnjenja od dana 08. lipnja 2016. godine i zato da je naloženo da sud zakaže novo ispitno ročište. Slijedom nevaljanog i nezakonitog stava stečajnog upravitelja, koji se nije decidirano izjasnio </w:t>
      </w:r>
      <w:r>
        <w:lastRenderedPageBreak/>
        <w:t xml:space="preserve">o prijavama od dana 14. prosinca 2015. godine sud da je odbacio podneske od dana 08. lipnja 2016. godine i propustio je jasno i decidirano riješiti o prijavama tražbina od 14. prosinca 2015. godine. Stečajni vjerovnik da je više puta uredujućem sucu ukazivao na nalog VTS-a da bitnu povredu na koju je ukazao otkloni. Iz teksta obrazloženja VTS-a jasno je da je isto jasan i obvezujući nalog stečajnom sudu (i stečajnom upravitelja) i sud da je, neovisno o svojem pravnom stavu oko navedenog pitanja, morao ponovno zakazati posebno ispitno ročište prvenstveno kako bi se stečajni upravitelj valjano izjasnio o prijavama od 14. prosinca 2015. godine, što da je prvenstvena svrha ispitnog ročišta na koju je stečajni vjerovnik uporno upozoravao. Radi ovakvog postupanja suda tražbine navedenih vjerovnika da se i nadalje smatraju neispitanima, a sve jer bilo koje kasnije rješenje VTS-a po drugim žalbama pa niti okolnost da je sud prihvatio zadužnice stečajnog vjerovnika predane na ročištu od 14. lipnja 2016. godine, ne mogu ispraviti navedeni propust. Sud da je, usprkos činjenici da je VTS u rješenju od 08. prosinca 2016. godine pod posl. broj: Pž-6892/2016 jasno ukazao kako tzv. Sporazum o lebdećem založnom pravu može biti samo predmet pobijanja pravnih radnji stečajnog dužnika i da je do tada to razlučno pravo koje je upisano u javnu knjigu (FINA) i kao takvo daje vjerovniku pravo glasa, bez valjanog obrazloženja i mogućnosti žalbe, samo naveo kako vjerovnik TECHCOM GmbH nema pravo glasa temeljem tog Sporazuma. Time da je izravno odlučio o pravu vjerovnika protivno zakonu, pa čak i Ustavu kojim je zajamčeno pravo na ispitivanje svake sudske odluke. Stečajni vjerovnik da je smatrajući kako će njegova prijava od 14. prosinca 2015. godine biti iznova ispitana, prije ročišta od 27. travnja 2017. godine sudu dostavio još dvije zadužnice kao osiguranje tražbina iz prijave od 14. prosinca 2015. godine, a kojima su kao ovršnim ispravama u cijelosti osigurane tražbine iz Ugovora o atipičnim tajnim udjelima u iznosu od 11.381.687,64 EUR- (86.695.474,16 HRK) i Ugovora o kreditu br. 376-11-03870 u iznosu od 805.451,84 EUR-a (6.040.888,80 HRK). Imajući u vidu kasniji razvoj Skupštine vjerovnika i to da je sud odbio vjerovniku TECHCOM GmbH pravo glasa temeljem tzv. Sporazuma o lebdećem založnom pravu, a koje je također osiguravalo tražbine iz Ugovora o atipičnim tajnim udjelima, te da nije ni ispitao dvije tog dana dostavljene zadužnice jasno je da je vjerovnik TECHCOM GmbH postupanjem suda doveden u podređeni položaj te da odluke koje je donijela ova Skupština nisu osnovane na zakonu. Da je vjerovnik TECHCOM GmbH imao pravo glasa sukladno navedenim ispravama isti da bi imao većinu i daljnje odluke Skupštine da bi bile potpuno suprotne. Uredujući sudac da je na Skupštini vjerovnika sasvim neosnovano punomoćniku TECHCOM GmbH Marku Kallayu i punomoćniku TREPTE LEGAL ADVISORS Rechtsanwälte GmbH Jerku Grgiću izrekao novčanu kaznu u iznosu od 10.000,00 kn svakome, te odvjetnika Grgića udaljio iz sudnice. Sud da je bez obrazloženja i bez da je pokušao drugim mjerama postići istu svrhu, pribjegao krajnjim mjerama kojima je onemogućio valjano zastupanje tih vjerovnika. Iznos izrečene novčane kazne da je neuobičajeno i neosnovano visok i da sud takvu svoju odluku nije obrazložio. Stečajni vjerovnik je naveo da je vidljivo da je postupanja stečajnog suca pristrano i neobjektivno, zbog čega je podnesen zahtjev za njegovo izuzeće. </w:t>
      </w:r>
    </w:p>
    <w:p w:rsidRDefault="00F52151" w:rsidP="00F52151" w:rsidR="00F52151">
      <w:pPr>
        <w:jc w:val="both"/>
      </w:pPr>
    </w:p>
    <w:p w:rsidRDefault="00F52151" w:rsidP="00F52151" w:rsidR="00F52151">
      <w:pPr>
        <w:jc w:val="both"/>
      </w:pPr>
      <w:r>
        <w:tab/>
        <w:t>Uredujući sudac je izjavi naveo kako u vođenju svakog stečajnog postupka pa tako i predmetnog stečajnog postupka, kao i u donošenju svake odluke  koju donosi, uvijek to radi u potpunom sudačkom uvjerenju, a u granicama vlastite stručnosti. Uredujući sudac navodi da se već ispitane tražbine ne mogu ponovno ispitivati i ustrajanje punomoćnika stečajnog vjerovnika TECHCOM GmbH na ponovnom ispitivanju već ispitanih tražbina smatra očiglednom zlouporabom procesnih ovlaštenja. To pored toga što su punomoćnici istih vjerovnika u podnescima jasno navodili i isticali na ročištu kako to nisu nove prijave tražbina već se s tim podnescima samo obrazlažu i potkrjepljuju već prijavljene tražbine tih vjerovnika. Tražbina osiguranja tzv. lebdećim založnim pravom da nije prijavljena u stečajnom postupku, pa da se temeljem toga založnog/razlučnog prava ne mogu ostvarivati prava u stečajnom postupku kao stečajnog vjerovnika. U odnosu na izrečene novčane kazne punomoćnicima stečajnih vjerovnika uredujući sudac je naveo da su iste izrečene jer su isti od početka Skupštine vjerovnika zlorabili procesna ovlaštenja, neprestano/cijelo vrijeme tražeći dopuštenje za iznošenje određenih prijedloga i stajališta, iako im je kao odvjetnicima, profesionalnim zastupnicima stranaka iz stanja spisa i potvrdnih/ukidnih rješenja VTS-a na rješenje ovog suda od 05. rujna 2016. godine jasno ili bi im trebalo biti jasno kako su sve tražbine vjerovnika ispitane, koje se tražbine i u kojim iznosima temelje a koje ne temelje na ovršim ispravama, koji stečajni vjerovnik ima a koji nema razlučno pravo i pored prijavljene tražbine u stečajni postupak itd. Po njegovom shvaćanju da su odvjetnici time nastojali zavesti sud i druge vjerovnika u zabludu, što je shvatio kao težu zlouporabu procesnih ovlaštenja, radi čega da im je izrekao novčane kazne, koje ne smatra krajnjom mjerom. Izrečene novčane kazne da će obrazložiti u rješenju koje će donijeti nakon što predsjednica suda odluči o zahtjevu za njegovo izuzeće.</w:t>
      </w:r>
    </w:p>
    <w:p w:rsidRDefault="00F52151" w:rsidP="00F52151" w:rsidR="00F52151">
      <w:pPr>
        <w:jc w:val="both"/>
      </w:pPr>
    </w:p>
    <w:p w:rsidRDefault="00F52151" w:rsidP="00F52151" w:rsidR="00F52151">
      <w:pPr>
        <w:jc w:val="both"/>
      </w:pPr>
      <w:r>
        <w:tab/>
        <w:t>Zahtjev nije osnovan.</w:t>
      </w:r>
    </w:p>
    <w:p w:rsidRDefault="00F52151" w:rsidP="00F52151" w:rsidR="00F52151">
      <w:pPr>
        <w:jc w:val="both"/>
      </w:pPr>
    </w:p>
    <w:p w:rsidRDefault="00F52151" w:rsidP="00F52151" w:rsidR="00F52151">
      <w:pPr>
        <w:jc w:val="both"/>
      </w:pPr>
      <w:r>
        <w:tab/>
        <w:t xml:space="preserve">Prema odredbi članka 71. toč. 7. Zakona o parničnom postupku (Narodne novine br. 53/91, 91/92, 112/99, 88/01, 117/03, 88/05, 2/07, 84/08, 96/08, 123/08, 57/11, 148/11, 25/13 i 89/14 dalje: ZPP) sudac ne može obavljati sudačku dužnost ako, osim okolnosti pobliže označenih u članku 71. toč. 1. do toč. 6. ZPP-a, postoje i druge okolnosti koje dovode u sumnju njegovu nepristranost. </w:t>
      </w:r>
    </w:p>
    <w:p w:rsidRDefault="00F52151" w:rsidP="00F52151" w:rsidR="00F52151">
      <w:pPr>
        <w:jc w:val="both"/>
      </w:pPr>
    </w:p>
    <w:p w:rsidRDefault="00F52151" w:rsidP="00F52151" w:rsidR="00F52151">
      <w:pPr>
        <w:ind w:firstLine="720"/>
        <w:jc w:val="both"/>
      </w:pPr>
      <w:r>
        <w:t xml:space="preserve">Nakon što su ocijenjene sve tvrdnje iznesene u zahtjevu za izuzeće uredujućeg suca  Joze Ćalete u predmetu koji se vodi kod ovog suda pod posl. broj: St-45/2015. nad stečajnim dužnikom ADRIA ČELIK d.d. u stečaju, kao i činjenice koje je stečajni sudac Jozo Ćaleta iznio u svojoj pisanoj izjavi povodom zahtjeva za izuzeće, zaključuje se da u konkretnom slučaju ne postoje okolnosti koje dovode u sumnju nepristranost uredujućeg suca Joze Ćalete čije se izuzeće zahtjeva. </w:t>
      </w:r>
    </w:p>
    <w:p w:rsidRDefault="00F52151" w:rsidP="00F52151" w:rsidR="00F52151">
      <w:pPr>
        <w:ind w:firstLine="720"/>
        <w:jc w:val="both"/>
      </w:pPr>
    </w:p>
    <w:p w:rsidRDefault="00F52151" w:rsidP="00F52151" w:rsidR="00F52151">
      <w:pPr>
        <w:ind w:firstLine="720"/>
        <w:jc w:val="both"/>
      </w:pPr>
      <w:r>
        <w:t>Samo subjektivno nezadovoljstvo stranke odlukama koje je sudac donio tijekom postupka ne može biti razlog za izuzeće suca, niti je predsjednica suda povodom zahtjeva za izuzeće ovlaštena preispitivati zakonitost i pravilnost pojedinih odluka sudaca. Odluke sudaca ovlašten je preispitivati samo viši sud u zakonom propisanom postupku.</w:t>
      </w:r>
    </w:p>
    <w:p w:rsidRDefault="00F52151" w:rsidP="00F52151" w:rsidR="00F52151">
      <w:pPr>
        <w:jc w:val="both"/>
      </w:pPr>
    </w:p>
    <w:p w:rsidRDefault="00F52151" w:rsidP="00F52151" w:rsidR="00F52151">
      <w:pPr>
        <w:jc w:val="both"/>
      </w:pPr>
      <w:r>
        <w:tab/>
        <w:t>Nadalje, u konkretnom slučaju nije utvrđeno postojanje činjenica ili okolnosti koje bi ukazivale na to da sudac Jozo Ćaleta u predmetnom stečajnom postupku ima neki osobni razlog pristranosti ili osobnu predrasudu, okolnosti koje bi ukazivale na subjektivnu pristranost suca, a isto tako nije utvrđeno postojanje okolnosti koje bi dovodile u sumnju objektivnu nepristranost suca Joze Ćalete.</w:t>
      </w:r>
    </w:p>
    <w:p w:rsidRDefault="00F52151" w:rsidP="00F52151" w:rsidR="00F52151">
      <w:pPr>
        <w:jc w:val="both"/>
      </w:pPr>
    </w:p>
    <w:p w:rsidRDefault="00F52151" w:rsidP="00F52151" w:rsidR="00F52151">
      <w:pPr>
        <w:jc w:val="both"/>
      </w:pPr>
      <w:r>
        <w:tab/>
        <w:t xml:space="preserve">Radi izloženog, temeljem odredbi članka 74. ZPP-a, u svezi s člankom članka 10. Stečajnog zakona (Narodne novine broj: 71/15) odlučeno je kao u izreci rješenja. </w:t>
      </w:r>
    </w:p>
    <w:p w:rsidRDefault="00F52151" w:rsidP="00F52151" w:rsidR="00F52151">
      <w:pPr>
        <w:jc w:val="both"/>
      </w:pPr>
    </w:p>
    <w:p w:rsidRDefault="00F52151" w:rsidP="00F52151" w:rsidR="00F52151">
      <w:pPr>
        <w:jc w:val="both"/>
      </w:pPr>
      <w:r>
        <w:t xml:space="preserve">    </w:t>
      </w:r>
      <w:r>
        <w:tab/>
      </w:r>
      <w:r>
        <w:tab/>
      </w:r>
      <w:r>
        <w:tab/>
      </w:r>
      <w:r>
        <w:tab/>
      </w:r>
      <w:r>
        <w:tab/>
        <w:t xml:space="preserve">          </w:t>
      </w:r>
      <w:r>
        <w:tab/>
      </w:r>
      <w:r>
        <w:tab/>
      </w:r>
    </w:p>
    <w:p w:rsidRDefault="00F52151" w:rsidP="00F52151" w:rsidR="00F52151">
      <w:pPr>
        <w:ind w:firstLine="720" w:left="5040"/>
        <w:jc w:val="both"/>
      </w:pPr>
      <w:r>
        <w:t>PREDSJEDNICA SUDA</w:t>
      </w:r>
    </w:p>
    <w:p w:rsidRDefault="00F52151" w:rsidP="00F52151" w:rsidR="00F52151">
      <w:pPr>
        <w:jc w:val="both"/>
      </w:pPr>
    </w:p>
    <w:p w:rsidRDefault="00F52151" w:rsidP="00F52151" w:rsidR="00F52151">
      <w:pPr>
        <w:jc w:val="both"/>
      </w:pPr>
      <w:r>
        <w:tab/>
      </w:r>
      <w:r>
        <w:tab/>
      </w:r>
      <w:r>
        <w:tab/>
      </w:r>
      <w:r>
        <w:tab/>
      </w:r>
      <w:r>
        <w:tab/>
      </w:r>
      <w:r>
        <w:tab/>
      </w:r>
      <w:r>
        <w:tab/>
        <w:t xml:space="preserve">       </w:t>
      </w:r>
      <w:r>
        <w:tab/>
        <w:t xml:space="preserve">        Franka Buzov</w:t>
      </w: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2151"/>
    <w:rsid w:val="00704E2C"/>
    <w:rsid w:val="00F52151"/>
    <w:rsid w:val="00FA4C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2"/>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2151"/>
    <w:pPr>
      <w:overflowPunct w:val="false"/>
      <w:autoSpaceDE w:val="false"/>
      <w:autoSpaceDN w:val="false"/>
      <w:adjustRightInd w:val="false"/>
    </w:pPr>
    <w:rPr>
      <w:rFonts w:cs="Times New Roman" w:eastAsia="Times New Roman"/>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semiHidden/>
    <w:unhideWhenUsed/>
    <w:rsid w:val="00F52151"/>
    <w:pPr>
      <w:ind w:hanging="283" w:left="566"/>
    </w:pPr>
  </w:style>
  <w:style w:styleId="Tekstbalonia" w:type="paragraph">
    <w:name w:val="Balloon Text"/>
    <w:basedOn w:val="Normal"/>
    <w:link w:val="TekstbaloniaChar"/>
    <w:uiPriority w:val="99"/>
    <w:semiHidden/>
    <w:unhideWhenUsed/>
    <w:rsid w:val="00F521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2151"/>
    <w:rPr>
      <w:rFonts w:cs="Tahoma" w:eastAsia="Times New Roman" w:hAnsi="Tahoma" w:ascii="Tahoma"/>
      <w:sz w:val="16"/>
      <w:szCs w:val="16"/>
    </w:rPr>
  </w:style>
  <w:style w:styleId="Tekstrezerviranogmjesta" w:type="character">
    <w:name w:val="Placeholder Text"/>
    <w:basedOn w:val="Zadanifontodlomka"/>
    <w:uiPriority w:val="99"/>
    <w:semiHidden/>
    <w:rsid w:val="00FA4CDC"/>
    <w:rPr>
      <w:color w:val="808080"/>
      <w:bdr w:space="0" w:sz="0" w:color="auto" w:val="none"/>
      <w:shd w:fill="auto" w:color="auto" w:val="clear"/>
    </w:rPr>
  </w:style>
  <w:style w:customStyle="true" w:styleId="eSPISCCParagraphDefaultFont" w:type="character">
    <w:name w:val="eSPIS_CC_Paragraph Default Font"/>
    <w:basedOn w:val="Zadanifontodlomka"/>
    <w:rsid w:val="00FA4C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CDC"/>
    <w:rPr>
      <w:bdr w:space="0" w:sz="0" w:color="auto" w:val="none"/>
      <w:shd w:fill="FFFFCC" w:color="auto" w:val="clear"/>
      <w:lang w:val="hr-HR"/>
    </w:rPr>
  </w:style>
  <w:style w:customStyle="true" w:styleId="PozadinaSvijetloCrvena" w:type="character">
    <w:name w:val="Pozadina_SvijetloCrvena"/>
    <w:basedOn w:val="eSPISCCParagraphDefaultFont"/>
    <w:rsid w:val="00FA4C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C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2"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2151"/>
    <w:pPr>
      <w:overflowPunct w:val="0"/>
      <w:autoSpaceDE w:val="0"/>
      <w:autoSpaceDN w:val="0"/>
      <w:adjustRightInd w:val="0"/>
    </w:pPr>
    <w:rPr>
      <w:rFonts w:cs="Times New Roman" w:eastAsia="Times New Roman"/>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pis2" w:type="paragraph">
    <w:name w:val="List 2"/>
    <w:basedOn w:val="Normal"/>
    <w:semiHidden/>
    <w:unhideWhenUsed/>
    <w:rsid w:val="00F52151"/>
    <w:pPr>
      <w:ind w:hanging="283" w:left="566"/>
    </w:pPr>
  </w:style>
  <w:style w:styleId="Tekstbalonia" w:type="paragraph">
    <w:name w:val="Balloon Text"/>
    <w:basedOn w:val="Normal"/>
    <w:link w:val="TekstbaloniaChar"/>
    <w:uiPriority w:val="99"/>
    <w:semiHidden/>
    <w:unhideWhenUsed/>
    <w:rsid w:val="00F52151"/>
    <w:rPr>
      <w:rFonts w:ascii="Tahoma" w:cs="Tahoma" w:hAnsi="Tahoma"/>
      <w:sz w:val="16"/>
      <w:szCs w:val="16"/>
    </w:rPr>
  </w:style>
  <w:style w:customStyle="1" w:styleId="TekstbaloniaChar" w:type="character">
    <w:name w:val="Tekst balončića Char"/>
    <w:basedOn w:val="Zadanifontodlomka"/>
    <w:link w:val="Tekstbalonia"/>
    <w:uiPriority w:val="99"/>
    <w:semiHidden/>
    <w:rsid w:val="00F52151"/>
    <w:rPr>
      <w:rFonts w:ascii="Tahoma" w:cs="Tahoma" w:eastAsia="Times New Roman" w:hAnsi="Tahoma"/>
      <w:sz w:val="16"/>
      <w:szCs w:val="16"/>
    </w:rPr>
  </w:style>
  <w:style w:styleId="Tekstrezerviranogmjesta" w:type="character">
    <w:name w:val="Placeholder Text"/>
    <w:basedOn w:val="Zadanifontodlomka"/>
    <w:uiPriority w:val="99"/>
    <w:semiHidden/>
    <w:rsid w:val="00FA4CDC"/>
    <w:rPr>
      <w:color w:val="808080"/>
      <w:bdr w:color="auto" w:space="0" w:sz="0" w:val="none"/>
      <w:shd w:color="auto" w:fill="auto" w:val="clear"/>
    </w:rPr>
  </w:style>
  <w:style w:customStyle="1" w:styleId="eSPISCCParagraphDefaultFont" w:type="character">
    <w:name w:val="eSPIS_CC_Paragraph Default Font"/>
    <w:basedOn w:val="Zadanifontodlomka"/>
    <w:rsid w:val="00FA4C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CDC"/>
    <w:rPr>
      <w:bdr w:color="auto" w:space="0" w:sz="0" w:val="none"/>
      <w:shd w:color="auto" w:fill="FFFFCC" w:val="clear"/>
      <w:lang w:val="hr-HR"/>
    </w:rPr>
  </w:style>
  <w:style w:customStyle="1" w:styleId="PozadinaSvijetloCrvena" w:type="character">
    <w:name w:val="Pozadina_SvijetloCrvena"/>
    <w:basedOn w:val="eSPISCCParagraphDefaultFont"/>
    <w:rsid w:val="00FA4C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4C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32197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ODBIJANJE ZAHTJEVA ZA IZUZEĆE</izvorni_sadrzaj>
    <derivirana_varijabla naziv="DomainObject.Primjedba_1">ODBIJANJE ZAHTJEVA ZA IZUZEĆE</derivirana_varijabla>
  </DomainObject.Primjedba>
  <DomainObject.Oznaka>
    <izvorni_sadrzaj>St-45/2015-387</izvorni_sadrzaj>
    <derivirana_varijabla naziv="DomainObject.Oznaka_1">St-45/2015-387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item>, OIB 03860945174</item>
    </izvorni_sadrzaj>
    <derivirana_varijabla naziv="DomainObject.Predmet.SudioniciListNazivOIB_1">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item>, OIB 03860945174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1480</properties:Words>
  <properties:Characters>8200</properties:Characters>
  <properties:Lines>143</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2017-05-10T09:58:00Z</dcterms:created>
  <dc:creator>Jozo Ćaleta</dc:creator>
  <cp:lastModifiedBy>Jozo Ćaleta</cp:lastModifiedBy>
  <dcterms:modified xmlns:xsi="http://www.w3.org/2001/XMLSchema-instance" xsi:type="dcterms:W3CDTF">2017-05-10T09:59:00Z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St-45/2015-387 / Podnesak - Dopis</vt:lpwstr>
  </prop:property>
  <prop:property name="CC_coloring" pid="4" fmtid="{D5CDD505-2E9C-101B-9397-08002B2CF9AE}">
    <vt:bool>false</vt:bool>
  </prop:property>
  <prop:property name="BrojStranica" pid="5" fmtid="{D5CDD505-2E9C-101B-9397-08002B2CF9AE}">
    <vt:i4>3</vt:i4>
  </prop:property>
</prop:Properties>
</file>