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cca5" w14:paraId="6a2cca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tbl>
      <w:tblPr>
        <w:tblW w:type="auto" w:w="0"/>
        <w:tblCellMar>
          <w:left w:type="dxa" w:w="0"/>
          <w:right w:type="dxa" w:w="0"/>
        </w:tblCellMar>
        <w:tblLook w:val="04A0" w:noVBand="1" w:noHBand="0" w:lastColumn="0" w:firstColumn="1" w:lastRow="0" w:firstRow="1"/>
      </w:tblPr>
      <w:tblGrid>
        <w:gridCol w:w="3544"/>
      </w:tblGrid>
      <w:tr w:rsidTr="00DE5353" w:rsidR="00DE5353" w:rsidRPr="00DE5353">
        <w:tc>
          <w:tcPr>
            <w:tcW w:type="dxa" w:w="3544"/>
            <w:hideMark/>
          </w:tcPr>
          <w:p w:rsidRDefault="00DE5353" w:rsidP="00DE5353" w:rsidR="00DE5353" w:rsidRPr="00DE5353">
            <w:pPr>
              <w:spacing w:after="0"/>
              <w:jc w:val="center"/>
              <w:rPr>
                <w:rFonts w:cs="Times New Roman" w:eastAsia="Calibri"/>
              </w:rPr>
            </w:pPr>
          </w:p>
          <w:p w:rsidRDefault="00DE5353" w:rsidP="00DE5353" w:rsidR="00DE5353" w:rsidRPr="00DE5353">
            <w:pPr>
              <w:spacing w:after="0" w:before="120"/>
              <w:jc w:val="center"/>
              <w:rPr>
                <w:rFonts w:cs="Times New Roman" w:eastAsia="Calibri"/>
              </w:rPr>
            </w:pPr>
            <w:r w:rsidRPr="00DE5353">
              <w:rPr>
                <w:rFonts w:cs="Times New Roman" w:eastAsia="Calibri"/>
              </w:rPr>
              <w:t>REPUBLIKA HRVATSKA</w:t>
            </w:r>
          </w:p>
          <w:p w:rsidRDefault="00DE5353" w:rsidP="00DE5353" w:rsidR="00DE5353" w:rsidRPr="00DE5353">
            <w:pPr>
              <w:spacing w:after="0"/>
              <w:jc w:val="center"/>
              <w:rPr>
                <w:rFonts w:cs="Times New Roman" w:eastAsia="Calibri"/>
              </w:rPr>
            </w:pPr>
            <w:r w:rsidRPr="00DE5353">
              <w:rPr>
                <w:rFonts w:cs="Times New Roman" w:eastAsia="Calibri"/>
              </w:rPr>
              <w:t>OPĆINSKI SUD U ČAKOVCU</w:t>
            </w:r>
          </w:p>
          <w:p w:rsidRDefault="00DE5353" w:rsidP="00DE5353" w:rsidR="00DE5353" w:rsidRPr="00DE5353">
            <w:pPr>
              <w:spacing w:after="0"/>
              <w:jc w:val="center"/>
              <w:rPr>
                <w:rFonts w:cs="Times New Roman" w:eastAsia="Calibri"/>
              </w:rPr>
            </w:pPr>
            <w:r w:rsidRPr="00DE5353">
              <w:rPr>
                <w:rFonts w:cs="Times New Roman" w:eastAsia="Calibri"/>
              </w:rPr>
              <w:t>Čakovec, Ruđera Boškovića 18</w:t>
            </w:r>
          </w:p>
        </w:tc>
      </w:tr>
    </w:tbl>
    <w:p w:rsidRDefault="00DE5353" w:rsidP="00DE5353" w:rsidR="00DE5353" w:rsidRPr="00DE5353">
      <w:pPr>
        <w:spacing w:after="0"/>
        <w:jc w:val="right"/>
        <w:rPr>
          <w:rFonts w:cs="Times New Roman" w:eastAsia="Calibri"/>
        </w:rPr>
      </w:pPr>
      <w:r w:rsidRPr="00DE5353">
        <w:rPr>
          <w:rFonts w:cs="Times New Roman" w:eastAsia="Calibri"/>
        </w:rPr>
        <w:t>Poslovni broj: 7 Sp-1/18-28</w:t>
      </w:r>
    </w:p>
    <w:p w:rsidRDefault="00DE5353" w:rsidP="00DE5353" w:rsidR="00DE5353" w:rsidRPr="00DE5353">
      <w:pPr>
        <w:spacing w:after="0"/>
        <w:ind w:left="5664"/>
        <w:jc w:val="both"/>
        <w:rPr>
          <w:rFonts w:cs="Times New Roman" w:eastAsia="Calibri"/>
        </w:rPr>
      </w:pPr>
      <w:r w:rsidRPr="00DE5353">
        <w:rPr>
          <w:rFonts w:cs="Times New Roman" w:eastAsia="Calibri"/>
        </w:rPr>
        <w:t xml:space="preserve">          </w:t>
      </w:r>
    </w:p>
    <w:p w:rsidRDefault="00DE5353" w:rsidP="00DE5353" w:rsidR="00DE5353" w:rsidRPr="00DE5353">
      <w:pPr>
        <w:spacing w:after="0"/>
        <w:jc w:val="center"/>
        <w:rPr>
          <w:rFonts w:cs="Times New Roman" w:eastAsia="Calibri"/>
        </w:rPr>
      </w:pPr>
    </w:p>
    <w:p w:rsidRDefault="00DE5353" w:rsidP="00DE5353" w:rsidR="00DE5353" w:rsidRPr="00DE5353">
      <w:pPr>
        <w:spacing w:after="0"/>
        <w:ind w:left="284"/>
        <w:jc w:val="center"/>
        <w:rPr>
          <w:rFonts w:cs="Times New Roman" w:eastAsia="Calibri"/>
        </w:rPr>
      </w:pPr>
      <w:r w:rsidRPr="00DE5353">
        <w:rPr>
          <w:rFonts w:cs="Times New Roman" w:eastAsia="Calibri"/>
        </w:rPr>
        <w:t>R E P U B L I K A    H R V A T S K A</w:t>
      </w:r>
    </w:p>
    <w:p w:rsidRDefault="00DE5353" w:rsidP="00DE5353" w:rsidR="00DE5353" w:rsidRPr="00DE5353">
      <w:pPr>
        <w:spacing w:after="0"/>
        <w:ind w:left="284"/>
        <w:jc w:val="center"/>
        <w:rPr>
          <w:rFonts w:cs="Times New Roman" w:eastAsia="Calibri"/>
        </w:rPr>
      </w:pPr>
    </w:p>
    <w:p w:rsidRDefault="00DE5353" w:rsidP="00DE5353" w:rsidR="00DE5353" w:rsidRPr="00DE5353">
      <w:pPr>
        <w:spacing w:after="0"/>
        <w:ind w:left="284"/>
        <w:jc w:val="center"/>
        <w:rPr>
          <w:rFonts w:cs="Times New Roman" w:eastAsia="Calibri"/>
        </w:rPr>
      </w:pPr>
      <w:r w:rsidRPr="00DE5353">
        <w:rPr>
          <w:rFonts w:cs="Times New Roman" w:eastAsia="Calibri"/>
        </w:rPr>
        <w:t>R J E Š E N J E</w:t>
      </w:r>
    </w:p>
    <w:p w:rsidRDefault="00DE5353" w:rsidP="00DE5353" w:rsidR="00DE5353" w:rsidRPr="00DE5353">
      <w:pPr>
        <w:spacing w:after="0"/>
        <w:ind w:left="284"/>
        <w:jc w:val="center"/>
        <w:rPr>
          <w:rFonts w:cs="Times New Roman" w:eastAsia="Calibri"/>
          <w:b/>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Općinski sud u Čakovcu po sutkinji Valentini Varga Gombar u stečajnom postupku povodom prijedloga potrošača Vladimira Smrtića, OIB: 87359838242, JMBG: 2306950320507, Ulica Kralja Tomislava 18 (ranije adresa Ivana pl. Zajca 27 ), 40000 Čakovec, za otvaranje stečajnog postupka, dana 19. srpnja 2018.</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center"/>
        <w:rPr>
          <w:rFonts w:cs="Times New Roman" w:eastAsia="Calibri"/>
        </w:rPr>
      </w:pPr>
      <w:r w:rsidRPr="00DE5353">
        <w:rPr>
          <w:rFonts w:cs="Times New Roman" w:eastAsia="Calibri"/>
        </w:rPr>
        <w:t>r i j e š i o  j e :</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I/ Otvara se postupak stečaja potrošača nad potrošačem</w:t>
      </w:r>
      <w:r w:rsidRPr="00DE5353">
        <w:rPr>
          <w:rFonts w:cs="Times New Roman" w:eastAsia="Calibri"/>
          <w:lang w:val="en-AU"/>
        </w:rPr>
        <w:t xml:space="preserve"> </w:t>
      </w:r>
      <w:r w:rsidRPr="00DE5353">
        <w:rPr>
          <w:rFonts w:cs="Times New Roman" w:eastAsia="Calibri"/>
        </w:rPr>
        <w:t>Vladimirom Smrtićem, OIB: 87359838242, JMBG: 2306950320507, Ulica Kralja Tomislava 18 (ranije adresa Ivana pl. Zajca 27 ),  s danom 19. srpnja 2018. u 12,00 sati kada je ovo rješenje objavljeno na mrežnoj stranici e-oglasna ploča sudova – stečaj potrošača.</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II/ Zaključuje se postupak stečaja potrošača nad potrošačem Vladimirom Smrtićem, OIB: 87359838242, JMBG: 2306950320507, Ulica Kralja Tomislava 18 (ranije adresa Ivana pl. Zajca 27 ).</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III/ Povjerenikom se imenuje Stjepan Rakarec iz Velike Gorice, Črnkovec 16, OIB: 64132194100.</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IV/ Određuje se razdoblje provjere ponašanja u trajanju od pet (5) godina. Razdoblje provjere ponašanja počinje teći od dana pravomoćnosti ovog rješenja.</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VI/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DE5353" w:rsidP="00DE5353" w:rsidR="00DE5353" w:rsidRPr="00DE5353">
      <w:pPr>
        <w:spacing w:after="0"/>
        <w:ind w:firstLine="284" w:left="284"/>
        <w:jc w:val="both"/>
        <w:rPr>
          <w:rFonts w:cs="Times New Roman" w:eastAsia="Calibri"/>
        </w:rPr>
      </w:pPr>
      <w:r w:rsidRPr="00DE5353">
        <w:rPr>
          <w:rFonts w:cs="Times New Roman" w:eastAsia="Calibri"/>
        </w:rPr>
        <w:t xml:space="preserve"> </w:t>
      </w:r>
    </w:p>
    <w:p w:rsidRDefault="00DE5353" w:rsidP="00DE5353" w:rsidR="00DE5353" w:rsidRPr="00DE5353">
      <w:pPr>
        <w:spacing w:after="0"/>
        <w:ind w:firstLine="284" w:left="284"/>
        <w:jc w:val="both"/>
        <w:rPr>
          <w:rFonts w:cs="Times New Roman" w:eastAsia="Calibri"/>
        </w:rPr>
      </w:pPr>
      <w:r w:rsidRPr="00DE5353">
        <w:rPr>
          <w:rFonts w:cs="Times New Roman" w:eastAsia="Calibri"/>
        </w:rPr>
        <w:t>VII/ Pozivaju se dužnici potrošača da svoje obveze bez odgode ispunjavaju povjereniku – za potrošača.</w:t>
      </w:r>
    </w:p>
    <w:p w:rsidRDefault="00DE5353" w:rsidP="00DE5353" w:rsidR="00DE5353" w:rsidRPr="00DE5353">
      <w:pPr>
        <w:spacing w:after="0"/>
        <w:ind w:firstLine="284" w:left="284"/>
        <w:jc w:val="both"/>
        <w:rPr>
          <w:rFonts w:cs="Times New Roman" w:eastAsia="Calibri"/>
        </w:rPr>
      </w:pPr>
      <w:r w:rsidRPr="00DE5353">
        <w:rPr>
          <w:rFonts w:cs="Times New Roman" w:eastAsia="Calibri"/>
        </w:rPr>
        <w:t xml:space="preserve"> </w:t>
      </w:r>
    </w:p>
    <w:p w:rsidRDefault="00DE5353" w:rsidP="00DE5353" w:rsidR="00DE5353" w:rsidRPr="00DE5353">
      <w:pPr>
        <w:spacing w:after="0"/>
        <w:ind w:firstLine="284" w:left="284"/>
        <w:jc w:val="center"/>
        <w:rPr>
          <w:rFonts w:cs="Times New Roman" w:eastAsia="Calibri"/>
        </w:rPr>
      </w:pPr>
    </w:p>
    <w:p w:rsidRDefault="00DE5353" w:rsidP="00DE5353" w:rsidR="00DE5353" w:rsidRPr="00DE5353">
      <w:pPr>
        <w:spacing w:after="0"/>
        <w:ind w:firstLine="284" w:left="284"/>
        <w:jc w:val="center"/>
        <w:rPr>
          <w:rFonts w:cs="Times New Roman" w:eastAsia="Calibri"/>
        </w:rPr>
      </w:pPr>
      <w:r w:rsidRPr="00DE5353">
        <w:rPr>
          <w:rFonts w:cs="Times New Roman" w:eastAsia="Calibri"/>
        </w:rPr>
        <w:lastRenderedPageBreak/>
        <w:t>Obrazloženje</w:t>
      </w:r>
    </w:p>
    <w:p w:rsidRDefault="00DE5353" w:rsidP="00DE5353" w:rsidR="00DE5353" w:rsidRPr="00DE5353">
      <w:pPr>
        <w:spacing w:after="0"/>
        <w:ind w:firstLine="284" w:left="284"/>
        <w:jc w:val="center"/>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 xml:space="preserve">Potrošač Vladimir Smrtić podnio je ovome sudu prijedlog dužnika za otvaranjem stečajnog postupka uz koji prijedlog je priložio popis imovine i obveza te plan ispunjenja. Predmetni prijedlog podnesen je pravovremeno sukladno odredbi čl. 18. st. 3. Zakona o stečaju potrošača (dalje ZSP, Narodne novine RH br. 100/15). </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kuna. </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Uvidom u dokumentaciju koja prileži u spisu utvrđeno je da je potrošač Smrtić Vladimir umirovljenik koja je primio u 2017. ukupan iznos na ime mirovine od 22.834,64 kuna, što prosječno mjesečno iznosi 1.902,89 kuna. Primio je i iznos od 3.700,00 kuna s osnova socijalne potpore. Prema navodima potrošača u postupku ovrhe mu se usteže iznos od 480,00 kuna s mirovine.</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Nadalje, vidljivo je da potrošač ne ispunjava svoje novčane obveze duže od 90 dana, te da iste iznose više od 30.000,00 kuna, što znači da se ostvario stečajni razlog za otvaranje stečajnog postupka.</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Iz pribavljene dokumentacije Područnog ureda za katastar Čakovec,  z.k. odjela Općinskog suda u Čakovcu, MUP-a, Policijske uprave međimurske, te Porezne uprave, Područni ured Čakovec proizlazi da potrošač nema imovine koja bi ušla u stečajnu masu za namirenje troškova postupka i postojećih obveza prema vjerovnicima, odnosno da je predmetna imovina neznatne vrijednosti budući da isti ostvaruje samo mirovinu u iznosu od oko 1.900,00 kuna mjesečno.</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Stoga je valjalo, a temeljem odredbe čl. 58. ZSP-a, istovremeno otvoriti i zaključiti stečajni postupak nad potrošačem Vladimirom Smrtićem.</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 xml:space="preserve">Obzirom da predmetna odredba čl. 58. ZSP-a predviđa da se u tom slučaju potrošaču ima postaviti povjerenik, to je sud sukladno odredbi čl. 37. i 38. ZSP-a, metodom slučajnog odabira u skladu s odredbama 6. i 7. Pravilnika o pretpostavkama i načinu izbora povjerenika metodom slučajnog odabira (Narodne novine RH br. 7/16), imenovao povjerenika kao u točci III/ izreke ovog rješenja. </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 xml:space="preserve">Temeljem odredbe čl. 58. st. 3.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  </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t>Tijela iz čl. 56. stavka 1. podstavka 5. ZSP-a dužna su po službenoj dužnosti na temelju dostavljenoga rješenja zabilježiti otvaranje postupka stečaja potrošača.</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firstLine="284" w:left="284"/>
        <w:jc w:val="both"/>
        <w:rPr>
          <w:rFonts w:cs="Times New Roman" w:eastAsia="Calibri"/>
        </w:rPr>
      </w:pPr>
      <w:r w:rsidRPr="00DE5353">
        <w:rPr>
          <w:rFonts w:cs="Times New Roman" w:eastAsia="Calibri"/>
        </w:rPr>
        <w:lastRenderedPageBreak/>
        <w:t>Slijedom svega navedenog, odlučeno je kao u izreci.</w:t>
      </w:r>
    </w:p>
    <w:p w:rsidRDefault="00DE5353" w:rsidP="00DE5353" w:rsidR="00DE5353" w:rsidRPr="00DE5353">
      <w:pPr>
        <w:spacing w:after="0"/>
        <w:ind w:firstLine="284" w:left="284"/>
        <w:jc w:val="both"/>
        <w:rPr>
          <w:rFonts w:cs="Times New Roman" w:eastAsia="Calibri"/>
        </w:rPr>
      </w:pPr>
    </w:p>
    <w:p w:rsidRDefault="00DE5353" w:rsidP="00DE5353" w:rsidR="00DE5353" w:rsidRPr="00DE5353">
      <w:pPr>
        <w:spacing w:after="0"/>
        <w:ind w:left="284"/>
        <w:jc w:val="center"/>
        <w:rPr>
          <w:rFonts w:cs="Times New Roman" w:eastAsia="Calibri"/>
        </w:rPr>
      </w:pPr>
      <w:r w:rsidRPr="00DE5353">
        <w:rPr>
          <w:rFonts w:cs="Times New Roman" w:eastAsia="Calibri"/>
        </w:rPr>
        <w:t>U Čakovcu, 19. srpnja 2018. godine</w:t>
      </w:r>
    </w:p>
    <w:p w:rsidRDefault="00DE5353" w:rsidP="00DE5353" w:rsidR="00DE5353" w:rsidRPr="00DE5353">
      <w:pPr>
        <w:spacing w:after="0"/>
        <w:ind w:left="284"/>
        <w:jc w:val="center"/>
        <w:rPr>
          <w:rFonts w:cs="Times New Roman" w:eastAsia="Calibri"/>
        </w:rPr>
      </w:pPr>
    </w:p>
    <w:p w:rsidRDefault="00DE5353" w:rsidP="00DE5353" w:rsidR="00DE5353" w:rsidRPr="00DE5353">
      <w:pPr>
        <w:spacing w:after="0"/>
        <w:ind w:left="284"/>
        <w:jc w:val="center"/>
        <w:rPr>
          <w:rFonts w:cs="Times New Roman" w:eastAsia="Calibri"/>
        </w:rPr>
      </w:pPr>
    </w:p>
    <w:p w:rsidRDefault="00DE5353" w:rsidP="00DE5353" w:rsidR="00DE5353" w:rsidRPr="00DE5353">
      <w:pPr>
        <w:spacing w:after="0"/>
        <w:ind w:firstLine="708" w:left="284"/>
        <w:jc w:val="both"/>
        <w:rPr>
          <w:rFonts w:cs="Times New Roman" w:eastAsia="Calibri"/>
        </w:rPr>
      </w:pPr>
      <w:r w:rsidRPr="00DE5353">
        <w:rPr>
          <w:rFonts w:cs="Times New Roman" w:eastAsia="Calibri"/>
        </w:rPr>
        <w:t xml:space="preserve">                                                                                                           Sutkinja :</w:t>
      </w:r>
    </w:p>
    <w:p w:rsidRDefault="00DE5353" w:rsidP="00DE5353" w:rsidR="00DE5353" w:rsidRPr="00DE5353">
      <w:pPr>
        <w:spacing w:after="0"/>
        <w:ind w:firstLine="708" w:left="284"/>
        <w:jc w:val="both"/>
        <w:rPr>
          <w:rFonts w:cs="Times New Roman" w:eastAsia="Calibri"/>
        </w:rPr>
      </w:pPr>
    </w:p>
    <w:p w:rsidRDefault="00DE5353" w:rsidP="00DE5353" w:rsidR="00DE5353" w:rsidRPr="00DE5353">
      <w:pPr>
        <w:spacing w:after="0"/>
        <w:ind w:left="284"/>
        <w:jc w:val="right"/>
        <w:rPr>
          <w:rFonts w:cs="Times New Roman" w:eastAsia="Calibri"/>
        </w:rPr>
      </w:pPr>
      <w:r w:rsidRPr="00DE5353">
        <w:rPr>
          <w:rFonts w:cs="Times New Roman" w:eastAsia="Calibri"/>
        </w:rPr>
        <w:t xml:space="preserve">   Valentina Varga Gombar</w:t>
      </w:r>
    </w:p>
    <w:p w:rsidRDefault="00DE5353" w:rsidP="00DE5353" w:rsidR="00DE5353" w:rsidRPr="00DE5353">
      <w:pPr>
        <w:spacing w:after="0"/>
        <w:ind w:left="284"/>
        <w:jc w:val="both"/>
        <w:rPr>
          <w:rFonts w:cs="Times New Roman" w:eastAsia="Calibri"/>
        </w:rPr>
      </w:pPr>
    </w:p>
    <w:p w:rsidRDefault="00DE5353" w:rsidP="00DE5353" w:rsidR="00DE5353" w:rsidRPr="00DE5353">
      <w:pPr>
        <w:spacing w:after="0"/>
        <w:ind w:left="284"/>
        <w:jc w:val="both"/>
        <w:rPr>
          <w:rFonts w:cs="Times New Roman" w:eastAsia="Calibri"/>
        </w:rPr>
      </w:pPr>
    </w:p>
    <w:p w:rsidRDefault="00DE5353" w:rsidP="00DE5353" w:rsidR="00DE5353" w:rsidRPr="00DE5353">
      <w:pPr>
        <w:spacing w:after="0"/>
        <w:ind w:left="284"/>
        <w:jc w:val="both"/>
        <w:rPr>
          <w:rFonts w:cs="Times New Roman" w:eastAsia="Calibri"/>
        </w:rPr>
      </w:pPr>
      <w:r w:rsidRPr="00DE5353">
        <w:rPr>
          <w:rFonts w:cs="Times New Roman" w:eastAsia="Calibri"/>
        </w:rPr>
        <w:t>Uputa o pravnom lijeku : Protiv ovog rješenja žalbu može podnijeti potrošač u roku od 15 dana računajući od proteka osmog dana od objave rješenja na mrežnoj stranici e-Oglasna ploča sudova.</w:t>
      </w:r>
    </w:p>
    <w:p w:rsidRDefault="00DE5353" w:rsidP="00DE5353" w:rsidR="00DE5353" w:rsidRPr="00DE5353">
      <w:pPr>
        <w:spacing w:after="0"/>
        <w:ind w:left="284"/>
        <w:jc w:val="both"/>
        <w:rPr>
          <w:rFonts w:cs="Times New Roman" w:eastAsia="Calibri"/>
        </w:rPr>
      </w:pPr>
      <w:r w:rsidRPr="00DE5353">
        <w:rPr>
          <w:rFonts w:cs="Times New Roman" w:eastAsia="Calibri"/>
        </w:rPr>
        <w:t>Žalba se podnosi ovome sudu u tri primjerka, a o žalbi odlučuje nadležni županijski sud.</w:t>
      </w:r>
    </w:p>
    <w:p w:rsidRDefault="00DE5353" w:rsidP="00DE5353" w:rsidR="00DE5353" w:rsidRPr="00DE5353">
      <w:pPr>
        <w:spacing w:after="0"/>
        <w:ind w:left="284"/>
        <w:jc w:val="both"/>
        <w:rPr>
          <w:rFonts w:cs="Times New Roman" w:eastAsia="Calibri"/>
        </w:rPr>
      </w:pPr>
    </w:p>
    <w:p w:rsidRDefault="00DE5353" w:rsidP="00DE5353" w:rsidR="00DE5353" w:rsidRPr="00DE5353">
      <w:pPr>
        <w:spacing w:after="0"/>
        <w:ind w:left="284"/>
        <w:jc w:val="both"/>
        <w:rPr>
          <w:rFonts w:cs="Times New Roman" w:eastAsia="Calibri"/>
        </w:rPr>
      </w:pPr>
    </w:p>
    <w:p w:rsidRDefault="00DE5353" w:rsidP="00DE5353" w:rsidR="00DE5353" w:rsidRPr="00DE5353">
      <w:pPr>
        <w:spacing w:after="0"/>
        <w:ind w:left="284"/>
        <w:jc w:val="both"/>
        <w:rPr>
          <w:rFonts w:cs="Times New Roman" w:eastAsia="Calibri"/>
        </w:rPr>
      </w:pPr>
      <w:r w:rsidRPr="00DE5353">
        <w:rPr>
          <w:rFonts w:cs="Times New Roman" w:eastAsia="Calibri"/>
        </w:rPr>
        <w:t xml:space="preserve">Dostaviti- putem mrežne stranice e-Oglasna ploča suda i to: </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vjerovnicima</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potrošaču</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Poreznoj upravi, Područni ured Čakovec</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Općinsko državno odvjetništvo u Čakovcu, Građansko-upravni odjel</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pravnim osobama koje za potrošača obavljaju poslove platnoga prometa</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FINA Podružnica Čakovec</w:t>
      </w:r>
    </w:p>
    <w:p w:rsidRDefault="00DE5353" w:rsidP="00DE5353" w:rsidR="00DE5353" w:rsidRPr="00DE5353">
      <w:pPr>
        <w:numPr>
          <w:ilvl w:val="0"/>
          <w:numId w:val="47"/>
        </w:numPr>
        <w:spacing w:after="0"/>
        <w:ind w:firstLine="0" w:left="284"/>
        <w:jc w:val="both"/>
        <w:rPr>
          <w:rFonts w:cs="Times New Roman" w:eastAsia="Calibri"/>
        </w:rPr>
      </w:pPr>
      <w:r w:rsidRPr="00DE5353">
        <w:rPr>
          <w:rFonts w:cs="Times New Roman" w:eastAsia="Calibri"/>
        </w:rPr>
        <w:t>tijelima koja vode javne knjige, registre, upisnike i očevidnike u kojima je potrošač upisan kao nositelj nekoga prava</w:t>
      </w:r>
    </w:p>
    <w:p w:rsidRDefault="00DE5353" w:rsidP="00DE5353" w:rsidR="00DE5353" w:rsidRPr="00DE5353">
      <w:pPr>
        <w:spacing w:after="0"/>
        <w:ind w:left="284"/>
        <w:jc w:val="both"/>
        <w:rPr>
          <w:rFonts w:cs="Times New Roman" w:eastAsia="Calibri"/>
        </w:rPr>
      </w:pPr>
    </w:p>
    <w:p w:rsidRDefault="00DE5353" w:rsidP="00DE5353" w:rsidR="00DE5353" w:rsidRPr="00DE5353">
      <w:pPr>
        <w:spacing w:after="0"/>
        <w:ind w:right="-284" w:left="-142"/>
        <w:jc w:val="both"/>
        <w:rPr>
          <w:rFonts w:cs="Times New Roman" w:eastAsia="Calibri"/>
        </w:rPr>
      </w:pPr>
    </w:p>
    <w:p w:rsidRDefault="00DE5353" w:rsidP="00DE5353" w:rsidR="00DE5353" w:rsidRPr="00DE5353">
      <w:pPr>
        <w:spacing w:after="0"/>
        <w:ind w:right="-284" w:left="-142"/>
        <w:jc w:val="both"/>
        <w:rPr>
          <w:rFonts w:cs="Times New Roman" w:eastAsia="Times New Roman"/>
          <w:lang w:eastAsia="hr-HR" w:val="en-AU"/>
        </w:rPr>
      </w:pPr>
      <w:r w:rsidRPr="00DE5353">
        <w:rPr>
          <w:rFonts w:cs="Times New Roman" w:eastAsia="Times New Roman"/>
          <w:lang w:eastAsia="hr-HR" w:val="en-AU"/>
        </w:rPr>
        <w:t xml:space="preserve">  </w:t>
      </w:r>
    </w:p>
    <w:p w:rsidRDefault="00DE5353" w:rsidP="00DE5353" w:rsidR="00DE5353" w:rsidRPr="00DE5353">
      <w:pPr>
        <w:spacing w:after="0"/>
        <w:jc w:val="both"/>
        <w:rPr>
          <w:rFonts w:cs="Times New Roman" w:eastAsia="Times New Roman"/>
          <w:lang w:eastAsia="hr-HR" w:val="en-AU"/>
        </w:rPr>
      </w:pPr>
    </w:p>
    <w:p w:rsidRDefault="00DE5353" w:rsidP="00DE5353" w:rsidR="00DE5353" w:rsidRPr="00DE5353">
      <w:pPr>
        <w:spacing w:after="0"/>
        <w:jc w:val="both"/>
        <w:rPr>
          <w:rFonts w:cs="Times New Roman" w:eastAsia="Calibri"/>
        </w:rPr>
      </w:pPr>
    </w:p>
    <w:p w:rsidRDefault="00AE649C" w:rsidP="004F27AE" w:rsidR="00AE649C" w:rsidRPr="00B76F3C">
      <w:pPr>
        <w:pStyle w:val="NormaleSPIS"/>
      </w:pPr>
    </w:p>
    <w:sectPr w:rsidSect="00DE535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4654625"/>
      <w:docPartObj>
        <w:docPartGallery w:val="Page Numbers (Top of Page)"/>
        <w:docPartUnique/>
      </w:docPartObj>
    </w:sdtPr>
    <w:sdtEndPr>
      <w:rPr>
        <w:noProof/>
      </w:rPr>
    </w:sdtEndPr>
    <w:sdtContent>
      <w:p w:rsidRDefault="00DE5353" w:rsidP="00DE5353" w:rsidR="00DE5353" w:rsidRPr="00DE5353">
        <w:pPr>
          <w:spacing w:after="0"/>
          <w:jc w:val="right"/>
          <w:rPr>
            <w:rFonts w:cs="Times New Roman" w:eastAsia="Calibri"/>
          </w:rPr>
        </w:pPr>
        <w:r>
          <w:fldChar w:fldCharType="begin"/>
        </w:r>
        <w:r>
          <w:instrText>PAGE   \* MERGEFORMAT</w:instrText>
        </w:r>
        <w:r>
          <w:fldChar w:fldCharType="separate"/>
        </w:r>
        <w:r w:rsidR="00CB5565">
          <w:rPr>
            <w:noProof/>
          </w:rPr>
          <w:t>3</w:t>
        </w:r>
        <w:r>
          <w:fldChar w:fldCharType="end"/>
        </w:r>
        <w:r>
          <w:t xml:space="preserve">                           </w:t>
        </w:r>
        <w:r w:rsidRPr="00DE5353">
          <w:rPr>
            <w:rFonts w:cs="Times New Roman" w:eastAsia="Calibri"/>
          </w:rPr>
          <w:t>Poslovni broj: 7 Sp-1/18-28</w:t>
        </w:r>
      </w:p>
      <w:p w:rsidRDefault="00DE5353" w:rsidR="00DE5353">
        <w:pPr>
          <w:pStyle w:val="Zaglavlje"/>
          <w:jc w:val="cente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565"/>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353"/>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3365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Sp-1/2018-28</izvorni_sadrzaj>
    <derivirana_varijabla naziv="DomainObject.Oznaka_1">Sp-1/2018-28</derivirana_varijabla>
  </DomainObject.Oznaka>
  <DomainObject.DonositeljOdluke.Ime>
    <izvorni_sadrzaj>Valentina</izvorni_sadrzaj>
    <derivirana_varijabla naziv="DomainObject.DonositeljOdluke.Ime_1">Valentina</derivirana_varijabla>
  </DomainObject.DonositeljOdluke.Ime>
  <DomainObject.DonositeljOdluke.Prezime>
    <izvorni_sadrzaj>Varga Gombar</izvorni_sadrzaj>
    <derivirana_varijabla naziv="DomainObject.DonositeljOdluke.Prezime_1">Varga Gombar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Sp-1/2018</izvorni_sadrzaj>
    <derivirana_varijabla naziv="DomainObject.Predmet.OznakaBroj_1">Sp-1/2018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21</izvorni_sadrzaj>
    <derivirana_varijabla naziv="DomainObject.Predmet.Referada.Prostorija.Naziv_1">soba 21</derivirana_varijabla>
  </DomainObject.Predmet.Referada.Prostorija.Naziv>
  <DomainObject.Predmet.Referada.Prostorija.Oznaka>
    <izvorni_sadrzaj>21</izvorni_sadrzaj>
    <derivirana_varijabla naziv="DomainObject.Predmet.Referada.Prostorija.Oznaka_1">21</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Valentina Varga Gombar</izvorni_sadrzaj>
    <derivirana_varijabla naziv="DomainObject.Predmet.Referada.Sudac_1">Valentina Varga Gombar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Smrtić</izvorni_sadrzaj>
    <derivirana_varijabla naziv="DomainObject.Predmet.StrankaFormated_1">  Vladimir Smrtić</derivirana_varijabla>
  </DomainObject.Predmet.StrankaFormated>
  <DomainObject.Predmet.StrankaFormatedOIB>
    <izvorni_sadrzaj>  Vladimir Smrtić, OIB 87359838242</izvorni_sadrzaj>
    <derivirana_varijabla naziv="DomainObject.Predmet.StrankaFormatedOIB_1">  Vladimir Smrtić, OIB 87359838242</derivirana_varijabla>
  </DomainObject.Predmet.StrankaFormatedOIB>
  <DomainObject.Predmet.StrankaFormatedWithAdress>
    <izvorni_sadrzaj> Vladimir Smrtić, Ulica Kralja Tomislava 18, 40000 Čakovec</izvorni_sadrzaj>
    <derivirana_varijabla naziv="DomainObject.Predmet.StrankaFormatedWithAdress_1"> Vladimir Smrtić, Ulica Kralja Tomislava 18, 40000 Čakovec</derivirana_varijabla>
  </DomainObject.Predmet.StrankaFormatedWithAdress>
  <DomainObject.Predmet.StrankaFormatedWithAdressOIB>
    <izvorni_sadrzaj> Vladimir Smrtić, OIB 87359838242, Ulica Kralja Tomislava 18, 40000 Čakovec</izvorni_sadrzaj>
    <derivirana_varijabla naziv="DomainObject.Predmet.StrankaFormatedWithAdressOIB_1"> Vladimir Smrtić, OIB 87359838242, Ulica Kralja Tomislava 18, 40000 Čakovec</derivirana_varijabla>
  </DomainObject.Predmet.StrankaFormatedWithAdressOIB>
  <DomainObject.Predmet.StrankaWithAdress>
    <izvorni_sadrzaj>Vladimir Smrtić Ulica Kralja Tomislava 18,40000 Čakovec</izvorni_sadrzaj>
    <derivirana_varijabla naziv="DomainObject.Predmet.StrankaWithAdress_1">Vladimir Smrtić Ulica Kralja Tomislava 18,40000 Čakovec</derivirana_varijabla>
  </DomainObject.Predmet.StrankaWithAdress>
  <DomainObject.Predmet.StrankaWithAdressOIB>
    <izvorni_sadrzaj>Vladimir Smrtić, OIB 87359838242, Ulica Kralja Tomislava 18,40000 Čakovec</izvorni_sadrzaj>
    <derivirana_varijabla naziv="DomainObject.Predmet.StrankaWithAdressOIB_1">Vladimir Smrtić, OIB 87359838242, Ulica Kralja Tomislava 18,40000 Čakovec</derivirana_varijabla>
  </DomainObject.Predmet.StrankaWithAdressOIB>
  <DomainObject.Predmet.StrankaNazivFormated>
    <izvorni_sadrzaj>Vladimir Smrtić</izvorni_sadrzaj>
    <derivirana_varijabla naziv="DomainObject.Predmet.StrankaNazivFormated_1">Vladimir Smrtić</derivirana_varijabla>
  </DomainObject.Predmet.StrankaNazivFormated>
  <DomainObject.Predmet.StrankaNazivFormatedOIB>
    <izvorni_sadrzaj>Vladimir Smrtić, OIB 87359838242</izvorni_sadrzaj>
    <derivirana_varijabla naziv="DomainObject.Predmet.StrankaNazivFormatedOIB_1">Vladimir Smrtić, OIB 87359838242</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Marina Slokan</izvorni_sadrzaj>
    <derivirana_varijabla naziv="DomainObject.Predmet.Zapisnicar_1">Marina Slokan</derivirana_varijabla>
  </DomainObject.Predmet.Zapisnicar>
  <DomainObject.Predmet.StrankaListFormated>
    <izvorni_sadrzaj>
      <item>Vladimir Smrtić</item>
    </izvorni_sadrzaj>
    <derivirana_varijabla naziv="DomainObject.Predmet.StrankaListFormated_1">
      <item>Vladimir Smrtić</item>
    </derivirana_varijabla>
  </DomainObject.Predmet.StrankaListFormated>
  <DomainObject.Predmet.StrankaListFormatedOIB>
    <izvorni_sadrzaj>
      <item>Vladimir Smrtić, OIB 87359838242</item>
    </izvorni_sadrzaj>
    <derivirana_varijabla naziv="DomainObject.Predmet.StrankaListFormatedOIB_1">
      <item>Vladimir Smrtić, OIB 87359838242</item>
    </derivirana_varijabla>
  </DomainObject.Predmet.StrankaListFormatedOIB>
  <DomainObject.Predmet.StrankaListFormatedWithAdress>
    <izvorni_sadrzaj>
      <item>Vladimir Smrtić, Ulica Kralja Tomislava 18, 40000 Čakovec</item>
    </izvorni_sadrzaj>
    <derivirana_varijabla naziv="DomainObject.Predmet.StrankaListFormatedWithAdress_1">
      <item>Vladimir Smrtić, Ulica Kralja Tomislava 18, 40000 Čakovec</item>
    </derivirana_varijabla>
  </DomainObject.Predmet.StrankaListFormatedWithAdress>
  <DomainObject.Predmet.StrankaListFormatedWithAdressOIB>
    <izvorni_sadrzaj>
      <item>Vladimir Smrtić, OIB 87359838242, Ulica Kralja Tomislava 18, 40000 Čakovec</item>
    </izvorni_sadrzaj>
    <derivirana_varijabla naziv="DomainObject.Predmet.StrankaListFormatedWithAdressOIB_1">
      <item>Vladimir Smrtić, OIB 87359838242, Ulica Kralja Tomislava 18, 40000 Čakovec</item>
    </derivirana_varijabla>
  </DomainObject.Predmet.StrankaListFormatedWithAdressOIB>
  <DomainObject.Predmet.StrankaListNazivFormated>
    <izvorni_sadrzaj>
      <item>Vladimir Smrtić</item>
    </izvorni_sadrzaj>
    <derivirana_varijabla naziv="DomainObject.Predmet.StrankaListNazivFormated_1">
      <item>Vladimir Smrtić</item>
    </derivirana_varijabla>
  </DomainObject.Predmet.StrankaListNazivFormated>
  <DomainObject.Predmet.StrankaListNazivFormatedOIB>
    <izvorni_sadrzaj>
      <item>Vladimir Smrtić, OIB 87359838242</item>
    </izvorni_sadrzaj>
    <derivirana_varijabla naziv="DomainObject.Predmet.StrankaListNazivFormatedOIB_1">
      <item>Vladimir Smrtić, OIB 87359838242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ODO u Čakovcu GUO</item>
    </izvorni_sadrzaj>
    <derivirana_varijabla naziv="DomainObject.Predmet.OstaliListFormated_1">
      <item>ODO u Čakovcu GUO</item>
    </derivirana_varijabla>
  </DomainObject.Predmet.OstaliListFormated>
  <DomainObject.Predmet.OstaliListFormatedOIB>
    <izvorni_sadrzaj>
      <item>ODO u Čakovcu GUO</item>
    </izvorni_sadrzaj>
    <derivirana_varijabla naziv="DomainObject.Predmet.OstaliListFormatedOIB_1">
      <item>ODO u Čakovcu GUO</item>
    </derivirana_varijabla>
  </DomainObject.Predmet.OstaliListFormatedOIB>
  <DomainObject.Predmet.OstaliListFormatedWithAdress>
    <izvorni_sadrzaj>
      <item>ODO u Čakovcu GUO, ., 40000 Čakovec</item>
    </izvorni_sadrzaj>
    <derivirana_varijabla naziv="DomainObject.Predmet.OstaliListFormatedWithAdress_1">
      <item>ODO u Čakovcu GUO, ., 40000 Čakovec</item>
    </derivirana_varijabla>
  </DomainObject.Predmet.OstaliListFormatedWithAdress>
  <DomainObject.Predmet.OstaliListFormatedWithAdressOIB>
    <izvorni_sadrzaj>
      <item>ODO u Čakovcu GUO, ., 40000 Čakovec</item>
    </izvorni_sadrzaj>
    <derivirana_varijabla naziv="DomainObject.Predmet.OstaliListFormatedWithAdressOIB_1">
      <item>ODO u Čakovcu GUO, ., 40000 Čakovec</item>
    </derivirana_varijabla>
  </DomainObject.Predmet.OstaliListFormatedWithAdressOIB>
  <DomainObject.Predmet.OstaliListNazivFormated>
    <izvorni_sadrzaj>
      <item>ODO u Čakovcu GUO</item>
    </izvorni_sadrzaj>
    <derivirana_varijabla naziv="DomainObject.Predmet.OstaliListNazivFormated_1">
      <item>ODO u Čakovcu GUO</item>
    </derivirana_varijabla>
  </DomainObject.Predmet.OstaliListNazivFormated>
  <DomainObject.Predmet.OstaliListNazivFormatedOIB>
    <izvorni_sadrzaj>
      <item>ODO u Čakovcu GUO</item>
    </izvorni_sadrzaj>
    <derivirana_varijabla naziv="DomainObject.Predmet.OstaliListNazivFormatedOIB_1">
      <item>ODO u Čakovcu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19. srpnja 2018.</izvorni_sadrzaj>
    <derivirana_varijabla naziv="DomainObject.Datum_1">19. srpnja 2018.</derivirana_varijabla>
  </DomainObject.Datum>
  <DomainObject.PoslovniBrojDokumenta>
    <izvorni_sadrzaj>Sp-1/2018-28</izvorni_sadrzaj>
    <derivirana_varijabla naziv="DomainObject.PoslovniBrojDokumenta_1">Sp-1/2018-28</derivirana_varijabla>
  </DomainObject.PoslovniBrojDokumenta>
  <DomainObject.Predmet.StrankaIDrugi>
    <izvorni_sadrzaj>Vladimir Smrtić</izvorni_sadrzaj>
    <derivirana_varijabla naziv="DomainObject.Predmet.StrankaIDrugi_1">Vladimir Smrtić</derivirana_varijabla>
  </DomainObject.Predmet.StrankaIDrugi>
  <DomainObject.Predmet.ProtustrankaIDrugi>
    <izvorni_sadrzaj/>
    <derivirana_varijabla naziv="DomainObject.Predmet.ProtustrankaIDrugi_1"/>
  </DomainObject.Predmet.ProtustrankaIDrugi>
  <DomainObject.Predmet.StrankaIDrugiAdressOIB>
    <izvorni_sadrzaj>Vladimir Smrtić, OIB 87359838242, Ulica Kralja Tomislava 18, 40000 Čakovec</izvorni_sadrzaj>
    <derivirana_varijabla naziv="DomainObject.Predmet.StrankaIDrugiAdressOIB_1">Vladimir Smrtić, OIB 87359838242, Ulica Kralja Tomislava 18,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Smrtić</item>
      <item>ODO u Čakovcu GUO</item>
    </izvorni_sadrzaj>
    <derivirana_varijabla naziv="DomainObject.Predmet.SudioniciListNaziv_1">
      <item>Vladimir Smrtić</item>
      <item>ODO u Čakovcu GUO</item>
    </derivirana_varijabla>
  </DomainObject.Predmet.SudioniciListNaziv>
  <DomainObject.Predmet.SudioniciListAdressOIB>
    <izvorni_sadrzaj>
      <item>Vladimir Smrtić, OIB 87359838242, Ulica Kralja Tomislava 18,40000 Čakovec</item>
      <item>ODO u Čakovcu GUO, .,40000 Čakovec</item>
    </izvorni_sadrzaj>
    <derivirana_varijabla naziv="DomainObject.Predmet.SudioniciListAdressOIB_1">
      <item>Vladimir Smrtić, OIB 87359838242, Ulica Kralja Tomislava 18,40000 Čakovec</item>
      <item>ODO u Čakovcu GUO, .,40000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155B01-8279-473B-9E46-39BFB442B1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4553</properties:Characters>
  <properties:Lines>126</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Valentina Varga Gombar</cp:lastModifiedBy>
  <dcterms:modified xmlns:xsi="http://www.w3.org/2001/XMLSchema-instance" xsi:type="dcterms:W3CDTF">2018-07-19T09:07:00Z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Sp-1/2018-28 / Odluka - Rješenje o otvaranju i zaključenju postupka stečaja potrošača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