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a0c2" w14:paraId="cdca0c2" w:rsidRDefault="00EB640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642620</wp:posOffset>
            </wp:positionV>
            <wp:extent cy="854075" cx="640080"/>
            <wp:effectExtent b="317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4075" cx="640080"/>
                    </a:xfrm>
                    <a:prstGeom prst="rect">
                      <a:avLst/>
                    </a:prstGeom>
                  </pic:spPr>
                </pic:pic>
              </a:graphicData>
            </a:graphic>
          </wp:anchor>
        </w:drawing>
      </w:r>
    </w:p>
    <w:p w:rsidRDefault="00AE649C" w:rsidP="004F27AE" w:rsidR="00AE649C" w:rsidRPr="00B76F3C">
      <w:pPr>
        <w:pStyle w:val="NormaleSPIS"/>
      </w:pPr>
    </w:p>
    <w:p w:rsidRDefault="00EB6407" w:rsidP="00EB6407" w:rsidR="00EB6407">
      <w:pPr>
        <w:spacing w:after="0"/>
        <w:jc w:val="both"/>
      </w:pPr>
      <w:r>
        <w:t xml:space="preserve">           Republika Hrvatska</w:t>
      </w:r>
    </w:p>
    <w:p w:rsidRDefault="00EB6407" w:rsidP="00EB6407" w:rsidR="00EB6407">
      <w:pPr>
        <w:tabs>
          <w:tab w:pos="3338" w:val="left"/>
        </w:tabs>
        <w:spacing w:after="0"/>
        <w:jc w:val="both"/>
      </w:pPr>
      <w:r>
        <w:t xml:space="preserve">     Trgovački sud u Bjelovaru</w:t>
      </w:r>
      <w:r>
        <w:tab/>
      </w:r>
    </w:p>
    <w:p w:rsidRDefault="00EB6407" w:rsidP="00EB6407" w:rsidR="00EB6407">
      <w:pPr>
        <w:spacing w:after="0"/>
        <w:jc w:val="both"/>
      </w:pPr>
      <w:r>
        <w:t xml:space="preserve">Bjelovar, Šetalište dr. I. </w:t>
      </w:r>
      <w:proofErr w:type="spellStart"/>
      <w:r>
        <w:t>Lebovića</w:t>
      </w:r>
      <w:proofErr w:type="spellEnd"/>
      <w:r>
        <w:t xml:space="preserve"> 42</w:t>
      </w:r>
    </w:p>
    <w:p w:rsidRDefault="00EB6407" w:rsidP="00EB6407" w:rsidR="00EB6407" w:rsidRPr="00EB6407">
      <w:pPr>
        <w:overflowPunct w:val="false"/>
        <w:autoSpaceDE w:val="false"/>
        <w:autoSpaceDN w:val="false"/>
        <w:adjustRightInd w:val="false"/>
        <w:spacing w:after="0"/>
        <w:ind w:firstLine="4395"/>
        <w:jc w:val="right"/>
        <w:rPr>
          <w:rFonts w:cs="Times New Roman" w:eastAsia="Times New Roman"/>
          <w:noProof/>
          <w:szCs w:val="20"/>
          <w:lang w:eastAsia="hr-HR"/>
        </w:rPr>
      </w:pPr>
      <w:bookmarkStart w:name="_GoBack" w:id="0"/>
      <w:bookmarkEnd w:id="0"/>
      <w:r w:rsidRPr="00EB6407">
        <w:rPr>
          <w:rFonts w:cs="Times New Roman" w:eastAsia="Times New Roman"/>
          <w:noProof/>
          <w:szCs w:val="20"/>
          <w:lang w:eastAsia="hr-HR"/>
        </w:rPr>
        <w:t>Poslovni broj: 5. St-476/2017-20</w:t>
      </w:r>
    </w:p>
    <w:p w:rsidRDefault="00EB6407" w:rsidP="00EB6407" w:rsidR="00EB6407" w:rsidRPr="00EB6407">
      <w:pPr>
        <w:overflowPunct w:val="false"/>
        <w:autoSpaceDE w:val="false"/>
        <w:autoSpaceDN w:val="false"/>
        <w:adjustRightInd w:val="false"/>
        <w:spacing w:after="0"/>
        <w:rPr>
          <w:rFonts w:cs="Times New Roman" w:eastAsia="Times New Roman"/>
          <w:noProof/>
          <w:szCs w:val="20"/>
          <w:lang w:eastAsia="hr-HR"/>
        </w:rPr>
      </w:pPr>
      <w:r w:rsidRPr="00EB6407">
        <w:rPr>
          <w:rFonts w:cs="Times New Roman" w:eastAsia="Times New Roman"/>
          <w:noProof/>
          <w:szCs w:val="20"/>
          <w:lang w:eastAsia="hr-HR"/>
        </w:rPr>
        <w:t xml:space="preserve">     </w:t>
      </w:r>
    </w:p>
    <w:p w:rsidRDefault="00EB6407" w:rsidP="00EB6407" w:rsidR="00EB6407" w:rsidRPr="00EB6407">
      <w:pPr>
        <w:overflowPunct w:val="false"/>
        <w:autoSpaceDE w:val="false"/>
        <w:autoSpaceDN w:val="false"/>
        <w:adjustRightInd w:val="false"/>
        <w:spacing w:after="0"/>
        <w:rPr>
          <w:rFonts w:cs="Times New Roman" w:eastAsia="Times New Roman"/>
          <w:noProof/>
          <w:szCs w:val="20"/>
          <w:lang w:eastAsia="hr-HR"/>
        </w:rPr>
      </w:pPr>
    </w:p>
    <w:p w:rsidRDefault="00EB6407" w:rsidP="00EB6407" w:rsidR="00EB6407" w:rsidRPr="00EB6407">
      <w:pPr>
        <w:overflowPunct w:val="false"/>
        <w:autoSpaceDE w:val="false"/>
        <w:autoSpaceDN w:val="false"/>
        <w:adjustRightInd w:val="false"/>
        <w:spacing w:after="0"/>
        <w:rPr>
          <w:rFonts w:cs="Times New Roman" w:eastAsia="Times New Roman"/>
          <w:noProof/>
          <w:szCs w:val="20"/>
          <w:lang w:eastAsia="hr-HR"/>
        </w:rPr>
      </w:pPr>
    </w:p>
    <w:p w:rsidRDefault="00EB6407" w:rsidP="00EB6407" w:rsidR="00EB6407" w:rsidRPr="00EB6407">
      <w:pPr>
        <w:overflowPunct w:val="false"/>
        <w:autoSpaceDE w:val="false"/>
        <w:autoSpaceDN w:val="false"/>
        <w:adjustRightInd w:val="false"/>
        <w:spacing w:after="0"/>
        <w:rPr>
          <w:rFonts w:cs="Times New Roman" w:eastAsia="Times New Roman"/>
          <w:noProof/>
          <w:szCs w:val="20"/>
          <w:lang w:eastAsia="hr-HR"/>
        </w:rPr>
      </w:pPr>
    </w:p>
    <w:p w:rsidRDefault="00EB6407" w:rsidP="00EB6407" w:rsidR="00EB6407" w:rsidRPr="00EB6407">
      <w:pPr>
        <w:overflowPunct w:val="false"/>
        <w:autoSpaceDE w:val="false"/>
        <w:autoSpaceDN w:val="false"/>
        <w:adjustRightInd w:val="false"/>
        <w:spacing w:after="0"/>
        <w:jc w:val="center"/>
        <w:rPr>
          <w:rFonts w:cs="Times New Roman" w:eastAsia="Times New Roman"/>
          <w:noProof/>
          <w:szCs w:val="20"/>
          <w:lang w:eastAsia="hr-HR"/>
        </w:rPr>
      </w:pPr>
      <w:r w:rsidRPr="00EB6407">
        <w:rPr>
          <w:rFonts w:cs="Times New Roman" w:eastAsia="Times New Roman"/>
          <w:noProof/>
          <w:szCs w:val="20"/>
          <w:lang w:eastAsia="hr-HR"/>
        </w:rPr>
        <w:t>R E P U B L I K A  H R V A T S K A</w:t>
      </w:r>
    </w:p>
    <w:p w:rsidRDefault="00EB6407" w:rsidP="00EB6407" w:rsidR="00EB6407" w:rsidRPr="00EB6407">
      <w:pPr>
        <w:overflowPunct w:val="false"/>
        <w:autoSpaceDE w:val="false"/>
        <w:autoSpaceDN w:val="false"/>
        <w:adjustRightInd w:val="false"/>
        <w:spacing w:after="0"/>
        <w:jc w:val="center"/>
        <w:rPr>
          <w:rFonts w:cs="Times New Roman" w:eastAsia="Times New Roman"/>
          <w:noProof/>
          <w:szCs w:val="20"/>
          <w:lang w:eastAsia="hr-HR"/>
        </w:rPr>
      </w:pPr>
    </w:p>
    <w:p w:rsidRDefault="00EB6407" w:rsidP="00EB6407" w:rsidR="00EB6407" w:rsidRPr="00EB6407">
      <w:pPr>
        <w:overflowPunct w:val="false"/>
        <w:autoSpaceDE w:val="false"/>
        <w:autoSpaceDN w:val="false"/>
        <w:adjustRightInd w:val="false"/>
        <w:spacing w:after="0"/>
        <w:jc w:val="center"/>
        <w:rPr>
          <w:rFonts w:cs="Times New Roman" w:eastAsia="Times New Roman"/>
          <w:noProof/>
          <w:szCs w:val="20"/>
          <w:lang w:eastAsia="hr-HR"/>
        </w:rPr>
      </w:pPr>
      <w:r w:rsidRPr="00EB6407">
        <w:rPr>
          <w:rFonts w:cs="Times New Roman" w:eastAsia="Times New Roman"/>
          <w:noProof/>
          <w:szCs w:val="20"/>
          <w:lang w:eastAsia="hr-HR"/>
        </w:rPr>
        <w:t>R J E Š E N J E</w:t>
      </w:r>
    </w:p>
    <w:p w:rsidRDefault="00EB6407" w:rsidP="00EB6407" w:rsidR="00EB6407" w:rsidRPr="00EB6407">
      <w:pPr>
        <w:overflowPunct w:val="false"/>
        <w:autoSpaceDE w:val="false"/>
        <w:autoSpaceDN w:val="false"/>
        <w:adjustRightInd w:val="false"/>
        <w:spacing w:after="0"/>
        <w:rPr>
          <w:rFonts w:cs="Times New Roman" w:eastAsia="Times New Roman"/>
          <w:b/>
          <w:noProof/>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noProof/>
          <w:szCs w:val="20"/>
          <w:lang w:eastAsia="hr-HR"/>
        </w:rPr>
      </w:pPr>
      <w:r w:rsidRPr="00EB6407">
        <w:rPr>
          <w:rFonts w:cs="Times New Roman" w:eastAsia="Times New Roman"/>
          <w:noProof/>
          <w:szCs w:val="20"/>
          <w:lang w:eastAsia="hr-HR"/>
        </w:rPr>
        <w:t xml:space="preserve">Trgovački sud u Bjelovaru, po sutkinji Mariji Petrina Kubica, </w:t>
      </w:r>
      <w:r w:rsidRPr="00EB6407">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ZLATNI LIPANJ jednostavno društvo s ograničenom odgovornošću za proizvodnju, Zlatar-Bistrica, Kolodvorska 4 a, MBS: 080827435, OIB: 13296210307, 8. studenog </w:t>
      </w:r>
      <w:r w:rsidRPr="00EB6407">
        <w:rPr>
          <w:rFonts w:cs="Times New Roman" w:eastAsia="Times New Roman"/>
          <w:noProof/>
          <w:szCs w:val="20"/>
          <w:lang w:eastAsia="hr-HR"/>
        </w:rPr>
        <w:t xml:space="preserve">2018. </w:t>
      </w:r>
    </w:p>
    <w:p w:rsidRDefault="00EB6407" w:rsidP="00EB6407" w:rsidR="00EB6407" w:rsidRPr="00EB6407">
      <w:pPr>
        <w:overflowPunct w:val="false"/>
        <w:autoSpaceDE w:val="false"/>
        <w:autoSpaceDN w:val="false"/>
        <w:adjustRightInd w:val="false"/>
        <w:spacing w:after="0"/>
        <w:jc w:val="right"/>
        <w:rPr>
          <w:rFonts w:cs="Times New Roman" w:eastAsia="Times New Roman"/>
          <w:noProof/>
          <w:szCs w:val="20"/>
          <w:lang w:eastAsia="hr-HR"/>
        </w:rPr>
      </w:pPr>
    </w:p>
    <w:p w:rsidRDefault="00EB6407" w:rsidP="00EB6407" w:rsidR="00EB6407" w:rsidRPr="00EB6407">
      <w:pPr>
        <w:overflowPunct w:val="false"/>
        <w:autoSpaceDE w:val="false"/>
        <w:autoSpaceDN w:val="false"/>
        <w:adjustRightInd w:val="false"/>
        <w:spacing w:after="0"/>
        <w:jc w:val="center"/>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jc w:val="center"/>
        <w:rPr>
          <w:rFonts w:cs="Times New Roman" w:eastAsia="Times New Roman"/>
          <w:szCs w:val="20"/>
          <w:lang w:eastAsia="hr-HR"/>
        </w:rPr>
      </w:pPr>
      <w:r w:rsidRPr="00EB6407">
        <w:rPr>
          <w:rFonts w:cs="Times New Roman" w:eastAsia="Times New Roman"/>
          <w:szCs w:val="20"/>
          <w:lang w:eastAsia="hr-HR"/>
        </w:rPr>
        <w:t>r i j e š i o   j e</w:t>
      </w:r>
    </w:p>
    <w:p w:rsidRDefault="00EB6407" w:rsidP="00EB6407" w:rsidR="00EB6407" w:rsidRPr="00EB6407">
      <w:pPr>
        <w:overflowPunct w:val="false"/>
        <w:autoSpaceDE w:val="false"/>
        <w:autoSpaceDN w:val="false"/>
        <w:adjustRightInd w:val="false"/>
        <w:spacing w:after="0"/>
        <w:jc w:val="center"/>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jc w:val="center"/>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1. Otvara se stečajni postupak nad dužnikom ZLATNI LIPANJ jednostavno društvo s ograničenom odgovornošću za proizvodnju, Zlatar-Bistrica, Kolodvorska 4 a, MBS: 080827435, OIB: 13296210307.</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2. Za stečajnog upravitelja imenuje se Stjepan Rakarec, dipl. ing. poljoprivrede iz Velike Gorice, </w:t>
      </w:r>
      <w:proofErr w:type="spellStart"/>
      <w:r w:rsidRPr="00EB6407">
        <w:rPr>
          <w:rFonts w:cs="Times New Roman" w:eastAsia="Times New Roman"/>
          <w:szCs w:val="20"/>
          <w:lang w:eastAsia="hr-HR"/>
        </w:rPr>
        <w:t>Črnkovec</w:t>
      </w:r>
      <w:proofErr w:type="spellEnd"/>
      <w:r w:rsidRPr="00EB6407">
        <w:rPr>
          <w:rFonts w:cs="Times New Roman" w:eastAsia="Times New Roman"/>
          <w:szCs w:val="20"/>
          <w:lang w:eastAsia="hr-HR"/>
        </w:rPr>
        <w:t xml:space="preserve"> 16, OIB: 64132194100.</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3. Stečajni postupak otvoren je 8. studenog 2018. u 12,00 sati, kada je ovo rješenje objavljeno na e-oglasnoj ploči ovoga suda.</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Stjepanu Rakarec, na adresu Velika Gorica, </w:t>
      </w:r>
      <w:proofErr w:type="spellStart"/>
      <w:r w:rsidRPr="00EB6407">
        <w:rPr>
          <w:rFonts w:cs="Times New Roman" w:eastAsia="Times New Roman"/>
          <w:szCs w:val="20"/>
          <w:lang w:eastAsia="hr-HR"/>
        </w:rPr>
        <w:t>Črnkovec</w:t>
      </w:r>
      <w:proofErr w:type="spellEnd"/>
      <w:r w:rsidRPr="00EB6407">
        <w:rPr>
          <w:rFonts w:cs="Times New Roman" w:eastAsia="Times New Roman"/>
          <w:szCs w:val="20"/>
          <w:lang w:eastAsia="hr-HR"/>
        </w:rPr>
        <w:t xml:space="preserve"> 16.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Vjerovnici su dužni platiti sudsku pristojbu za prijavljenu tražbinu na račun prihoda državnog proračuna Republike Hrvatske </w:t>
      </w:r>
      <w:r w:rsidRPr="00EB6407">
        <w:rPr>
          <w:rFonts w:cs="Times New Roman" w:eastAsia="Times New Roman"/>
          <w:noProof/>
          <w:szCs w:val="20"/>
          <w:lang w:eastAsia="hr-HR"/>
        </w:rPr>
        <w:t xml:space="preserve">IBAN: HR1210010051863000160, model HR64 5045-3515-476-17, uz oznaku svrhe plaćanja: sudska pristojba za prijavu tražbine u St-476/2017, </w:t>
      </w:r>
      <w:r w:rsidRPr="00EB6407">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Prijavu tražbine podnesenu nakon isteka roka za prijavljivanje sud će odbaciti.</w:t>
      </w:r>
    </w:p>
    <w:p w:rsidRDefault="00EB6407" w:rsidP="00EB6407" w:rsidR="00EB6407" w:rsidRPr="00EB6407">
      <w:pPr>
        <w:overflowPunct w:val="false"/>
        <w:autoSpaceDE w:val="false"/>
        <w:autoSpaceDN w:val="false"/>
        <w:adjustRightInd w:val="false"/>
        <w:spacing w:after="0"/>
        <w:ind w:firstLine="851"/>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lastRenderedPageBreak/>
        <w:t xml:space="preserve">5. Pozivaju se </w:t>
      </w:r>
      <w:proofErr w:type="spellStart"/>
      <w:r w:rsidRPr="00EB6407">
        <w:rPr>
          <w:rFonts w:cs="Times New Roman" w:eastAsia="Times New Roman"/>
          <w:szCs w:val="20"/>
          <w:lang w:eastAsia="hr-HR"/>
        </w:rPr>
        <w:t>razlučni</w:t>
      </w:r>
      <w:proofErr w:type="spellEnd"/>
      <w:r w:rsidRPr="00EB6407">
        <w:rPr>
          <w:rFonts w:cs="Times New Roman" w:eastAsia="Times New Roman"/>
          <w:szCs w:val="20"/>
          <w:lang w:eastAsia="hr-HR"/>
        </w:rPr>
        <w:t xml:space="preserve"> vjerovnici da u roku od 60 dana od objave ovog rješenja na e-oglasnoj ploči ovoga suda obavijeste stečajnog upravitelja Stjepana Rakarec, na adresu Velika Gorica, </w:t>
      </w:r>
      <w:proofErr w:type="spellStart"/>
      <w:r w:rsidRPr="00EB6407">
        <w:rPr>
          <w:rFonts w:cs="Times New Roman" w:eastAsia="Times New Roman"/>
          <w:szCs w:val="20"/>
          <w:lang w:eastAsia="hr-HR"/>
        </w:rPr>
        <w:t>Črnkovec</w:t>
      </w:r>
      <w:proofErr w:type="spellEnd"/>
      <w:r w:rsidRPr="00EB6407">
        <w:rPr>
          <w:rFonts w:cs="Times New Roman" w:eastAsia="Times New Roman"/>
          <w:szCs w:val="20"/>
          <w:lang w:eastAsia="hr-HR"/>
        </w:rPr>
        <w:t xml:space="preserve"> 16, o svom </w:t>
      </w:r>
      <w:proofErr w:type="spellStart"/>
      <w:r w:rsidRPr="00EB6407">
        <w:rPr>
          <w:rFonts w:cs="Times New Roman" w:eastAsia="Times New Roman"/>
          <w:szCs w:val="20"/>
          <w:lang w:eastAsia="hr-HR"/>
        </w:rPr>
        <w:t>razlučnom</w:t>
      </w:r>
      <w:proofErr w:type="spellEnd"/>
      <w:r w:rsidRPr="00EB6407">
        <w:rPr>
          <w:rFonts w:cs="Times New Roman" w:eastAsia="Times New Roman"/>
          <w:szCs w:val="20"/>
          <w:lang w:eastAsia="hr-HR"/>
        </w:rPr>
        <w:t xml:space="preserve"> pravu, pravnoj osnovi </w:t>
      </w:r>
      <w:proofErr w:type="spellStart"/>
      <w:r w:rsidRPr="00EB6407">
        <w:rPr>
          <w:rFonts w:cs="Times New Roman" w:eastAsia="Times New Roman"/>
          <w:szCs w:val="20"/>
          <w:lang w:eastAsia="hr-HR"/>
        </w:rPr>
        <w:t>razlučnog</w:t>
      </w:r>
      <w:proofErr w:type="spellEnd"/>
      <w:r w:rsidRPr="00EB6407">
        <w:rPr>
          <w:rFonts w:cs="Times New Roman" w:eastAsia="Times New Roman"/>
          <w:szCs w:val="20"/>
          <w:lang w:eastAsia="hr-HR"/>
        </w:rPr>
        <w:t xml:space="preserve"> prava i dijelu imovine stečajnog dužnika na koji se odnosi njihovo </w:t>
      </w:r>
      <w:proofErr w:type="spellStart"/>
      <w:r w:rsidRPr="00EB6407">
        <w:rPr>
          <w:rFonts w:cs="Times New Roman" w:eastAsia="Times New Roman"/>
          <w:szCs w:val="20"/>
          <w:lang w:eastAsia="hr-HR"/>
        </w:rPr>
        <w:t>razlučno</w:t>
      </w:r>
      <w:proofErr w:type="spellEnd"/>
      <w:r w:rsidRPr="00EB6407">
        <w:rPr>
          <w:rFonts w:cs="Times New Roman" w:eastAsia="Times New Roman"/>
          <w:szCs w:val="20"/>
          <w:lang w:eastAsia="hr-HR"/>
        </w:rPr>
        <w:t xml:space="preserve"> pravo.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Ako </w:t>
      </w:r>
      <w:proofErr w:type="spellStart"/>
      <w:r w:rsidRPr="00EB6407">
        <w:rPr>
          <w:rFonts w:cs="Times New Roman" w:eastAsia="Times New Roman"/>
          <w:szCs w:val="20"/>
          <w:lang w:eastAsia="hr-HR"/>
        </w:rPr>
        <w:t>razlučni</w:t>
      </w:r>
      <w:proofErr w:type="spellEnd"/>
      <w:r w:rsidRPr="00EB6407">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EB6407">
        <w:rPr>
          <w:rFonts w:cs="Times New Roman" w:eastAsia="Times New Roman"/>
          <w:szCs w:val="20"/>
          <w:lang w:eastAsia="hr-HR"/>
        </w:rPr>
        <w:t>razlučno</w:t>
      </w:r>
      <w:proofErr w:type="spellEnd"/>
      <w:r w:rsidRPr="00EB6407">
        <w:rPr>
          <w:rFonts w:cs="Times New Roman" w:eastAsia="Times New Roman"/>
          <w:szCs w:val="20"/>
          <w:lang w:eastAsia="hr-HR"/>
        </w:rPr>
        <w:t xml:space="preserve"> pravo i iznos do kojeg njihova tražbina predvidivo neće biti pokrivena tim </w:t>
      </w:r>
      <w:proofErr w:type="spellStart"/>
      <w:r w:rsidRPr="00EB6407">
        <w:rPr>
          <w:rFonts w:cs="Times New Roman" w:eastAsia="Times New Roman"/>
          <w:szCs w:val="20"/>
          <w:lang w:eastAsia="hr-HR"/>
        </w:rPr>
        <w:t>razlučnim</w:t>
      </w:r>
      <w:proofErr w:type="spellEnd"/>
      <w:r w:rsidRPr="00EB6407">
        <w:rPr>
          <w:rFonts w:cs="Times New Roman" w:eastAsia="Times New Roman"/>
          <w:szCs w:val="20"/>
          <w:lang w:eastAsia="hr-HR"/>
        </w:rPr>
        <w:t xml:space="preserve"> pravom.</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6. Pozivaju se izlučni vjerovnici da u roku od 60 dana od objave ovog rješenja na e-oglasnoj ploči ovoga suda obavijeste stečajnog upravitelja Stjepana Rakarec, na adresu Velika Gorica, </w:t>
      </w:r>
      <w:proofErr w:type="spellStart"/>
      <w:r w:rsidRPr="00EB6407">
        <w:rPr>
          <w:rFonts w:cs="Times New Roman" w:eastAsia="Times New Roman"/>
          <w:szCs w:val="20"/>
          <w:lang w:eastAsia="hr-HR"/>
        </w:rPr>
        <w:t>Črnkovec</w:t>
      </w:r>
      <w:proofErr w:type="spellEnd"/>
      <w:r w:rsidRPr="00EB6407">
        <w:rPr>
          <w:rFonts w:cs="Times New Roman" w:eastAsia="Times New Roman"/>
          <w:szCs w:val="20"/>
          <w:lang w:eastAsia="hr-HR"/>
        </w:rPr>
        <w:t xml:space="preserve"> 16, o svom izlučnom pravu i pravnoj osnovi izlučnog prava te da označe predmet na koji se njihovo izlučno pravo odnosi odnosno da označe pravo iz čl.147. i 148. Stečajnog zakona ("Narodne novine" broj 71/15 i 104/17, dalje: SZ).</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7. Pozivaju se dužnici stečajnog dužnika da svoje obveze bez odgode ispunjavaju stečajnom upravitelju za stečajnog dužnika.</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val="en-GB"/>
        </w:rPr>
      </w:pPr>
      <w:r w:rsidRPr="00EB6407">
        <w:rPr>
          <w:rFonts w:cs="Times New Roman" w:eastAsia="Times New Roman"/>
          <w:szCs w:val="20"/>
          <w:lang w:eastAsia="hr-HR" w:val="en-GB"/>
        </w:rPr>
        <w:t xml:space="preserve">8. </w:t>
      </w:r>
      <w:proofErr w:type="spellStart"/>
      <w:r w:rsidRPr="00EB6407">
        <w:rPr>
          <w:rFonts w:cs="Times New Roman" w:eastAsia="Times New Roman"/>
          <w:szCs w:val="20"/>
          <w:lang w:eastAsia="hr-HR" w:val="en-GB"/>
        </w:rPr>
        <w:t>Otvaranje</w:t>
      </w:r>
      <w:proofErr w:type="spellEnd"/>
      <w:r w:rsidRPr="00EB6407">
        <w:rPr>
          <w:rFonts w:cs="Times New Roman" w:eastAsia="Times New Roman"/>
          <w:szCs w:val="20"/>
          <w:lang w:eastAsia="hr-HR" w:val="en-GB"/>
        </w:rPr>
        <w:t xml:space="preserve"> </w:t>
      </w:r>
      <w:proofErr w:type="spellStart"/>
      <w:r w:rsidRPr="00EB6407">
        <w:rPr>
          <w:rFonts w:cs="Times New Roman" w:eastAsia="Times New Roman"/>
          <w:szCs w:val="20"/>
          <w:lang w:eastAsia="hr-HR" w:val="en-GB"/>
        </w:rPr>
        <w:t>stečajnog</w:t>
      </w:r>
      <w:proofErr w:type="spellEnd"/>
      <w:r w:rsidRPr="00EB6407">
        <w:rPr>
          <w:rFonts w:cs="Times New Roman" w:eastAsia="Times New Roman"/>
          <w:szCs w:val="20"/>
          <w:lang w:eastAsia="hr-HR" w:val="en-GB"/>
        </w:rPr>
        <w:t xml:space="preserve"> </w:t>
      </w:r>
      <w:proofErr w:type="spellStart"/>
      <w:r w:rsidRPr="00EB6407">
        <w:rPr>
          <w:rFonts w:cs="Times New Roman" w:eastAsia="Times New Roman"/>
          <w:szCs w:val="20"/>
          <w:lang w:eastAsia="hr-HR" w:val="en-GB"/>
        </w:rPr>
        <w:t>postupka</w:t>
      </w:r>
      <w:proofErr w:type="spellEnd"/>
      <w:r w:rsidRPr="00EB6407">
        <w:rPr>
          <w:rFonts w:cs="Times New Roman" w:eastAsia="Times New Roman"/>
          <w:szCs w:val="20"/>
          <w:lang w:eastAsia="hr-HR" w:val="en-GB"/>
        </w:rPr>
        <w:t xml:space="preserve"> </w:t>
      </w:r>
      <w:proofErr w:type="spellStart"/>
      <w:r w:rsidRPr="00EB6407">
        <w:rPr>
          <w:rFonts w:cs="Times New Roman" w:eastAsia="Times New Roman"/>
          <w:szCs w:val="20"/>
          <w:lang w:eastAsia="hr-HR" w:val="en-GB"/>
        </w:rPr>
        <w:t>upisat</w:t>
      </w:r>
      <w:proofErr w:type="spellEnd"/>
      <w:r w:rsidRPr="00EB6407">
        <w:rPr>
          <w:rFonts w:cs="Times New Roman" w:eastAsia="Times New Roman"/>
          <w:szCs w:val="20"/>
          <w:lang w:eastAsia="hr-HR" w:val="en-GB"/>
        </w:rPr>
        <w:t xml:space="preserve"> </w:t>
      </w:r>
      <w:proofErr w:type="spellStart"/>
      <w:proofErr w:type="gramStart"/>
      <w:r w:rsidRPr="00EB6407">
        <w:rPr>
          <w:rFonts w:cs="Times New Roman" w:eastAsia="Times New Roman"/>
          <w:szCs w:val="20"/>
          <w:lang w:eastAsia="hr-HR" w:val="en-GB"/>
        </w:rPr>
        <w:t>će</w:t>
      </w:r>
      <w:proofErr w:type="spellEnd"/>
      <w:proofErr w:type="gramEnd"/>
      <w:r w:rsidRPr="00EB6407">
        <w:rPr>
          <w:rFonts w:cs="Times New Roman" w:eastAsia="Times New Roman"/>
          <w:szCs w:val="20"/>
          <w:lang w:eastAsia="hr-HR" w:val="en-GB"/>
        </w:rPr>
        <w:t xml:space="preserve"> se u </w:t>
      </w:r>
      <w:proofErr w:type="spellStart"/>
      <w:r w:rsidRPr="00EB6407">
        <w:rPr>
          <w:rFonts w:cs="Times New Roman" w:eastAsia="Times New Roman"/>
          <w:szCs w:val="20"/>
          <w:lang w:eastAsia="hr-HR" w:val="en-GB"/>
        </w:rPr>
        <w:t>sudski</w:t>
      </w:r>
      <w:proofErr w:type="spellEnd"/>
      <w:r w:rsidRPr="00EB6407">
        <w:rPr>
          <w:rFonts w:cs="Times New Roman" w:eastAsia="Times New Roman"/>
          <w:szCs w:val="20"/>
          <w:lang w:eastAsia="hr-HR" w:val="en-GB"/>
        </w:rPr>
        <w:t xml:space="preserve"> </w:t>
      </w:r>
      <w:proofErr w:type="spellStart"/>
      <w:r w:rsidRPr="00EB6407">
        <w:rPr>
          <w:rFonts w:cs="Times New Roman" w:eastAsia="Times New Roman"/>
          <w:szCs w:val="20"/>
          <w:lang w:eastAsia="hr-HR" w:val="en-GB"/>
        </w:rPr>
        <w:t>registar</w:t>
      </w:r>
      <w:proofErr w:type="spellEnd"/>
      <w:r w:rsidRPr="00EB6407">
        <w:rPr>
          <w:rFonts w:cs="Times New Roman" w:eastAsia="Times New Roman"/>
          <w:szCs w:val="20"/>
          <w:lang w:eastAsia="hr-HR" w:val="en-GB"/>
        </w:rPr>
        <w:t xml:space="preserve"> </w:t>
      </w:r>
      <w:proofErr w:type="spellStart"/>
      <w:r w:rsidRPr="00EB6407">
        <w:rPr>
          <w:rFonts w:cs="Times New Roman" w:eastAsia="Times New Roman"/>
          <w:szCs w:val="20"/>
          <w:lang w:eastAsia="hr-HR" w:val="en-GB"/>
        </w:rPr>
        <w:t>Trgovačkog</w:t>
      </w:r>
      <w:proofErr w:type="spellEnd"/>
      <w:r w:rsidRPr="00EB6407">
        <w:rPr>
          <w:rFonts w:cs="Times New Roman" w:eastAsia="Times New Roman"/>
          <w:szCs w:val="20"/>
          <w:lang w:eastAsia="hr-HR" w:val="en-GB"/>
        </w:rPr>
        <w:t xml:space="preserve"> </w:t>
      </w:r>
      <w:proofErr w:type="spellStart"/>
      <w:r w:rsidRPr="00EB6407">
        <w:rPr>
          <w:rFonts w:cs="Times New Roman" w:eastAsia="Times New Roman"/>
          <w:szCs w:val="20"/>
          <w:lang w:eastAsia="hr-HR" w:val="en-GB"/>
        </w:rPr>
        <w:t>suda</w:t>
      </w:r>
      <w:proofErr w:type="spellEnd"/>
      <w:r w:rsidRPr="00EB6407">
        <w:rPr>
          <w:rFonts w:cs="Times New Roman" w:eastAsia="Times New Roman"/>
          <w:szCs w:val="20"/>
          <w:lang w:eastAsia="hr-HR" w:val="en-GB"/>
        </w:rPr>
        <w:t xml:space="preserve"> u </w:t>
      </w:r>
      <w:proofErr w:type="spellStart"/>
      <w:r w:rsidRPr="00EB6407">
        <w:rPr>
          <w:rFonts w:cs="Times New Roman" w:eastAsia="Times New Roman"/>
          <w:szCs w:val="20"/>
          <w:lang w:eastAsia="hr-HR" w:val="en-GB"/>
        </w:rPr>
        <w:t>Zagrebu</w:t>
      </w:r>
      <w:proofErr w:type="spellEnd"/>
      <w:r w:rsidRPr="00EB6407">
        <w:rPr>
          <w:rFonts w:cs="Times New Roman" w:eastAsia="Times New Roman"/>
          <w:szCs w:val="20"/>
          <w:lang w:eastAsia="hr-HR" w:val="en-GB"/>
        </w:rPr>
        <w:t xml:space="preserve">.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708"/>
        <w:jc w:val="both"/>
        <w:rPr>
          <w:rFonts w:cs="Times New Roman" w:eastAsia="Times New Roman"/>
          <w:szCs w:val="20"/>
          <w:lang w:eastAsia="hr-HR"/>
        </w:rPr>
      </w:pPr>
      <w:r w:rsidRPr="00EB6407">
        <w:rPr>
          <w:rFonts w:cs="Times New Roman" w:eastAsia="Times New Roman"/>
          <w:szCs w:val="20"/>
          <w:lang w:eastAsia="hr-HR"/>
        </w:rPr>
        <w:t xml:space="preserve">  9. Ročište vjerovnika na kojem će se ispitati prijavljene tražbine (ispitno ročište) saziva se za dan 21. veljače 2019</w:t>
      </w:r>
      <w:r w:rsidRPr="00EB6407">
        <w:rPr>
          <w:rFonts w:cs="Times New Roman" w:eastAsia="Times New Roman"/>
          <w:b/>
          <w:szCs w:val="20"/>
          <w:lang w:eastAsia="hr-HR"/>
        </w:rPr>
        <w:t xml:space="preserve">. </w:t>
      </w:r>
      <w:r w:rsidRPr="00EB6407">
        <w:rPr>
          <w:rFonts w:cs="Times New Roman" w:eastAsia="Times New Roman"/>
          <w:szCs w:val="20"/>
          <w:lang w:eastAsia="hr-HR"/>
        </w:rPr>
        <w:t>u 10,00 sati u ovome sudu, sudnica br. 1.</w:t>
      </w:r>
    </w:p>
    <w:p w:rsidRDefault="00EB6407" w:rsidP="00EB6407" w:rsidR="00EB6407" w:rsidRPr="00EB6407">
      <w:pPr>
        <w:overflowPunct w:val="false"/>
        <w:autoSpaceDE w:val="false"/>
        <w:autoSpaceDN w:val="false"/>
        <w:adjustRightInd w:val="false"/>
        <w:spacing w:after="0"/>
        <w:ind w:firstLine="708"/>
        <w:jc w:val="both"/>
        <w:rPr>
          <w:rFonts w:cs="Times New Roman" w:eastAsia="Calibri"/>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10,30 sati.</w:t>
      </w:r>
    </w:p>
    <w:p w:rsidRDefault="00EB6407" w:rsidP="00EB6407" w:rsidR="00EB6407" w:rsidRPr="00EB6407">
      <w:pPr>
        <w:overflowPunct w:val="false"/>
        <w:autoSpaceDE w:val="false"/>
        <w:autoSpaceDN w:val="false"/>
        <w:adjustRightInd w:val="false"/>
        <w:spacing w:after="0"/>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jc w:val="center"/>
        <w:rPr>
          <w:rFonts w:cs="Times New Roman" w:eastAsia="Times New Roman"/>
          <w:szCs w:val="20"/>
          <w:lang w:eastAsia="hr-HR"/>
        </w:rPr>
      </w:pPr>
      <w:r w:rsidRPr="00EB6407">
        <w:rPr>
          <w:rFonts w:cs="Times New Roman" w:eastAsia="Times New Roman"/>
          <w:szCs w:val="20"/>
          <w:lang w:eastAsia="hr-HR"/>
        </w:rPr>
        <w:t>Obrazloženje</w:t>
      </w:r>
    </w:p>
    <w:p w:rsidRDefault="00EB6407" w:rsidP="00EB6407" w:rsidR="00EB6407" w:rsidRPr="00EB6407">
      <w:pPr>
        <w:overflowPunct w:val="false"/>
        <w:autoSpaceDE w:val="false"/>
        <w:autoSpaceDN w:val="false"/>
        <w:adjustRightInd w:val="false"/>
        <w:spacing w:after="0"/>
        <w:jc w:val="both"/>
        <w:rPr>
          <w:rFonts w:cs="Times New Roman" w:eastAsia="Times New Roman"/>
          <w:color w:val="000000"/>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noProof/>
          <w:szCs w:val="20"/>
          <w:lang w:eastAsia="hr-HR"/>
        </w:rPr>
        <w:t>Financijska agencija je, na temelju čl.444. st.2. SZ, 10. svibnja 2016. Trgovačkom sudu u Zagrebu podnijela prijedlog za otvaranje stečajnog postupka nad dužnikom</w:t>
      </w:r>
      <w:r w:rsidRPr="00EB6407">
        <w:rPr>
          <w:rFonts w:cs="Times New Roman" w:eastAsia="Times New Roman"/>
          <w:szCs w:val="20"/>
          <w:lang w:eastAsia="hr-HR"/>
        </w:rPr>
        <w:t xml:space="preserve"> ZLATNI LIPANJ jednostavno društvo s ograničenom odgovornošću za proizvodnju, Zlatar-Bistrica, Kolodvorska 4 a, koji je zaprimljen pod brojem St-4271/2016 i sukladno rješenju predsjednika Visokog trgovačkog suda Republike Hrvatske poslovni broj Su-525/17-9 od 26. lipnja 2017. ustupljen je ovom sudu na daljnji postupak.</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Rješenjem od 17. listopada 2017. sud je pokrenuo postupak radi utvrđivanja uvjeta za otvaranje stečajnog postupka nad dužnikom, sazvano je ročište radi izjašnjenja o prijedlogu i rasprave o uvjetima za otvaranje stečajnog postupka te je naloženo zakonskom zastupniku dužnika Hrvoju Šimiću da u roku od 15 dana od objave rješenja na e-oglasnoj ploči suda sastavi i podnese sudu pisano izvješće o financijsko-gospodarskom položaju dužnika.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Tijekom prethodnog postupka FINA, Podružnica Bjelovar  je ostala kod prijedloga za otvaranje stečajnog postupka.</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Zakonski zastupnik dužnika Hrvoje Šimić protivio se otvaranju stečajnog postupka navodeći da je iz Očevidnika o redoslijedu plaćanja za dužnika razvidno da dužnik nema evidentiranih nepodmirenih naloga za plaćanje te je stanje blokade 0,00 kn.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Po nalogu suda FINA je dostavila na spis potvrdu o neizvršenim osnovama za plaćanje od 9. travnja 2018. (list 18) iz koje proizlazi da dužnik na dan izdavanja potvrde ima evidentirane neizvršene osnove za plaćanje u neprekinutom razdoblju od 1574 dana, uz napomenu da dužnik na dan izdavanja potvrde u Jedinstvenom registru računa nema otvorenih računa niti oročenih novčanih sredstava.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noProof/>
          <w:szCs w:val="20"/>
          <w:lang w:eastAsia="hr-HR"/>
        </w:rPr>
      </w:pPr>
      <w:r w:rsidRPr="00EB6407">
        <w:rPr>
          <w:rFonts w:cs="Times New Roman" w:eastAsia="Times New Roman"/>
          <w:szCs w:val="20"/>
          <w:lang w:eastAsia="hr-HR"/>
        </w:rPr>
        <w:t xml:space="preserve">Rješenjem od </w:t>
      </w:r>
      <w:r w:rsidRPr="00EB6407">
        <w:rPr>
          <w:rFonts w:cs="Times New Roman" w:eastAsia="Times New Roman"/>
          <w:noProof/>
          <w:szCs w:val="20"/>
          <w:lang w:eastAsia="hr-HR"/>
        </w:rPr>
        <w:t xml:space="preserve">16. svibnja 2018. dužniku je </w:t>
      </w:r>
      <w:r w:rsidRPr="00EB6407">
        <w:rPr>
          <w:rFonts w:cs="Times New Roman" w:eastAsia="Times New Roman"/>
          <w:szCs w:val="20"/>
          <w:lang w:eastAsia="hr-HR"/>
        </w:rPr>
        <w:t>p</w:t>
      </w:r>
      <w:r w:rsidRPr="00EB6407">
        <w:rPr>
          <w:rFonts w:cs="Times New Roman" w:eastAsia="Times New Roman"/>
          <w:noProof/>
          <w:szCs w:val="20"/>
          <w:lang w:eastAsia="hr-HR"/>
        </w:rPr>
        <w:t xml:space="preserve">ostavljen privremeni stečajni upravitelj </w:t>
      </w:r>
      <w:r w:rsidRPr="00EB6407">
        <w:rPr>
          <w:rFonts w:cs="Times New Roman" w:eastAsia="Times New Roman"/>
          <w:szCs w:val="20"/>
          <w:lang w:eastAsia="hr-HR"/>
        </w:rPr>
        <w:t xml:space="preserve">Stjepan Rakarec iz Velike Gorice, kojem je naloženo provesti </w:t>
      </w:r>
      <w:r w:rsidRPr="00EB6407">
        <w:rPr>
          <w:rFonts w:cs="Times New Roman" w:eastAsia="Times New Roman"/>
          <w:noProof/>
          <w:szCs w:val="20"/>
          <w:lang w:eastAsia="hr-HR"/>
        </w:rPr>
        <w:t>potrebne radnje radi ispitivanja postoji li kod dužnika stečajni razlog nesposobnosti za plaćanje ili prezaduženosti i mogu li se imovinom dužnika pokriti troškovi postupka.</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noProof/>
          <w:szCs w:val="20"/>
          <w:lang w:eastAsia="hr-HR"/>
        </w:rPr>
      </w:pPr>
      <w:r w:rsidRPr="00EB6407">
        <w:rPr>
          <w:rFonts w:cs="Times New Roman" w:eastAsia="Times New Roman"/>
          <w:noProof/>
          <w:szCs w:val="20"/>
          <w:lang w:eastAsia="hr-HR"/>
        </w:rPr>
        <w:t xml:space="preserve">Privremeni stečajni upravitelj je dostavio sudu 23. srpnja 2018. pisano izvješće (list 22-24) u kojem je naveo da dužnik ne obavlja poslovnu aktivnost, transakcijski račun mu je u neprekidnoj blokadi više od 120 dana te kod dužnika nesporno postoji nesposobnost za plaćanje.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noProof/>
          <w:szCs w:val="20"/>
          <w:lang w:eastAsia="hr-HR"/>
        </w:rPr>
        <w:t xml:space="preserve">Navedeno izvješće privremeni stečajni upravitelj je dopunio na ročištu 2. listopada 2018., navodeći da je od Fine pribavio očevidnik o radoslijedu plaćanja s datumom 1. listopada 2018. (list 63-59) iz kojeg proizlazi da su računi dužnika zatvoreni a u trenutku zatvaranja postojale su nenamirene osnove za plaćanje u ukupnom iznosu od 90.487,82 kn.   Nadalje je naveo da je uvidom u spis Trgovačkog suda u Zadru poslovni broj P-1244/15, u kojem se vodi postupak tužitelja Željka Petkovića iz Tribunja protiv tuženika Zlatni lipanj j.d.o.o., utvrdio da je zakonski zastupnik dužnika u odgovoru na tužbu i protutužbi naveo imovinu dužnika (pokretnine). Prema saznanju privremenog stečajnog upravitelja dužnik nema druge imovine, a vodi čitav niz parničnih postupaka.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Na temelju provedenog prethodnog postupka sud utvrđuje da kod dužnika postoji  stečajni razlog nesposobnosti za plaćanje (čl.5. SZ-a).</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Prema članku 6. stavak 1. SZ-a nesposobnost za plaćanje postoji ako dužnik ne može trajnije ispunjavati svoje dospjele novčane obveze.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Iz potvrde FINE od 9. travnja 2018. (list 18) proizlazi:</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-da je dužnik na dan izdavanja potvrde imao evidentirane neizvršene osnove za plaćanje u neprekinutom razdoblju od 1574 dana;</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-da dužnik nije imao otvorenih računa niti oročenih novčanih sredstava.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Da su računi dužnika zatvoreni proizlazi i iz Očevidnika o redoslijedu plaćanja koji je za dužnika izdala FINA 1. listopada 2018. (list 63-69).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Prema ocjeni suda, činjenica što dužnik nema otvorenih računa ne znači da nije ispunjen stečajni razlog nesposobnosti za plaćanje iz čl.6. SZ-a. </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Prema čl.6. st.2. SZ-a smatrat će se da je dužnik nesposoban za plaćanje ako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 xml:space="preserve">Kako iz Očevidnika FINE nesporno proizlazi da dužnik ima evidentirane neizvršene osnove za plaćanje u razdoblju dužem od 60 dana, koje je trebalo bez daljnjeg pristanka </w:t>
      </w:r>
      <w:r w:rsidRPr="00EB6407">
        <w:rPr>
          <w:rFonts w:cs="Times New Roman" w:eastAsia="Times New Roman"/>
          <w:szCs w:val="20"/>
          <w:lang w:eastAsia="hr-HR"/>
        </w:rPr>
        <w:lastRenderedPageBreak/>
        <w:t>dužnika naplatiti s bilo kojeg od njegovih računa - što nije moguće jer dužnik nema otvoren račun, sud utvrđuje da je dužnik nesposoban za plaćanje.</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Slijedom navedenog nad dužnikom je otvoren stečajni postupak i sukladno čl.129., 130. i 131. SZ-a riješeno kao u izreci.</w:t>
      </w: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firstLine="851"/>
        <w:jc w:val="both"/>
        <w:rPr>
          <w:rFonts w:cs="Times New Roman" w:eastAsia="Times New Roman"/>
          <w:szCs w:val="20"/>
          <w:lang w:eastAsia="hr-HR"/>
        </w:rPr>
      </w:pPr>
      <w:r w:rsidRPr="00EB6407">
        <w:rPr>
          <w:rFonts w:cs="Times New Roman" w:eastAsia="Times New Roman"/>
          <w:szCs w:val="20"/>
          <w:lang w:eastAsia="hr-HR"/>
        </w:rPr>
        <w:t>Stečajni upravitelj je imenovan sukladno odredbi čl.85. st.2. SZ-a jer je u prethodnom postupku bio privremeni stečajni upravitelj.</w:t>
      </w:r>
    </w:p>
    <w:p w:rsidRDefault="00EB6407" w:rsidP="00EB6407" w:rsidR="00EB6407" w:rsidRPr="00EB6407">
      <w:pPr>
        <w:overflowPunct w:val="false"/>
        <w:autoSpaceDE w:val="false"/>
        <w:autoSpaceDN w:val="false"/>
        <w:adjustRightInd w:val="false"/>
        <w:spacing w:after="0"/>
        <w:jc w:val="both"/>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jc w:val="center"/>
        <w:rPr>
          <w:rFonts w:cs="Times New Roman" w:eastAsia="Times New Roman"/>
          <w:szCs w:val="20"/>
          <w:lang w:eastAsia="hr-HR"/>
        </w:rPr>
      </w:pPr>
      <w:r w:rsidRPr="00EB6407">
        <w:rPr>
          <w:rFonts w:cs="Times New Roman" w:eastAsia="Times New Roman"/>
          <w:color w:val="000000"/>
          <w:szCs w:val="20"/>
          <w:lang w:eastAsia="hr-HR"/>
        </w:rPr>
        <w:t xml:space="preserve">U </w:t>
      </w:r>
      <w:r w:rsidRPr="00EB6407">
        <w:rPr>
          <w:rFonts w:cs="Times New Roman" w:eastAsia="Times New Roman"/>
          <w:szCs w:val="20"/>
          <w:lang w:eastAsia="hr-HR"/>
        </w:rPr>
        <w:t>Bjelovaru 8. studenog 2018.</w:t>
      </w:r>
    </w:p>
    <w:p w:rsidRDefault="00EB6407" w:rsidP="00EB6407" w:rsidR="00EB6407" w:rsidRPr="00EB6407">
      <w:pPr>
        <w:overflowPunct w:val="false"/>
        <w:autoSpaceDE w:val="false"/>
        <w:autoSpaceDN w:val="false"/>
        <w:adjustRightInd w:val="false"/>
        <w:spacing w:after="0"/>
        <w:jc w:val="center"/>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ind w:left="5812"/>
        <w:jc w:val="both"/>
        <w:rPr>
          <w:rFonts w:cs="Times New Roman" w:eastAsia="Times New Roman"/>
          <w:szCs w:val="20"/>
          <w:lang w:eastAsia="hr-HR"/>
        </w:rPr>
      </w:pPr>
      <w:r w:rsidRPr="00EB6407">
        <w:rPr>
          <w:rFonts w:cs="Times New Roman" w:eastAsia="Times New Roman"/>
          <w:szCs w:val="20"/>
          <w:lang w:eastAsia="hr-HR"/>
        </w:rPr>
        <w:t xml:space="preserve">          Sutkinja</w:t>
      </w:r>
    </w:p>
    <w:p w:rsidRDefault="00EB6407" w:rsidP="00EB6407" w:rsidR="00EB6407" w:rsidRPr="00EB6407">
      <w:pPr>
        <w:overflowPunct w:val="false"/>
        <w:autoSpaceDE w:val="false"/>
        <w:autoSpaceDN w:val="false"/>
        <w:adjustRightInd w:val="false"/>
        <w:spacing w:after="0"/>
        <w:ind w:left="5812"/>
        <w:jc w:val="both"/>
        <w:rPr>
          <w:rFonts w:cs="Times New Roman" w:eastAsia="Times New Roman"/>
          <w:szCs w:val="20"/>
          <w:lang w:eastAsia="hr-HR"/>
        </w:rPr>
      </w:pPr>
      <w:r w:rsidRPr="00EB6407">
        <w:rPr>
          <w:rFonts w:cs="Times New Roman" w:eastAsia="Times New Roman"/>
          <w:szCs w:val="20"/>
          <w:lang w:eastAsia="hr-HR"/>
        </w:rPr>
        <w:t>Marija Petrina Kubica v.r.</w:t>
      </w:r>
    </w:p>
    <w:p w:rsidRDefault="00EB6407" w:rsidP="00EB6407" w:rsidR="00EB6407" w:rsidRPr="00EB6407">
      <w:pPr>
        <w:overflowPunct w:val="false"/>
        <w:autoSpaceDE w:val="false"/>
        <w:autoSpaceDN w:val="false"/>
        <w:adjustRightInd w:val="false"/>
        <w:spacing w:after="0"/>
        <w:ind w:left="5812"/>
        <w:jc w:val="both"/>
        <w:rPr>
          <w:rFonts w:cs="Times New Roman" w:eastAsia="Times New Roman"/>
          <w:szCs w:val="20"/>
          <w:lang w:eastAsia="hr-HR"/>
        </w:rPr>
      </w:pPr>
    </w:p>
    <w:p w:rsidRDefault="00EB6407" w:rsidP="00EB6407" w:rsidR="00EB6407" w:rsidRPr="00EB6407">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B6407">
        <w:rPr>
          <w:rFonts w:cs="Times New Roman" w:eastAsia="Times New Roman"/>
          <w:noProof/>
          <w:szCs w:val="20"/>
          <w:lang w:eastAsia="hr-HR"/>
        </w:rPr>
        <w:t>Za točnost otpravka - ovlašteni službenik</w:t>
      </w:r>
    </w:p>
    <w:p w:rsidRDefault="00EB6407" w:rsidP="00EB6407" w:rsidR="00EB6407" w:rsidRPr="00EB6407">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B6407">
        <w:rPr>
          <w:rFonts w:cs="Times New Roman" w:eastAsia="Times New Roman"/>
          <w:noProof/>
          <w:szCs w:val="20"/>
          <w:lang w:eastAsia="hr-HR"/>
        </w:rPr>
        <w:t xml:space="preserve">                  Željka Vitez</w:t>
      </w:r>
    </w:p>
    <w:p w:rsidRDefault="00EB6407" w:rsidP="00EB6407" w:rsidR="00EB6407" w:rsidRPr="00EB6407">
      <w:pPr>
        <w:overflowPunct w:val="false"/>
        <w:autoSpaceDE w:val="false"/>
        <w:autoSpaceDN w:val="false"/>
        <w:adjustRightInd w:val="false"/>
        <w:spacing w:after="0"/>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jc w:val="both"/>
        <w:rPr>
          <w:rFonts w:cs="Times New Roman" w:eastAsia="Times New Roman"/>
          <w:szCs w:val="20"/>
          <w:lang w:eastAsia="hr-HR"/>
        </w:rPr>
      </w:pPr>
      <w:r w:rsidRPr="00EB6407">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SZ-a). Dostava se smatra obavljenom istekom osmog dana od dana objave ovog rješenja na e-oglasnoj ploči suda (čl.12. st.1. SZ-a). Žalba se podnosi u dva primjerka, Visokom trgovačkom sudu RH u Zagrebu, putem ovoga suda (čl.19. st.1. i 2. SZ-a). Žalba ne odgađa provedbu rješenja (čl.19. st.3. SZ-a). </w:t>
      </w:r>
    </w:p>
    <w:p w:rsidRDefault="00EB6407" w:rsidP="00EB6407" w:rsidR="00EB6407" w:rsidRPr="00EB6407">
      <w:pPr>
        <w:overflowPunct w:val="false"/>
        <w:autoSpaceDE w:val="false"/>
        <w:autoSpaceDN w:val="false"/>
        <w:adjustRightInd w:val="false"/>
        <w:spacing w:after="0"/>
        <w:rPr>
          <w:rFonts w:cs="Times New Roman" w:eastAsia="Times New Roman"/>
          <w:szCs w:val="20"/>
          <w:lang w:eastAsia="hr-HR"/>
        </w:rPr>
      </w:pPr>
    </w:p>
    <w:p w:rsidRDefault="00EB6407" w:rsidP="00EB6407" w:rsidR="00EB6407" w:rsidRPr="00EB6407">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EB640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0802871"/>
      <w:docPartObj>
        <w:docPartGallery w:val="Page Numbers (Top of Page)"/>
        <w:docPartUnique/>
      </w:docPartObj>
    </w:sdtPr>
    <w:sdtContent>
      <w:p w:rsidRDefault="00EB6407" w:rsidP="00EB6407" w:rsidR="00EB6407">
        <w:pPr>
          <w:pStyle w:val="Zaglavlje"/>
          <w:spacing w:after="0"/>
          <w:jc w:val="center"/>
        </w:pPr>
        <w:r>
          <w:fldChar w:fldCharType="begin"/>
        </w:r>
        <w:r>
          <w:instrText>PAGE   \* MERGEFORMAT</w:instrText>
        </w:r>
        <w:r>
          <w:fldChar w:fldCharType="separate"/>
        </w:r>
        <w:r>
          <w:t>3</w:t>
        </w:r>
        <w:r>
          <w:fldChar w:fldCharType="end"/>
        </w:r>
      </w:p>
    </w:sdtContent>
  </w:sdt>
  <w:p w:rsidRDefault="00EB6407" w:rsidP="00EB6407" w:rsidR="008333A9">
    <w:pPr>
      <w:overflowPunct w:val="false"/>
      <w:autoSpaceDE w:val="false"/>
      <w:autoSpaceDN w:val="false"/>
      <w:adjustRightInd w:val="false"/>
      <w:spacing w:after="0"/>
      <w:ind w:firstLine="4395"/>
      <w:jc w:val="right"/>
      <w:rPr>
        <w:rFonts w:cs="Times New Roman" w:eastAsia="Times New Roman"/>
        <w:noProof/>
        <w:szCs w:val="20"/>
        <w:lang w:eastAsia="hr-HR"/>
      </w:rPr>
    </w:pPr>
    <w:r w:rsidRPr="00EB6407">
      <w:rPr>
        <w:rFonts w:cs="Times New Roman" w:eastAsia="Times New Roman"/>
        <w:noProof/>
        <w:szCs w:val="20"/>
        <w:lang w:eastAsia="hr-HR"/>
      </w:rPr>
      <w:t>Poslovni broj: 5. St-476/2017-20</w:t>
    </w:r>
  </w:p>
  <w:p w:rsidRDefault="00EB6407" w:rsidP="00EB6407" w:rsidR="00EB6407" w:rsidRPr="00EB6407">
    <w:pPr>
      <w:overflowPunct w:val="false"/>
      <w:autoSpaceDE w:val="false"/>
      <w:autoSpaceDN w:val="false"/>
      <w:adjustRightInd w:val="false"/>
      <w:spacing w:after="0"/>
      <w:ind w:firstLine="4395"/>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6407"/>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7204825">
      <w:bodyDiv w:val="true"/>
      <w:marLeft w:val="0"/>
      <w:marRight w:val="0"/>
      <w:marTop w:val="0"/>
      <w:marBottom w:val="0"/>
      <w:divBdr>
        <w:top w:space="0" w:sz="0" w:color="auto" w:val="none"/>
        <w:left w:space="0" w:sz="0" w:color="auto" w:val="none"/>
        <w:bottom w:space="0" w:sz="0" w:color="auto" w:val="none"/>
        <w:right w:space="0" w:sz="0" w:color="auto" w:val="none"/>
      </w:divBdr>
    </w:div>
    <w:div w:id="1681468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St-476/2017-20</izvorni_sadrzaj>
    <derivirana_varijabla naziv="DomainObject.Oznaka_1">St-476/2017-20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St-476/2017</izvorni_sadrzaj>
    <derivirana_varijabla naziv="DomainObject.Predmet.OznakaBroj_1">St-476/2017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LIPANJ jednostavno društvo s ograničenom odgovornošću za proizvodnju</izvorni_sadrzaj>
    <derivirana_varijabla naziv="DomainObject.Predmet.ProtustrankaFormated_1">  ZLATNI LIPANJ jednostavno društvo s ograničenom odgovornošću za proizvodnju</derivirana_varijabla>
  </DomainObject.Predmet.ProtustrankaFormated>
  <DomainObject.Predmet.ProtustrankaFormatedOIB>
    <izvorni_sadrzaj>  ZLATNI LIPANJ jednostavno društvo s ograničenom odgovornošću za proizvodnju, OIB 13296210307</izvorni_sadrzaj>
    <derivirana_varijabla naziv="DomainObject.Predmet.ProtustrankaFormatedOIB_1">  ZLATNI LIPANJ jednostavno društvo s ograničenom odgovornošću za proizvodnju, OIB 13296210307</derivirana_varijabla>
  </DomainObject.Predmet.ProtustrankaFormatedOIB>
  <DomainObject.Predmet.ProtustrankaFormatedWithAdress>
    <izvorni_sadrzaj> ZLATNI LIPANJ jednostavno društvo s ograničenom odgovornošću za proizvodnju, Kolodvorska 4 a, 49247 Zlatar-Bistrica</izvorni_sadrzaj>
    <derivirana_varijabla naziv="DomainObject.Predmet.ProtustrankaFormatedWithAdress_1"> ZLATNI LIPANJ jednostavno društvo s ograničenom odgovornošću za proizvodnju, Kolodvorska 4 a, 49247 Zlatar-Bistrica</derivirana_varijabla>
  </DomainObject.Predmet.ProtustrankaFormatedWithAdress>
  <DomainObject.Predmet.ProtustrankaFormatedWithAdressOIB>
    <izvorni_sadrzaj> ZLATNI LIPANJ jednostavno društvo s ograničenom odgovornošću za proizvodnju, OIB 13296210307, Kolodvorska 4 a, 49247 Zlatar-Bistrica</izvorni_sadrzaj>
    <derivirana_varijabla naziv="DomainObject.Predmet.ProtustrankaFormatedWithAdressOIB_1"> ZLATNI LIPANJ jednostavno društvo s ograničenom odgovornošću za proizvodnju, OIB 13296210307, Kolodvorska 4 a, 49247 Zlatar-Bistrica</derivirana_varijabla>
  </DomainObject.Predmet.ProtustrankaFormatedWithAdressOIB>
  <DomainObject.Predmet.ProtustrankaWithAdress>
    <izvorni_sadrzaj>ZLATNI LIPANJ jednostavno društvo s ograničenom odgovornošću za proizvodnju Kolodvorska 4 a, 49247 Zlatar-Bistrica</izvorni_sadrzaj>
    <derivirana_varijabla naziv="DomainObject.Predmet.ProtustrankaWithAdress_1">ZLATNI LIPANJ jednostavno društvo s ograničenom odgovornošću za proizvodnju Kolodvorska 4 a, 49247 Zlatar-Bistrica</derivirana_varijabla>
  </DomainObject.Predmet.ProtustrankaWithAdress>
  <DomainObject.Predmet.ProtustrankaWithAdressOIB>
    <izvorni_sadrzaj>ZLATNI LIPANJ jednostavno društvo s ograničenom odgovornošću za proizvodnju, OIB 13296210307, Kolodvorska 4 a, 49247 Zlatar-Bistrica</izvorni_sadrzaj>
    <derivirana_varijabla naziv="DomainObject.Predmet.ProtustrankaWithAdressOIB_1">ZLATNI LIPANJ jednostavno društvo s ograničenom odgovornošću za proizvodnju, OIB 13296210307, Kolodvorska 4 a, 49247 Zlatar-Bistrica</derivirana_varijabla>
  </DomainObject.Predmet.ProtustrankaWithAdressOIB>
  <DomainObject.Predmet.ProtustrankaNazivFormated>
    <izvorni_sadrzaj>ZLATNI LIPANJ jednostavno društvo s ograničenom odgovornošću za proizvodnju</izvorni_sadrzaj>
    <derivirana_varijabla naziv="DomainObject.Predmet.ProtustrankaNazivFormated_1">ZLATNI LIPANJ jednostavno društvo s ograničenom odgovornošću za proizvodnju</derivirana_varijabla>
  </DomainObject.Predmet.ProtustrankaNazivFormated>
  <DomainObject.Predmet.ProtustrankaNazivFormatedOIB>
    <izvorni_sadrzaj>ZLATNI LIPANJ jednostavno društvo s ograničenom odgovornošću za proizvodnju, OIB 13296210307</izvorni_sadrzaj>
    <derivirana_varijabla naziv="DomainObject.Predmet.ProtustrankaNazivFormatedOIB_1">ZLATNI LIPANJ jednostavno društvo s ograničenom odgovornošću za proizvodnju, OIB 13296210307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ZLATNI LIPANJ jednostavno društvo s ograničenom odgovornošću za proizvodnju</item>
    </izvorni_sadrzaj>
    <derivirana_varijabla naziv="DomainObject.Predmet.ProtuStrankaListFormated_1">
      <item>ZLATNI LIPANJ jednostavno društvo s ograničenom odgovornošću za proizvodnju</item>
    </derivirana_varijabla>
  </DomainObject.Predmet.ProtuStrankaListFormated>
  <DomainObject.Predmet.ProtuStrankaListFormatedOIB>
    <izvorni_sadrzaj>
      <item>ZLATNI LIPANJ jednostavno društvo s ograničenom odgovornošću za proizvodnju, OIB 13296210307</item>
    </izvorni_sadrzaj>
    <derivirana_varijabla naziv="DomainObject.Predmet.ProtuStrankaListFormatedOIB_1">
      <item>ZLATNI LIPANJ jednostavno društvo s ograničenom odgovornošću za proizvodnju, OIB 13296210307</item>
    </derivirana_varijabla>
  </DomainObject.Predmet.ProtuStrankaListFormatedOIB>
  <DomainObject.Predmet.ProtuStrankaListFormatedWithAdress>
    <izvorni_sadrzaj>
      <item>ZLATNI LIPANJ jednostavno društvo s ograničenom odgovornošću za proizvodnju, Kolodvorska 4 a, 49247 Zlatar-Bistrica</item>
    </izvorni_sadrzaj>
    <derivirana_varijabla naziv="DomainObject.Predmet.ProtuStrankaListFormatedWithAdress_1">
      <item>ZLATNI LIPANJ jednostavno društvo s ograničenom odgovornošću za proizvodnju, Kolodvorska 4 a, 49247 Zlatar-Bistrica</item>
    </derivirana_varijabla>
  </DomainObject.Predmet.ProtuStrankaListFormatedWithAdress>
  <DomainObject.Predmet.ProtuStrankaListFormatedWithAdressOIB>
    <izvorni_sadrzaj>
      <item>ZLATNI LIPANJ jednostavno društvo s ograničenom odgovornošću za proizvodnju, OIB 13296210307, Kolodvorska 4 a, 49247 Zlatar-Bistrica</item>
    </izvorni_sadrzaj>
    <derivirana_varijabla naziv="DomainObject.Predmet.ProtuStrankaListFormatedWithAdressOIB_1">
      <item>ZLATNI LIPANJ jednostavno društvo s ograničenom odgovornošću za proizvodnju, OIB 13296210307, Kolodvorska 4 a, 49247 Zlatar-Bistrica</item>
    </derivirana_varijabla>
  </DomainObject.Predmet.ProtuStrankaListFormatedWithAdressOIB>
  <DomainObject.Predmet.ProtuStrankaListNazivFormated>
    <izvorni_sadrzaj>
      <item>ZLATNI LIPANJ jednostavno društvo s ograničenom odgovornošću za proizvodnju</item>
    </izvorni_sadrzaj>
    <derivirana_varijabla naziv="DomainObject.Predmet.ProtuStrankaListNazivFormated_1">
      <item>ZLATNI LIPANJ jednostavno društvo s ograničenom odgovornošću za proizvodnju</item>
    </derivirana_varijabla>
  </DomainObject.Predmet.ProtuStrankaListNazivFormated>
  <DomainObject.Predmet.ProtuStrankaListNazivFormatedOIB>
    <izvorni_sadrzaj>
      <item>ZLATNI LIPANJ jednostavno društvo s ograničenom odgovornošću za proizvodnju, OIB 13296210307</item>
    </izvorni_sadrzaj>
    <derivirana_varijabla naziv="DomainObject.Predmet.ProtuStrankaListNazivFormatedOIB_1">
      <item>ZLATNI LIPANJ jednostavno društvo s ograničenom odgovornošću za proizvodnju, OIB 13296210307</item>
    </derivirana_varijabla>
  </DomainObject.Predmet.ProtuStrankaListNazivFormatedOIB>
  <DomainObject.Predmet.OstaliListFormated>
    <izvorni_sadrzaj>
      <item>Hrvoje Šimić</item>
      <item>Stjepan Rakarec</item>
    </izvorni_sadrzaj>
    <derivirana_varijabla naziv="DomainObject.Predmet.OstaliListFormated_1">
      <item>Hrvoje Šimić</item>
      <item>Stjepan Rakarec</item>
    </derivirana_varijabla>
  </DomainObject.Predmet.OstaliListFormated>
  <DomainObject.Predmet.OstaliListFormatedOIB>
    <izvorni_sadrzaj>
      <item>Hrvoje Šimić, OIB 45735250142</item>
      <item>Stjepan Rakarec, OIB 64132194100</item>
    </izvorni_sadrzaj>
    <derivirana_varijabla naziv="DomainObject.Predmet.OstaliListFormatedOIB_1">
      <item>Hrvoje Šimić, OIB 45735250142</item>
      <item>Stjepan Rakarec, OIB 64132194100</item>
    </derivirana_varijabla>
  </DomainObject.Predmet.OstaliListFormatedOIB>
  <DomainObject.Predmet.OstaliListFormatedWithAdress>
    <izvorni_sadrzaj>
      <item>Hrvoje Šimić, Zagrebačka 19, 49246 Zagreb</item>
      <item>Stjepan Rakarec, Črnkovec 16, 10410 Velika Gorica</item>
    </izvorni_sadrzaj>
    <derivirana_varijabla naziv="DomainObject.Predmet.OstaliListFormatedWithAdress_1">
      <item>Hrvoje Šimić, Zagrebačka 19, 49246 Zagreb</item>
      <item>Stjepan Rakarec, Črnkovec 16, 10410 Velika Gorica</item>
    </derivirana_varijabla>
  </DomainObject.Predmet.OstaliListFormatedWithAdress>
  <DomainObject.Predmet.OstaliListFormatedWithAdressOIB>
    <izvorni_sadrzaj>
      <item>Hrvoje Šimić, OIB 45735250142, Zagrebačka 19, 49246 Zagreb</item>
      <item>Stjepan Rakarec, OIB 64132194100, Črnkovec 16, 10410 Velika Gorica</item>
    </izvorni_sadrzaj>
    <derivirana_varijabla naziv="DomainObject.Predmet.OstaliListFormatedWithAdressOIB_1">
      <item>Hrvoje Šimić, OIB 45735250142, Zagrebačka 19, 49246 Zagreb</item>
      <item>Stjepan Rakarec, OIB 64132194100, Črnkovec 16, 10410 Velika Gorica</item>
    </derivirana_varijabla>
  </DomainObject.Predmet.OstaliListFormatedWithAdressOIB>
  <DomainObject.Predmet.OstaliListNazivFormated>
    <izvorni_sadrzaj>
      <item>Hrvoje Šimić</item>
      <item>Stjepan Rakarec</item>
    </izvorni_sadrzaj>
    <derivirana_varijabla naziv="DomainObject.Predmet.OstaliListNazivFormated_1">
      <item>Hrvoje Šimić</item>
      <item>Stjepan Rakarec</item>
    </derivirana_varijabla>
  </DomainObject.Predmet.OstaliListNazivFormated>
  <DomainObject.Predmet.OstaliListNazivFormatedOIB>
    <izvorni_sadrzaj>
      <item>Hrvoje Šimić, OIB 45735250142</item>
      <item>Stjepan Rakarec, OIB 64132194100</item>
    </izvorni_sadrzaj>
    <derivirana_varijabla naziv="DomainObject.Predmet.OstaliListNazivFormatedOIB_1">
      <item>Hrvoje Šimić, OIB 45735250142</item>
      <item>Stjepan Rakarec, OIB 64132194100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St-476/2017-20</izvorni_sadrzaj>
    <derivirana_varijabla naziv="DomainObject.PoslovniBrojDokumenta_1">St-476/2017-20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ZLATNI LIPANJ jednostavno društvo s ograničenom odgovornošću za proizvodnju</izvorni_sadrzaj>
    <derivirana_varijabla naziv="DomainObject.Predmet.ProtustrankaIDrugi_1">ZLATNI LIPANJ jednostavno društvo s ograničenom odgovornošću za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ZLATNI LIPANJ jednostavno društvo s ograničenom odgovornošću za proizvodnju, OIB 13296210307, Kolodvorska 4 a, 49247 Zlatar-Bistrica</izvorni_sadrzaj>
    <derivirana_varijabla naziv="DomainObject.Predmet.ProtustrankaIDrugiAdressOIB_1">ZLATNI LIPANJ jednostavno društvo s ograničenom odgovornošću za proizvodnju, OIB 13296210307, Kolodvorska 4 a, 49247 Zlatar-Bistrica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ZLATNI LIPANJ jednostavno društvo s ograničenom odgovornošću za proizvodnju</item>
      <item>Hrvoje Šimić</item>
      <item>Stjepan Rakarec</item>
    </izvorni_sadrzaj>
    <derivirana_varijabla naziv="DomainObject.Predmet.SudioniciListNaziv_1">
      <item>FINA Regionalni centar Zagreb</item>
      <item>ZLATNI LIPANJ jednostavno društvo s ograničenom odgovornošću za proizvodnju</item>
      <item>Hrvoje Šimić</item>
      <item>Stjepan Rakarec</item>
    </derivirana_varijabla>
  </DomainObject.Predmet.SudioniciListNaziv>
  <DomainObject.Predmet.SudioniciListAdressOIB>
    <izvorni_sadrzaj>
      <item>FINA Regionalni centar Zagreb, OIB 85821130368, Trg svibanjskih žrtava 1995. br. 1,10000 Zagreb</item>
      <item>ZLATNI LIPANJ jednostavno društvo s ograničenom odgovornošću za proizvodnju, OIB 13296210307, Kolodvorska 4 a,49247 Zlatar-Bistrica</item>
      <item>Hrvoje Šimić, OIB 45735250142, Zagrebačka 19,49246 Zagreb</item>
      <item>Stjepan Rakarec, OIB 64132194100, Črnkovec 16,10410 Velika Gorica</item>
    </izvorni_sadrzaj>
    <derivirana_varijabla naziv="DomainObject.Predmet.SudioniciListAdressOIB_1">
      <item>FINA Regionalni centar Zagreb, OIB 85821130368, Trg svibanjskih žrtava 1995. br. 1,10000 Zagreb</item>
      <item>ZLATNI LIPANJ jednostavno društvo s ograničenom odgovornošću za proizvodnju, OIB 13296210307, Kolodvorska 4 a,49247 Zlatar-Bistrica</item>
      <item>Hrvoje Šimić, OIB 45735250142, Zagrebačka 19,49246 Zagreb</item>
      <item>Stjepan Rakarec, OIB 64132194100, Črnkovec 16,10410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C0A6B8-D974-462C-A823-D4037EC862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1397</properties:Words>
  <properties:Characters>7860</properties:Characters>
  <properties:Lines>173</properties:Lines>
  <properties:Paragraphs>48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2018-11-08T11:11:00Z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St-476/2017-20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