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f95c" w14:paraId="b6df95c" w:rsidRDefault="00764B2C" w:rsidP="001265BC" w:rsidR="001265BC" w:rsidRPr="006C1D9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1D9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6C1D95">
      <w:pPr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6C1D95">
      <w:pPr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6C1D95">
      <w:pPr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Zagreb, Amruševa 2/II</w:t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  <w:t>7 St-</w:t>
      </w:r>
      <w:r w:rsidR="00490C85" w:rsidRPr="006C1D95">
        <w:rPr>
          <w:rFonts w:cs="Times New Roman" w:hAnsi="Times New Roman" w:ascii="Times New Roman"/>
          <w:sz w:val="24"/>
          <w:szCs w:val="24"/>
        </w:rPr>
        <w:t>1155/12</w:t>
      </w:r>
    </w:p>
    <w:p w:rsidRDefault="001265BC" w:rsidP="001265BC" w:rsidR="001265BC" w:rsidRPr="006C1D95">
      <w:pPr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C1D95">
      <w:pPr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C1D95">
        <w:rPr>
          <w:rFonts w:cs="Times New Roman" w:hAnsi="Times New Roman" w:ascii="Times New Roman"/>
          <w:sz w:val="24"/>
          <w:szCs w:val="24"/>
        </w:rPr>
        <w:t>Č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C1D95">
        <w:rPr>
          <w:rFonts w:cs="Times New Roman" w:hAnsi="Times New Roman" w:ascii="Times New Roman"/>
          <w:sz w:val="24"/>
          <w:szCs w:val="24"/>
        </w:rPr>
        <w:t>č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C1D95">
        <w:rPr>
          <w:rFonts w:cs="Times New Roman" w:hAnsi="Times New Roman" w:ascii="Times New Roman"/>
          <w:sz w:val="24"/>
          <w:szCs w:val="24"/>
        </w:rPr>
        <w:t>č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6C1D95">
        <w:rPr>
          <w:rFonts w:cs="Times New Roman" w:hAnsi="Times New Roman" w:ascii="Times New Roman"/>
          <w:sz w:val="24"/>
          <w:szCs w:val="24"/>
        </w:rPr>
        <w:t>ž</w:t>
      </w:r>
      <w:r w:rsidRPr="006C1D95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Pr="006C1D95">
        <w:rPr>
          <w:rFonts w:cs="Times New Roman" w:hAnsi="Times New Roman" w:ascii="Times New Roman"/>
          <w:sz w:val="24"/>
          <w:szCs w:val="24"/>
        </w:rPr>
        <w:t xml:space="preserve"> </w:t>
      </w:r>
      <w:r w:rsidR="00490C85" w:rsidRPr="006C1D95">
        <w:rPr>
          <w:rFonts w:cs="Times New Roman" w:hAnsi="Times New Roman" w:ascii="Times New Roman"/>
          <w:sz w:val="24"/>
          <w:szCs w:val="24"/>
        </w:rPr>
        <w:t>AUTO GEMMA d. o. o. u stečaju, Zagreb, Dubrava 256/k, OIB 12359337529, 3. ožujka 2016.</w:t>
      </w:r>
    </w:p>
    <w:p w:rsidRDefault="00490C85" w:rsidP="001265BC" w:rsidR="00490C85" w:rsidRPr="006C1D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490C85" w:rsidR="001265BC" w:rsidRPr="006C1D95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upisane u zemljišne knjige Općinskog građanskog suda u Zagrebu, Zemljišnoknjižni odjel </w:t>
      </w:r>
      <w:r w:rsidR="00490C85" w:rsidRPr="006C1D95">
        <w:rPr>
          <w:rFonts w:cs="Times New Roman" w:hAnsi="Times New Roman" w:ascii="Times New Roman"/>
          <w:sz w:val="24"/>
          <w:szCs w:val="24"/>
        </w:rPr>
        <w:t xml:space="preserve">Zagreb, u zk. ul. br. 3232 k. o. Resnik, kč. br. 3087/1, u naravi oranica Prašnica u Prašnici, površine 584 čhv, udio 489/584, </w:t>
      </w:r>
      <w:r w:rsidRPr="006C1D95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490C85" w:rsidRPr="006C1D95">
        <w:rPr>
          <w:rFonts w:cs="Times New Roman" w:hAnsi="Times New Roman" w:ascii="Times New Roman"/>
          <w:sz w:val="24"/>
          <w:szCs w:val="24"/>
        </w:rPr>
        <w:t>30. ožujak 2016.</w:t>
      </w:r>
      <w:r w:rsidRPr="006C1D95">
        <w:rPr>
          <w:rFonts w:cs="Times New Roman" w:hAnsi="Times New Roman" w:ascii="Times New Roman"/>
          <w:sz w:val="24"/>
          <w:szCs w:val="24"/>
        </w:rPr>
        <w:t xml:space="preserve"> u </w:t>
      </w:r>
      <w:r w:rsidR="00490C85" w:rsidRPr="006C1D95">
        <w:rPr>
          <w:rFonts w:cs="Times New Roman" w:hAnsi="Times New Roman" w:ascii="Times New Roman"/>
          <w:sz w:val="24"/>
          <w:szCs w:val="24"/>
        </w:rPr>
        <w:t>11,0</w:t>
      </w:r>
      <w:r w:rsidRPr="006C1D95">
        <w:rPr>
          <w:rFonts w:cs="Times New Roman" w:hAnsi="Times New Roman" w:ascii="Times New Roman"/>
          <w:sz w:val="24"/>
          <w:szCs w:val="24"/>
        </w:rPr>
        <w:t>0 sati,  u Trgovačkom sudu u Zagrebu, Petrinjska 8, soba 93/II kat.</w:t>
      </w:r>
    </w:p>
    <w:p w:rsidRDefault="001265BC" w:rsidP="001265BC" w:rsidR="001265BC" w:rsidRPr="006C1D9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6C1D9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6C1D9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C1D95">
      <w:pPr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</w:r>
      <w:r w:rsidR="00490C85" w:rsidRPr="006C1D95">
        <w:rPr>
          <w:rFonts w:cs="Times New Roman" w:hAnsi="Times New Roman" w:ascii="Times New Roman"/>
          <w:sz w:val="24"/>
          <w:szCs w:val="24"/>
        </w:rPr>
        <w:t xml:space="preserve">Prema obavijesti stečajne upraviteljice, izvršena je prodaja nekeretnine stečajnog dužnika pobliže opisana u </w:t>
      </w:r>
      <w:r w:rsidR="00764B2C" w:rsidRPr="006C1D95">
        <w:rPr>
          <w:rFonts w:cs="Times New Roman" w:hAnsi="Times New Roman" w:ascii="Times New Roman"/>
          <w:sz w:val="24"/>
          <w:szCs w:val="24"/>
        </w:rPr>
        <w:t>točki. 1 izreke ovog zaključka, kod Općinskog građanskog suda u Zagrebu.</w:t>
      </w:r>
    </w:p>
    <w:p w:rsidRDefault="00764B2C" w:rsidP="001265BC" w:rsidR="00764B2C" w:rsidRPr="006C1D95">
      <w:pPr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  <w:t>Kako je ovršni sud dostavio stedstva postignuta prodajom, na račun stečajnog suda, to je shodno odredbi čl. 164a Stečajnog zakona, valjalo odrediti ročište za diobu kupovnine.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 xml:space="preserve">Zagreb, </w:t>
      </w:r>
      <w:r w:rsidR="00764B2C" w:rsidRPr="006C1D95">
        <w:rPr>
          <w:rFonts w:cs="Times New Roman" w:hAnsi="Times New Roman" w:ascii="Times New Roman"/>
          <w:sz w:val="24"/>
          <w:szCs w:val="24"/>
        </w:rPr>
        <w:t>3. ožujak 2016.</w:t>
      </w:r>
    </w:p>
    <w:p w:rsidRDefault="001265BC" w:rsidP="001265BC" w:rsidR="001265BC" w:rsidRPr="006C1D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C1D95">
      <w:pPr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6C1D95">
      <w:pPr>
        <w:jc w:val="both"/>
        <w:rPr>
          <w:rFonts w:cs="Times New Roman" w:hAnsi="Times New Roman" w:ascii="Times New Roman"/>
          <w:sz w:val="24"/>
          <w:szCs w:val="24"/>
        </w:rPr>
      </w:pP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</w:r>
      <w:r w:rsidRPr="006C1D9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73C5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265BC" w:rsidP="001265BC" w:rsidR="001265BC">
      <w:pPr>
        <w:rPr>
          <w:rFonts w:cs="Times New Roman" w:hAnsi="Times New Roman" w:ascii="Times New Roman"/>
          <w:sz w:val="24"/>
          <w:szCs w:val="24"/>
        </w:rPr>
      </w:pPr>
    </w:p>
    <w:p w:rsidRDefault="00A73C55" w:rsidP="00AB7A2F" w:rsidR="00A73C55" w:rsidRPr="00A73C55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73C55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73C55" w:rsidP="00995CE9" w:rsidR="00A73C55" w:rsidRPr="00A73C55">
      <w:pPr>
        <w:jc w:val="both"/>
        <w:rPr>
          <w:rFonts w:hAnsi="Times New Roman" w:ascii="Times New Roman"/>
          <w:sz w:val="24"/>
          <w:szCs w:val="24"/>
        </w:rPr>
      </w:pP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</w:r>
      <w:r w:rsidRPr="00A73C55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73C55" w:rsidP="001265BC" w:rsidR="00A73C55" w:rsidRPr="006C1D95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6C1D95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6C1D95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0C85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1D9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4B2C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3C55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764B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4B2C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C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764B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4B2C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C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</izvorni_sadrzaj>
    <derivirana_varijabla naziv="DomainObject.Predmet.OstaliListNazivFormated_1">
      <item>DARKO BRAJE</item>
      <item>FINANCIJSKA AGENCIJA</item>
      <item>Milan Bačić</item>
      <item>Vesna Kocbek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</izvorni_sadrzaj>
    <derivirana_varijabla naziv="DomainObject.Predmet.OstaliListNazivFormatedOIB_1">
      <item>DARKO BRAJE</item>
      <item>FINANCIJSKA AGENCIJA</item>
      <item>Milan Bačić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1288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2016-03-03T13:38:00Z</dcterms:created>
  <dc:creator>malenicav</dc:creator>
  <cp:lastModifiedBy>Kristina Švajger</cp:lastModifiedBy>
  <cp:lastPrinted>2016-03-03T13:40:00Z</cp:lastPrinted>
  <dcterms:modified xmlns:xsi="http://www.w3.org/2001/XMLSchema-instance" xsi:type="dcterms:W3CDTF">2016-03-03T13:40:00Z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