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8759" w14:paraId="7288759" w:rsidRDefault="00AB7C96" w:rsidP="00AB7C96" w:rsidR="00AB7C96">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1.St-74/2013</w:t>
      </w:r>
    </w:p>
    <w:p w:rsidRDefault="00AB7C96" w:rsidP="00AB7C96" w:rsidR="00AB7C96">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B7C96" w:rsidP="00AB7C96" w:rsidR="00AB7C96">
      <w:pPr>
        <w:spacing w:after="0"/>
        <w:rPr>
          <w:rFonts w:cs="Times New Roman" w:eastAsia="Times New Roman"/>
          <w:b/>
          <w:lang w:eastAsia="hr-HR"/>
        </w:rPr>
      </w:pPr>
    </w:p>
    <w:p w:rsidRDefault="00AB7C96" w:rsidP="00AB7C96" w:rsidR="00AB7C96">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B7C96" w:rsidP="00AB7C96" w:rsidR="00AB7C96">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B7C96" w:rsidP="00AB7C96" w:rsidR="00AB7C96">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AB7C96" w:rsidP="00AB7C96" w:rsidR="00AB7C96">
      <w:pPr>
        <w:spacing w:after="0"/>
        <w:rPr>
          <w:rFonts w:cs="Times New Roman" w:eastAsia="Times New Roman"/>
          <w:lang w:eastAsia="hr-HR"/>
        </w:rPr>
      </w:pPr>
      <w:r>
        <w:rPr>
          <w:rFonts w:cs="Times New Roman" w:eastAsia="Times New Roman"/>
          <w:lang w:eastAsia="hr-HR"/>
        </w:rPr>
        <w:tab/>
      </w:r>
    </w:p>
    <w:p w:rsidRDefault="00AB7C96" w:rsidP="00AB7C96" w:rsidR="00AB7C96">
      <w:pPr>
        <w:spacing w:after="0"/>
        <w:jc w:val="center"/>
        <w:rPr>
          <w:rFonts w:cs="Times New Roman" w:eastAsia="Times New Roman"/>
          <w:b/>
          <w:lang w:eastAsia="hr-HR"/>
        </w:rPr>
      </w:pPr>
      <w:r>
        <w:rPr>
          <w:rFonts w:cs="Times New Roman" w:eastAsia="Times New Roman"/>
          <w:b/>
          <w:lang w:eastAsia="hr-HR"/>
        </w:rPr>
        <w:t>Z A K LJ U Č A K</w:t>
      </w:r>
    </w:p>
    <w:p w:rsidRDefault="00AB7C96" w:rsidP="00AB7C96" w:rsidR="00AB7C96">
      <w:pPr>
        <w:spacing w:after="0"/>
        <w:rPr>
          <w:rFonts w:cs="Times New Roman" w:eastAsia="Times New Roman"/>
          <w:lang w:eastAsia="hr-HR"/>
        </w:rPr>
      </w:pPr>
    </w:p>
    <w:p w:rsidRDefault="00AB7C96" w:rsidP="00AB7C96" w:rsidR="00AB7C96">
      <w:pPr>
        <w:spacing w:after="0"/>
        <w:rPr>
          <w:rFonts w:cs="Times New Roman" w:eastAsia="Times New Roman"/>
          <w:lang w:eastAsia="hr-HR"/>
        </w:rPr>
      </w:pPr>
    </w:p>
    <w:p w:rsidRDefault="00AB7C96" w:rsidP="00AB7C96" w:rsidR="00AB7C96">
      <w:pPr>
        <w:spacing w:after="0"/>
        <w:ind w:firstLine="708"/>
        <w:jc w:val="both"/>
        <w:rPr>
          <w:rFonts w:cs="Times New Roman" w:eastAsia="Times New Roman"/>
          <w:lang w:eastAsia="hr-HR"/>
        </w:rPr>
      </w:pPr>
      <w:r>
        <w:rPr>
          <w:rFonts w:cs="Times New Roman" w:eastAsia="Times New Roman"/>
          <w:lang w:eastAsia="hr-HR"/>
        </w:rPr>
        <w:t xml:space="preserve">Trgovački sud u Splitu, po  sucu ovog suda Velimiru Vukoviću kao stečajnom sucu,  u stečajnom postupku nad stečajnim dužnikom </w:t>
      </w:r>
      <w:proofErr w:type="spellStart"/>
      <w:r>
        <w:t>S.T</w:t>
      </w:r>
      <w:proofErr w:type="spellEnd"/>
      <w:r>
        <w:t>. ULAGANJA d.o.o. Split, Kneza Mislava 3., OIB: 95204880229, d</w:t>
      </w:r>
      <w:r>
        <w:rPr>
          <w:rFonts w:cs="Times New Roman" w:eastAsia="Times New Roman"/>
          <w:lang w:eastAsia="hr-HR"/>
        </w:rPr>
        <w:t xml:space="preserve">ana 20. rujna 2016. godine,  </w:t>
      </w:r>
    </w:p>
    <w:p w:rsidRDefault="00AB7C96" w:rsidP="00AB7C96" w:rsidR="00AB7C96">
      <w:pPr>
        <w:spacing w:after="0"/>
        <w:ind w:firstLine="708"/>
        <w:jc w:val="both"/>
        <w:rPr>
          <w:rFonts w:cs="Times New Roman" w:eastAsia="Times New Roman"/>
          <w:lang w:eastAsia="hr-HR"/>
        </w:rPr>
      </w:pPr>
    </w:p>
    <w:p w:rsidRDefault="00AB7C96" w:rsidP="00AB7C96" w:rsidR="00AB7C96">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AB7C96" w:rsidP="00AB7C96" w:rsidR="00AB7C96">
      <w:pPr>
        <w:spacing w:after="0"/>
        <w:jc w:val="both"/>
        <w:rPr>
          <w:rFonts w:cs="Times New Roman" w:eastAsia="Times New Roman"/>
          <w:lang w:eastAsia="hr-HR"/>
        </w:rPr>
      </w:pPr>
    </w:p>
    <w:p w:rsidRDefault="00AB7C96" w:rsidP="00AB7C96" w:rsidR="00AB7C96">
      <w:pPr>
        <w:spacing w:after="0"/>
        <w:rPr>
          <w:rFonts w:cs="Times New Roman" w:eastAsia="Times New Roman"/>
          <w:lang w:eastAsia="hr-HR"/>
        </w:rPr>
      </w:pPr>
      <w:r>
        <w:rPr>
          <w:rFonts w:cs="Times New Roman" w:eastAsia="Times New Roman"/>
          <w:lang w:eastAsia="hr-HR"/>
        </w:rPr>
        <w:t>I.</w:t>
      </w:r>
      <w:r>
        <w:rPr>
          <w:rFonts w:cs="Times New Roman" w:eastAsia="Times New Roman"/>
          <w:lang w:eastAsia="hr-HR"/>
        </w:rPr>
        <w:tab/>
        <w:t>Ispravlja se Zaključak ovog suda broj 1.St-74/2013 od 07. rujna 2016.godine u točki IV. 5 UVJETI PRODAJE: Uplata osiguranja (jamčevine)</w:t>
      </w:r>
    </w:p>
    <w:p w:rsidRDefault="00AB7C96" w:rsidP="00AB7C96" w:rsidR="00AB7C96">
      <w:pPr>
        <w:spacing w:after="0"/>
        <w:rPr>
          <w:rFonts w:cs="Times New Roman" w:eastAsia="Times New Roman"/>
          <w:lang w:eastAsia="hr-HR"/>
        </w:rPr>
      </w:pPr>
    </w:p>
    <w:p w:rsidRDefault="00AB7C96" w:rsidP="00AB7C96" w:rsidR="00AB7C96">
      <w:pPr>
        <w:spacing w:after="0"/>
        <w:rPr>
          <w:rFonts w:cs="Times New Roman" w:eastAsia="Times New Roman"/>
          <w:lang w:eastAsia="hr-HR"/>
        </w:rPr>
      </w:pPr>
      <w:r>
        <w:rPr>
          <w:rFonts w:cs="Times New Roman" w:eastAsia="Times New Roman"/>
          <w:lang w:eastAsia="hr-HR"/>
        </w:rPr>
        <w:tab/>
        <w:t>Umjesto navedenog roka za uplatu osiguranja (jamčevine)  najkasnije do 31 kolovoza 2016.godine, treba stajati najkasnije do 12.listopada 2016. godine.</w:t>
      </w:r>
    </w:p>
    <w:p w:rsidRDefault="00AB7C96" w:rsidP="00AB7C96" w:rsidR="00AB7C96">
      <w:pPr>
        <w:spacing w:after="0"/>
        <w:rPr>
          <w:rFonts w:cs="Times New Roman" w:eastAsia="Times New Roman"/>
          <w:lang w:eastAsia="hr-HR"/>
        </w:rPr>
      </w:pPr>
    </w:p>
    <w:p w:rsidRDefault="00AB7C96" w:rsidP="00AB7C96" w:rsidR="00AB7C96">
      <w:pPr>
        <w:spacing w:after="0"/>
        <w:rPr>
          <w:rFonts w:cs="Times New Roman" w:eastAsia="Times New Roman"/>
          <w:lang w:eastAsia="hr-HR"/>
        </w:rPr>
      </w:pPr>
      <w:r>
        <w:rPr>
          <w:rFonts w:cs="Times New Roman" w:eastAsia="Times New Roman"/>
          <w:lang w:eastAsia="hr-HR"/>
        </w:rPr>
        <w:t>II.</w:t>
      </w:r>
      <w:r>
        <w:rPr>
          <w:rFonts w:cs="Times New Roman" w:eastAsia="Times New Roman"/>
          <w:lang w:eastAsia="hr-HR"/>
        </w:rPr>
        <w:tab/>
        <w:t>U preostalom dijelu Zaključak  ovog suda broj 1.St-74/2013 od 07. rujna 2016.godine ostaje neizmijenjen.</w:t>
      </w:r>
    </w:p>
    <w:p w:rsidRDefault="00AB7C96" w:rsidP="00AB7C96" w:rsidR="00AB7C96">
      <w:pPr>
        <w:pStyle w:val="Tijeloteksta-uvlaka2"/>
        <w:ind w:firstLine="0" w:left="4248"/>
      </w:pPr>
    </w:p>
    <w:p w:rsidRDefault="00AB7C96" w:rsidP="00AB7C96" w:rsidR="00AB7C96">
      <w:pPr>
        <w:tabs>
          <w:tab w:pos="1260" w:val="left"/>
        </w:tabs>
        <w:ind w:firstLine="540"/>
        <w:jc w:val="center"/>
      </w:pPr>
      <w:r>
        <w:t>Obrazloženje :</w:t>
      </w:r>
    </w:p>
    <w:p w:rsidRDefault="00AB7C96" w:rsidP="00AB7C96" w:rsidR="00AB7C96">
      <w:pPr>
        <w:jc w:val="both"/>
      </w:pPr>
      <w:r>
        <w:tab/>
        <w:t xml:space="preserve">Očitom omaškom kod pisanja pisanog </w:t>
      </w:r>
      <w:proofErr w:type="spellStart"/>
      <w:r>
        <w:t>otpravka</w:t>
      </w:r>
      <w:proofErr w:type="spellEnd"/>
      <w:r>
        <w:t xml:space="preserve"> </w:t>
      </w:r>
      <w:r>
        <w:rPr>
          <w:rFonts w:cs="Times New Roman" w:eastAsia="Times New Roman"/>
          <w:lang w:eastAsia="hr-HR"/>
        </w:rPr>
        <w:t xml:space="preserve">Zaključaka  ovog suda broj 1.St-74/2013 od 07. rujna 2016.godine, pogrešno je naveden rok za uplatu osiguranja (jamčevine), pa je sud </w:t>
      </w:r>
      <w:r>
        <w:t xml:space="preserve"> sukladno odredbi  čl. 6  Stečajnog zakona, odlučio kao u izreci.</w:t>
      </w:r>
    </w:p>
    <w:p w:rsidRDefault="00AB7C96" w:rsidP="00AB7C96" w:rsidR="00AB7C96">
      <w:pPr>
        <w:ind w:firstLine="708" w:left="2124"/>
      </w:pPr>
      <w:r>
        <w:t xml:space="preserve">U Splitu,  </w:t>
      </w:r>
      <w:r w:rsidR="00B826A4">
        <w:t>20</w:t>
      </w:r>
      <w:r>
        <w:t>. rujna  2016. godine.</w:t>
      </w:r>
    </w:p>
    <w:p w:rsidRDefault="00AB7C96" w:rsidP="00AB7C96" w:rsidR="00AB7C96">
      <w:pPr>
        <w:ind w:firstLine="540"/>
        <w:jc w:val="center"/>
      </w:pPr>
      <w:r>
        <w:tab/>
      </w:r>
      <w:r>
        <w:tab/>
      </w:r>
      <w:r>
        <w:tab/>
      </w:r>
      <w:r>
        <w:tab/>
      </w:r>
      <w:r>
        <w:tab/>
      </w:r>
      <w:r>
        <w:tab/>
        <w:t xml:space="preserve">              S  U  D  A  C </w:t>
      </w:r>
    </w:p>
    <w:p w:rsidRDefault="00AB7C96" w:rsidP="00AB7C96" w:rsidR="00AB7C96">
      <w:r>
        <w:tab/>
      </w:r>
      <w:r>
        <w:tab/>
      </w:r>
      <w:r>
        <w:tab/>
      </w:r>
      <w:r>
        <w:tab/>
      </w:r>
      <w:r>
        <w:tab/>
      </w:r>
      <w:r>
        <w:tab/>
      </w:r>
      <w:r>
        <w:tab/>
      </w:r>
      <w:r>
        <w:tab/>
      </w:r>
      <w:r>
        <w:tab/>
        <w:t xml:space="preserve">Velimir Vuković </w:t>
      </w:r>
    </w:p>
    <w:p w:rsidRDefault="00AB7C96" w:rsidP="00AB7C96" w:rsidR="00AB7C96"/>
    <w:p w:rsidRDefault="00AB7C96" w:rsidP="00AB7C96" w:rsidR="00AB7C96">
      <w:pPr>
        <w:pStyle w:val="Tijeloteksta"/>
      </w:pPr>
      <w:r>
        <w:t xml:space="preserve">POUKA O PRAVNOM LIJEKU: Protiv ovog zaključka  nije dopuštena žalba. </w:t>
      </w:r>
    </w:p>
    <w:p w:rsidRDefault="00AB7C96" w:rsidP="00AB7C96" w:rsidR="00AB7C96">
      <w:pPr>
        <w:jc w:val="both"/>
      </w:pPr>
    </w:p>
    <w:p w:rsidRDefault="00AB7C96" w:rsidP="00AB7C96" w:rsidR="00AB7C96">
      <w:pPr>
        <w:jc w:val="both"/>
      </w:pPr>
      <w:r>
        <w:t>DNA:</w:t>
      </w:r>
    </w:p>
    <w:p w:rsidRDefault="00AB7C96" w:rsidP="00AB7C96" w:rsidR="00AB7C96">
      <w:pPr>
        <w:numPr>
          <w:ilvl w:val="0"/>
          <w:numId w:val="1"/>
        </w:numPr>
        <w:spacing w:after="0"/>
        <w:jc w:val="both"/>
      </w:pPr>
      <w:r>
        <w:t xml:space="preserve">Stečajnoj upraviteljici  </w:t>
      </w:r>
    </w:p>
    <w:p w:rsidRDefault="00AB7C96" w:rsidP="00AB7C96" w:rsidR="00AB7C96">
      <w:pPr>
        <w:numPr>
          <w:ilvl w:val="0"/>
          <w:numId w:val="1"/>
        </w:numPr>
        <w:spacing w:after="0"/>
        <w:jc w:val="both"/>
      </w:pPr>
      <w:r>
        <w:t xml:space="preserve">Mrežna stranica e-oglasna ploča sudova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7C96"/>
    <w:rsid w:val="008B0DB6"/>
    <w:rsid w:val="00AB7C96"/>
    <w:rsid w:val="00B826A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7C96"/>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B7C96"/>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AB7C96"/>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AB7C96"/>
  </w:style>
  <w:style w:styleId="Tijeloteksta-uvlaka2" w:type="paragraph">
    <w:name w:val="Body Text Indent 2"/>
    <w:aliases w:val="uvlaka 2"/>
    <w:basedOn w:val="Normal"/>
    <w:link w:val="Tijeloteksta-uvlaka2Char"/>
    <w:semiHidden/>
    <w:unhideWhenUsed/>
    <w:rsid w:val="00AB7C96"/>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AB7C96"/>
    <w:rPr>
      <w:rFonts w:cstheme="minorBidi"/>
    </w:rPr>
  </w:style>
  <w:style w:styleId="Tekstbalonia" w:type="paragraph">
    <w:name w:val="Balloon Text"/>
    <w:basedOn w:val="Normal"/>
    <w:link w:val="TekstbaloniaChar"/>
    <w:uiPriority w:val="99"/>
    <w:semiHidden/>
    <w:unhideWhenUsed/>
    <w:rsid w:val="00AB7C9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7C96"/>
    <w:rPr>
      <w:rFonts w:cs="Tahoma" w:hAnsi="Tahoma" w:ascii="Tahoma"/>
      <w:sz w:val="16"/>
      <w:szCs w:val="16"/>
    </w:rPr>
  </w:style>
  <w:style w:styleId="Tekstrezerviranogmjesta" w:type="character">
    <w:name w:val="Placeholder Text"/>
    <w:basedOn w:val="Zadanifontodlomka"/>
    <w:uiPriority w:val="99"/>
    <w:semiHidden/>
    <w:rsid w:val="008B0DB6"/>
    <w:rPr>
      <w:color w:val="808080"/>
      <w:bdr w:space="0" w:sz="0" w:color="auto" w:val="none"/>
      <w:shd w:fill="auto" w:color="auto" w:val="clear"/>
    </w:rPr>
  </w:style>
  <w:style w:customStyle="true" w:styleId="eSPISCCParagraphDefaultFont" w:type="character">
    <w:name w:val="eSPIS_CC_Paragraph Default Font"/>
    <w:basedOn w:val="Zadanifontodlomka"/>
    <w:rsid w:val="008B0DB6"/>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8B0DB6"/>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8B0DB6"/>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B0DB6"/>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7C96"/>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B7C96"/>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AB7C96"/>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AB7C96"/>
  </w:style>
  <w:style w:styleId="Tijeloteksta-uvlaka2" w:type="paragraph">
    <w:name w:val="Body Text Indent 2"/>
    <w:aliases w:val="uvlaka 2"/>
    <w:basedOn w:val="Normal"/>
    <w:link w:val="Tijeloteksta-uvlaka2Char"/>
    <w:semiHidden/>
    <w:unhideWhenUsed/>
    <w:rsid w:val="00AB7C96"/>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AB7C96"/>
    <w:rPr>
      <w:rFonts w:cstheme="minorBidi"/>
    </w:rPr>
  </w:style>
  <w:style w:styleId="Tekstbalonia" w:type="paragraph">
    <w:name w:val="Balloon Text"/>
    <w:basedOn w:val="Normal"/>
    <w:link w:val="TekstbaloniaChar"/>
    <w:uiPriority w:val="99"/>
    <w:semiHidden/>
    <w:unhideWhenUsed/>
    <w:rsid w:val="00AB7C9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B7C96"/>
    <w:rPr>
      <w:rFonts w:ascii="Tahoma" w:cs="Tahoma" w:hAnsi="Tahoma"/>
      <w:sz w:val="16"/>
      <w:szCs w:val="16"/>
    </w:rPr>
  </w:style>
  <w:style w:styleId="Tekstrezerviranogmjesta" w:type="character">
    <w:name w:val="Placeholder Text"/>
    <w:basedOn w:val="Zadanifontodlomka"/>
    <w:uiPriority w:val="99"/>
    <w:semiHidden/>
    <w:rsid w:val="008B0DB6"/>
    <w:rPr>
      <w:color w:val="808080"/>
      <w:bdr w:color="auto" w:space="0" w:sz="0" w:val="none"/>
      <w:shd w:color="auto" w:fill="auto" w:val="clear"/>
    </w:rPr>
  </w:style>
  <w:style w:customStyle="1" w:styleId="eSPISCCParagraphDefaultFont" w:type="character">
    <w:name w:val="eSPIS_CC_Paragraph Default Font"/>
    <w:basedOn w:val="Zadanifontodlomka"/>
    <w:rsid w:val="008B0DB6"/>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8B0DB6"/>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8B0DB6"/>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B0DB6"/>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2438455">
      <w:bodyDiv w:val="true"/>
      <w:marLeft w:val="0"/>
      <w:marRight w:val="0"/>
      <w:marTop w:val="0"/>
      <w:marBottom w:val="0"/>
      <w:divBdr>
        <w:top w:space="0" w:sz="0" w:color="auto" w:val="none"/>
        <w:left w:space="0" w:sz="0" w:color="auto" w:val="none"/>
        <w:bottom w:space="0" w:sz="0" w:color="auto" w:val="none"/>
        <w:right w:space="0" w:sz="0" w:color="auto" w:val="none"/>
      </w:divBdr>
    </w:div>
    <w:div w:id="2067680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188</properties:Words>
  <properties:Characters>999</properties:Characters>
  <properties:Lines>38</properties:Lines>
  <properties:Paragraphs>19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2016-09-20T11:21:00Z</dcterms:created>
  <dc:creator>Velimir Vuković</dc:creator>
  <cp:lastModifiedBy>Velimir Vuković</cp:lastModifiedBy>
  <cp:lastPrinted>2016-09-20T11:33:00Z</cp:lastPrinted>
  <dcterms:modified xmlns:xsi="http://www.w3.org/2001/XMLSchema-instance" xsi:type="dcterms:W3CDTF">2016-09-20T11:38:00Z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