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a5d8" w14:paraId="b0fa5d8" w:rsidRDefault="00CF2D12" w:rsidP="00CF2D12" w:rsidR="00CF2D12">
      <w:pPr>
        <w:jc w:val="center"/>
        <w15:collapsed w:val="false"/>
        <w:rPr>
          <w:rFonts w:eastAsia="Calibri"/>
          <w:lang w:eastAsia="en-US"/>
        </w:rPr>
      </w:pPr>
      <w:bookmarkStart w:name="_GoBack" w:id="0"/>
      <w:bookmarkEnd w:id="0"/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F2D12" w:rsidR="00CF2D12">
        <w:tc>
          <w:tcPr>
            <w:tcW w:type="dxa" w:w="2985"/>
            <w:hideMark/>
          </w:tcPr>
          <w:p w:rsidRDefault="00CF2D12" w:rsidR="00CF2D12">
            <w:pPr>
              <w:spacing w:lineRule="auto" w:line="276"/>
              <w:jc w:val="center"/>
              <w:rPr>
                <w:rFonts w:eastAsia="Calibri"/>
                <w:lang w:eastAsia="en-US" w:val="en-US"/>
              </w:rPr>
            </w:pPr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2D12" w:rsidR="00CF2D12">
            <w:pPr>
              <w:jc w:val="center"/>
              <w:rPr>
                <w:rFonts w:eastAsia="Calibri"/>
                <w:lang w:eastAsia="en-US" w:val="en-US"/>
              </w:rPr>
            </w:pPr>
            <w:r>
              <w:rPr>
                <w:rFonts w:eastAsia="Calibri"/>
                <w:lang w:eastAsia="en-US" w:val="en-US"/>
              </w:rPr>
              <w:t>Republika Hrvatska</w:t>
            </w:r>
          </w:p>
          <w:p w:rsidRDefault="00CF2D12" w:rsidR="00CF2D12">
            <w:pPr>
              <w:jc w:val="center"/>
              <w:rPr>
                <w:rFonts w:eastAsia="Calibri"/>
                <w:lang w:eastAsia="en-US" w:val="en-US"/>
              </w:rPr>
            </w:pPr>
            <w:r>
              <w:rPr>
                <w:rFonts w:eastAsia="Calibri"/>
                <w:lang w:eastAsia="en-US" w:val="en-US"/>
              </w:rPr>
              <w:t>Trgovački sud u Varaždinu</w:t>
            </w:r>
          </w:p>
          <w:p w:rsidRDefault="00CF2D12" w:rsidR="00CF2D12">
            <w:pPr>
              <w:jc w:val="center"/>
              <w:rPr>
                <w:rFonts w:eastAsia="Calibri"/>
                <w:lang w:eastAsia="en-US" w:val="en-US"/>
              </w:rPr>
            </w:pPr>
            <w:r>
              <w:rPr>
                <w:rFonts w:eastAsia="Calibri"/>
                <w:lang w:eastAsia="en-US" w:val="en-US"/>
              </w:rPr>
              <w:t>Varaždin, Braće Radić 2</w:t>
            </w:r>
          </w:p>
        </w:tc>
      </w:tr>
    </w:tbl>
    <w:p w:rsidRDefault="00CF2D12" w:rsidP="00CF2D12" w:rsidR="00CF2D12">
      <w:pPr>
        <w:jc w:val="right"/>
        <w:rPr>
          <w:rFonts w:eastAsia="Calibri"/>
          <w:sz w:val="12"/>
          <w:lang w:eastAsia="en-US"/>
        </w:rPr>
      </w:pPr>
      <w:r>
        <w:rPr>
          <w:rFonts w:eastAsia="Calibri"/>
          <w:sz w:val="12"/>
          <w:lang w:eastAsia="en-US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F2D12" w:rsidR="00CF2D12">
        <w:trPr>
          <w:jc w:val="right"/>
        </w:trPr>
        <w:tc>
          <w:tcPr>
            <w:tcW w:type="dxa" w:w="4320"/>
            <w:hideMark/>
          </w:tcPr>
          <w:p w:rsidRDefault="00CF2D12" w:rsidR="00CF2D12">
            <w:pPr>
              <w:spacing w:lineRule="auto" w:line="276"/>
              <w:jc w:val="both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Poslovni broj:  7 St-73/2014-111</w:t>
            </w:r>
          </w:p>
        </w:tc>
      </w:tr>
    </w:tbl>
    <w:p w:rsidRDefault="00CF2D12" w:rsidP="00CF2D12" w:rsidR="00CF2D12">
      <w:pPr>
        <w:jc w:val="center"/>
        <w:rPr>
          <w:rFonts w:eastAsia="Calibri"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E P U B L I K A    H R V A T S K A</w:t>
      </w:r>
    </w:p>
    <w:p w:rsidRDefault="00CF2D12" w:rsidP="00CF2D12" w:rsidR="00CF2D12">
      <w:pPr>
        <w:jc w:val="both"/>
        <w:rPr>
          <w:rFonts w:eastAsia="Calibri"/>
          <w:b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NJ E</w:t>
      </w:r>
    </w:p>
    <w:p w:rsidRDefault="00CF2D12" w:rsidP="00CF2D12" w:rsidR="00CF2D12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</w:t>
      </w:r>
    </w:p>
    <w:p w:rsidRDefault="00CF2D12" w:rsidP="00CF2D12" w:rsidR="00CF2D12">
      <w:pPr>
        <w:tabs>
          <w:tab w:pos="851" w:val="left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Trgovački sud u Varaždinu, po sucu toga suda Mariji Levanić-Škerbić, u stečajnom predmetu nad stečajnim dužnikom BUGANY d.o.o. u stečaju Križevci, Matije Gupca 10a, OIB: 97445721753, zastupanom po stečajnom upravitelju Tomislavu Strniščaku, 17. kolovoza 2018.,</w:t>
      </w:r>
    </w:p>
    <w:p w:rsidRDefault="00CF2D12" w:rsidP="00CF2D12" w:rsidR="00CF2D12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 i  j  e  š  i  o       j   e</w:t>
      </w:r>
    </w:p>
    <w:p w:rsidRDefault="00CF2D12" w:rsidP="00CF2D12" w:rsidR="00CF2D12">
      <w:pPr>
        <w:rPr>
          <w:b/>
          <w:szCs w:val="20"/>
        </w:rPr>
      </w:pPr>
    </w:p>
    <w:p w:rsidRDefault="00CF2D12" w:rsidP="00CF2D12" w:rsidR="00CF2D12">
      <w:pPr>
        <w:ind w:hanging="720" w:left="720"/>
        <w:jc w:val="both"/>
        <w:rPr>
          <w:szCs w:val="20"/>
        </w:rPr>
      </w:pPr>
      <w:r>
        <w:rPr>
          <w:szCs w:val="20"/>
        </w:rPr>
        <w:t>I</w:t>
      </w:r>
      <w:r>
        <w:rPr>
          <w:szCs w:val="20"/>
        </w:rPr>
        <w:tab/>
        <w:t>Ispravlja se zaključak ovog suda broj 7 St-73/2014-106 od 10. srpnja 2018. i to:</w:t>
      </w:r>
    </w:p>
    <w:p w:rsidRDefault="00CF2D12" w:rsidP="00CF2D12" w:rsidR="00CF2D12">
      <w:pPr>
        <w:ind w:hanging="720" w:left="720"/>
        <w:jc w:val="both"/>
        <w:rPr>
          <w:szCs w:val="20"/>
        </w:rPr>
      </w:pPr>
    </w:p>
    <w:p w:rsidRDefault="00CF2D12" w:rsidP="00CF2D12" w:rsidR="00CF2D12">
      <w:pPr>
        <w:ind w:hanging="12" w:left="720"/>
        <w:jc w:val="both"/>
        <w:rPr>
          <w:b/>
          <w:szCs w:val="20"/>
        </w:rPr>
      </w:pPr>
      <w:r>
        <w:rPr>
          <w:szCs w:val="20"/>
        </w:rPr>
        <w:t>a) u izreci pod točkom 2), gdje je došlo do pogreške u dijelu koji se odnosi na navođenje točaka i iznosa utvrđene vrijednosti nekretnina, tako da</w:t>
      </w:r>
      <w:r>
        <w:rPr>
          <w:b/>
          <w:szCs w:val="20"/>
        </w:rPr>
        <w:t xml:space="preserve"> ispravno treba stajati: 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1.a) u iznosu od 701.586,12 kn,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1.b) u iznosu od 56.760,94 kn,</w:t>
      </w:r>
    </w:p>
    <w:p w:rsidRDefault="00CF2D12" w:rsidP="00CF2D12" w:rsidR="00CF2D12">
      <w:pPr>
        <w:ind w:firstLine="696" w:left="720"/>
        <w:jc w:val="both"/>
        <w:rPr>
          <w:szCs w:val="20"/>
        </w:rPr>
      </w:pPr>
      <w:r>
        <w:rPr>
          <w:b/>
          <w:szCs w:val="20"/>
        </w:rPr>
        <w:t>- nekretnina navedena pod točkom 1.c) u iznosu od 53.620,02 kn</w:t>
      </w:r>
      <w:r>
        <w:rPr>
          <w:szCs w:val="20"/>
        </w:rPr>
        <w:t>;</w:t>
      </w: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both"/>
        <w:rPr>
          <w:rFonts w:eastAsia="Calibri"/>
          <w:b/>
          <w:lang w:eastAsia="en-US"/>
        </w:rPr>
      </w:pPr>
      <w:r>
        <w:rPr>
          <w:szCs w:val="20"/>
        </w:rPr>
        <w:tab/>
        <w:t>b)</w:t>
      </w:r>
      <w:r>
        <w:t xml:space="preserve"> </w:t>
      </w:r>
      <w:r>
        <w:rPr>
          <w:szCs w:val="20"/>
        </w:rPr>
        <w:t xml:space="preserve">u izreci pod točkom 4. UVJETI PRODAJE, pod a), b) i d) tako da </w:t>
      </w:r>
      <w:r>
        <w:rPr>
          <w:b/>
          <w:szCs w:val="20"/>
        </w:rPr>
        <w:t>ispravno treba stajati: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a)</w:t>
      </w:r>
      <w:r>
        <w:rPr>
          <w:b/>
          <w:szCs w:val="20"/>
        </w:rPr>
        <w:tab/>
        <w:t>Utvrđena vrijednost nekretnina iz točke 1. zaključka iznosi: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1.a) - 701.586,12 kn,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1.b) - 56.760,94 kn,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1.c) - 53.620,02 kn;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b)</w:t>
      </w:r>
      <w:r>
        <w:rPr>
          <w:b/>
          <w:szCs w:val="20"/>
        </w:rPr>
        <w:tab/>
        <w:t>Nekretnine iz točke 1. ovog zaključka se ne mogu prodati: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1.a) -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prvoj dražbi ispod tri četvrtine (3/4) utvrđene vrijednosti, tj. ispod iznosa od 526.189,59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drugoj dražbi ispod jedne polovine (1/2) utvrđene vrijednosti tj. ispod iznosa od 350.793,06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lastRenderedPageBreak/>
        <w:t>-</w:t>
      </w:r>
      <w:r>
        <w:rPr>
          <w:b/>
          <w:szCs w:val="20"/>
        </w:rPr>
        <w:tab/>
        <w:t>na trećoj dražbi ispod jedne četvrtine (1/4) utvrđene vrijednosti tj. ispod iznosa od 175.396,53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četvrtoj dražbi nekretnina se prodaje po početnoj cijeni od 1,00 kn;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nekretnina navedena pod točkom 1.b) –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  <w:r>
        <w:rPr>
          <w:b/>
          <w:szCs w:val="20"/>
        </w:rPr>
        <w:t xml:space="preserve"> </w:t>
      </w:r>
      <w:r>
        <w:rPr>
          <w:b/>
          <w:szCs w:val="20"/>
        </w:rPr>
        <w:tab/>
      </w:r>
      <w:r>
        <w:rPr>
          <w:b/>
          <w:szCs w:val="20"/>
        </w:rPr>
        <w:tab/>
        <w:t>- na prvoj dražbi ispod tri četvrtine (3/4) utvrđene vrijednosti, tj. ispod iznosa od 42.570,70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drugoj dražbi ispod jedne polovine (1/2) utvrđene vrijednosti tj. ispod iznosa od 28.380,47 kn;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trećoj dražbi ispod jedne četvrtine (1/4) utvrđene vrijednosti tj. ispod iznosa od 14.190,23 kn;</w:t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četvrtoj dražbi nekretnina se prodaje po početnoj cijeni od 1,00 kn;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  <w:r>
        <w:rPr>
          <w:b/>
          <w:szCs w:val="20"/>
        </w:rPr>
        <w:tab/>
      </w:r>
    </w:p>
    <w:p w:rsidRDefault="00CF2D12" w:rsidP="00CF2D12" w:rsidR="00CF2D12">
      <w:pPr>
        <w:ind w:firstLine="696" w:left="720"/>
        <w:jc w:val="both"/>
        <w:rPr>
          <w:b/>
          <w:szCs w:val="20"/>
        </w:rPr>
      </w:pPr>
      <w:r>
        <w:rPr>
          <w:b/>
          <w:szCs w:val="20"/>
        </w:rPr>
        <w:t>-  nekretnina navedena pod točkom 1.c) -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prvoj dražbi ispod tri četvrtine (3/4) utvrđene vrijednosti, tj. ispod iznosa od 40.215,01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drugoj dražbi ispod jedne polovine (1/2) utvrđene vrijednosti tj. ispod iznosa od 26.810,01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trećoj dražbi ispod jedne četvrtine (1/4) utvrđene vrijednosti tj. ispod iznosa od 13.405,00 kn;</w:t>
      </w:r>
    </w:p>
    <w:p w:rsidRDefault="00CF2D12" w:rsidP="00CF2D12" w:rsidR="00CF2D12">
      <w:pPr>
        <w:ind w:firstLine="696" w:left="1416"/>
        <w:jc w:val="both"/>
        <w:rPr>
          <w:b/>
          <w:szCs w:val="20"/>
        </w:rPr>
      </w:pPr>
      <w:r>
        <w:rPr>
          <w:b/>
          <w:szCs w:val="20"/>
        </w:rPr>
        <w:t>-</w:t>
      </w:r>
      <w:r>
        <w:rPr>
          <w:b/>
          <w:szCs w:val="20"/>
        </w:rPr>
        <w:tab/>
        <w:t>na četvrtoj dražbi nekretnina se prodaje po početnoj cijeni od 1,00 kn;</w:t>
      </w:r>
    </w:p>
    <w:p w:rsidRDefault="00CF2D12" w:rsidP="00CF2D12" w:rsidR="00CF2D12">
      <w:pPr>
        <w:ind w:hanging="12" w:left="720"/>
        <w:jc w:val="both"/>
        <w:rPr>
          <w:b/>
          <w:szCs w:val="20"/>
        </w:rPr>
      </w:pPr>
    </w:p>
    <w:p w:rsidRDefault="00CF2D12" w:rsidP="00CF2D12" w:rsidR="00CF2D12">
      <w:pPr>
        <w:jc w:val="both"/>
        <w:rPr>
          <w:b/>
          <w:szCs w:val="20"/>
        </w:rPr>
      </w:pPr>
    </w:p>
    <w:p w:rsidRDefault="00CF2D12" w:rsidP="00CF2D12" w:rsidR="00CF2D12">
      <w:pPr>
        <w:ind w:hanging="12" w:left="720"/>
        <w:jc w:val="both"/>
        <w:rPr>
          <w:b/>
          <w:szCs w:val="20"/>
        </w:rPr>
      </w:pPr>
      <w:r>
        <w:rPr>
          <w:b/>
          <w:szCs w:val="20"/>
        </w:rPr>
        <w:t xml:space="preserve">d) </w:t>
      </w:r>
      <w:r>
        <w:rPr>
          <w:b/>
          <w:szCs w:val="20"/>
        </w:rPr>
        <w:tab/>
        <w:t>U elektroničkoj javnoj dražbi, kao ponuditelji, mogu sudjelovati samo osobe koje su prethodno dale jamčevinu u iznosu od 26.309,47 kn u odnosu na nekretninu navedenu pod točkom 1.a), u iznosu od 2.128,53 kn u odnosu na nekretninu navedenu pod točkom 1.b), te u iznosu od 2.010,75 kn u odnosu na nekretninu navedenu pod točkom 1.c) i podnijele prijavu za sudjelovanje u elektroničkoj javnoj dražbi.</w:t>
      </w: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both"/>
        <w:rPr>
          <w:szCs w:val="20"/>
        </w:rPr>
      </w:pPr>
      <w:r>
        <w:rPr>
          <w:szCs w:val="20"/>
        </w:rPr>
        <w:t>II</w:t>
      </w:r>
      <w:r>
        <w:rPr>
          <w:b/>
          <w:szCs w:val="20"/>
        </w:rPr>
        <w:tab/>
      </w:r>
      <w:r>
        <w:rPr>
          <w:szCs w:val="20"/>
        </w:rPr>
        <w:t>U svemu ostalom zaključak ostaje neizmijenjen.</w:t>
      </w: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center"/>
        <w:rPr>
          <w:szCs w:val="20"/>
        </w:rPr>
      </w:pPr>
      <w:r>
        <w:rPr>
          <w:szCs w:val="20"/>
        </w:rPr>
        <w:t>Obrazloženje</w:t>
      </w:r>
    </w:p>
    <w:p w:rsidRDefault="00CF2D12" w:rsidP="00CF2D12" w:rsidR="00CF2D12">
      <w:pPr>
        <w:rPr>
          <w:szCs w:val="20"/>
        </w:rPr>
      </w:pPr>
    </w:p>
    <w:p w:rsidRDefault="00CF2D12" w:rsidP="00CF2D12" w:rsidR="00CF2D12">
      <w:pPr>
        <w:ind w:hanging="12"/>
        <w:jc w:val="both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  <w:t>Prilikom pisanja zaključka broj 7 St-73/2014-106 od 10. srpnja 2018., došlo je do pogrešaka u pisanju kod navođenja vrijednosti nekretnina, te posljedično i početnih cijena nekretnina i iznosa jamčevina, pa je valjalo temeljem čl. 342. Zakona o parničnom postupku</w:t>
      </w:r>
      <w:r>
        <w:t>, vezano uz čl. 10. Stečajnog zakona,</w:t>
      </w:r>
      <w:r>
        <w:rPr>
          <w:szCs w:val="20"/>
        </w:rPr>
        <w:t xml:space="preserve"> izvršiti ispravak, kako je to određeno ovim rješenjem.</w:t>
      </w:r>
    </w:p>
    <w:p w:rsidRDefault="00CF2D12" w:rsidP="00CF2D12" w:rsidR="00CF2D12">
      <w:pPr>
        <w:jc w:val="center"/>
        <w:rPr>
          <w:rFonts w:eastAsia="Calibri"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Varaždinu 17. kolovoza 2018.</w:t>
      </w:r>
    </w:p>
    <w:p w:rsidRDefault="00CF2D12" w:rsidP="00CF2D12" w:rsidR="00CF2D12">
      <w:pPr>
        <w:tabs>
          <w:tab w:pos="3390" w:val="left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CF2D12" w:rsidP="00CF2D12" w:rsidR="00CF2D1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</w:t>
      </w:r>
      <w:r>
        <w:rPr>
          <w:rFonts w:eastAsia="Calibri"/>
          <w:lang w:eastAsia="en-US"/>
        </w:rPr>
        <w:tab/>
        <w:t xml:space="preserve">               Sudac:</w:t>
      </w:r>
      <w:r>
        <w:rPr>
          <w:rFonts w:eastAsia="Calibri"/>
          <w:lang w:eastAsia="en-US"/>
        </w:rPr>
        <w:tab/>
      </w:r>
    </w:p>
    <w:p w:rsidRDefault="00CF2D12" w:rsidP="00CF2D12" w:rsidR="00CF2D1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Marija Levanić-Škerbić,v. r. </w:t>
      </w:r>
    </w:p>
    <w:p w:rsidRDefault="00CF2D12" w:rsidP="00CF2D12" w:rsidR="00CF2D12">
      <w:pPr>
        <w:jc w:val="both"/>
        <w:rPr>
          <w:rFonts w:eastAsia="Calibri"/>
          <w:lang w:eastAsia="en-US"/>
        </w:rPr>
      </w:pPr>
    </w:p>
    <w:p w:rsidRDefault="00CF2D12" w:rsidP="00CF2D12" w:rsidR="00CF2D1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Za točnost otpravka-ovlašteni službenik:</w:t>
      </w:r>
    </w:p>
    <w:p w:rsidRDefault="00CF2D12" w:rsidP="00CF2D12" w:rsidR="00CF2D12">
      <w:pPr>
        <w:jc w:val="both"/>
        <w:rPr>
          <w:rFonts w:eastAsia="Calibri"/>
          <w:lang w:eastAsia="en-US"/>
        </w:rPr>
      </w:pPr>
    </w:p>
    <w:p w:rsidRDefault="00CF2D12" w:rsidP="00CF2D12" w:rsidR="00CF2D1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both"/>
        <w:rPr>
          <w:szCs w:val="20"/>
        </w:rPr>
      </w:pPr>
      <w:r>
        <w:rPr>
          <w:szCs w:val="20"/>
        </w:rPr>
        <w:t>Uputa o pravnom lijeku:</w:t>
      </w:r>
    </w:p>
    <w:p w:rsidRDefault="00CF2D12" w:rsidP="00CF2D12" w:rsidR="00CF2D12">
      <w:pPr>
        <w:jc w:val="both"/>
        <w:rPr>
          <w:szCs w:val="20"/>
        </w:rPr>
      </w:pPr>
      <w:r>
        <w:rPr>
          <w:szCs w:val="20"/>
        </w:rPr>
        <w:tab/>
        <w:t>Protiv ovog rješenja stranke mogu podnijeti žalbu u roku od 8 dana od dana objave ovog rješenja na mrežnoj stranici e-Oglasna ploča suda, Visokom trgovačkom sudu RH u Zagrebu, a žalba se podnosi putem ovog suda, u tri primjerka.</w:t>
      </w: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both"/>
        <w:rPr>
          <w:szCs w:val="20"/>
        </w:rPr>
      </w:pPr>
    </w:p>
    <w:p w:rsidRDefault="00CF2D12" w:rsidP="00CF2D12" w:rsidR="00CF2D12">
      <w:pPr>
        <w:jc w:val="both"/>
        <w:rPr>
          <w:szCs w:val="20"/>
        </w:rPr>
      </w:pPr>
      <w:r>
        <w:rPr>
          <w:szCs w:val="20"/>
        </w:rPr>
        <w:t>DNA:</w:t>
      </w:r>
    </w:p>
    <w:p w:rsidRDefault="00CF2D12" w:rsidP="00CF2D12" w:rsidR="00CF2D12">
      <w:pPr>
        <w:numPr>
          <w:ilvl w:val="0"/>
          <w:numId w:val="47"/>
        </w:numPr>
        <w:jc w:val="both"/>
        <w:rPr>
          <w:szCs w:val="20"/>
        </w:rPr>
      </w:pPr>
      <w:r>
        <w:rPr>
          <w:szCs w:val="20"/>
        </w:rPr>
        <w:t>stečajni upravitelj Tomislav Strnišćak, putem e-maila-a</w:t>
      </w:r>
    </w:p>
    <w:p w:rsidRDefault="00CF2D12" w:rsidP="00CF2D12" w:rsidR="00CF2D12">
      <w:pPr>
        <w:numPr>
          <w:ilvl w:val="0"/>
          <w:numId w:val="47"/>
        </w:numPr>
        <w:jc w:val="both"/>
        <w:rPr>
          <w:szCs w:val="20"/>
        </w:rPr>
      </w:pPr>
      <w:r>
        <w:rPr>
          <w:szCs w:val="20"/>
        </w:rPr>
        <w:t>razlučni vjerovnik Hypo Alpe Adria bank d.d. Zagreb, Slavonska avenija 6</w:t>
      </w:r>
    </w:p>
    <w:p w:rsidRDefault="00CF2D12" w:rsidP="00CF2D12" w:rsidR="00CF2D12">
      <w:pPr>
        <w:numPr>
          <w:ilvl w:val="0"/>
          <w:numId w:val="47"/>
        </w:numPr>
        <w:jc w:val="both"/>
        <w:rPr>
          <w:szCs w:val="20"/>
        </w:rPr>
      </w:pPr>
      <w:r>
        <w:rPr>
          <w:szCs w:val="20"/>
        </w:rPr>
        <w:t>e-Oglasna ploča suda</w:t>
      </w:r>
    </w:p>
    <w:p w:rsidRDefault="00CF2D12" w:rsidP="00CF2D12" w:rsidR="00CF2D12">
      <w:pPr>
        <w:numPr>
          <w:ilvl w:val="0"/>
          <w:numId w:val="47"/>
        </w:numPr>
        <w:jc w:val="both"/>
        <w:rPr>
          <w:szCs w:val="20"/>
        </w:rPr>
      </w:pPr>
      <w:r>
        <w:rPr>
          <w:szCs w:val="20"/>
        </w:rPr>
        <w:t>FINA Zagreb, Vrtni put 3, uz zahtjev za prodaju nekretnine</w:t>
      </w:r>
    </w:p>
    <w:p w:rsidRDefault="00CF2D12" w:rsidP="00CF2D12" w:rsidR="00CF2D12">
      <w:pPr>
        <w:rPr>
          <w:rFonts w:eastAsia="Calibri"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</w:p>
    <w:p w:rsidRDefault="00CF2D12" w:rsidP="00CF2D12" w:rsidR="00CF2D12">
      <w:pPr>
        <w:jc w:val="center"/>
        <w:rPr>
          <w:rFonts w:eastAsia="Calibri"/>
          <w:lang w:eastAsia="en-US"/>
        </w:rPr>
      </w:pPr>
    </w:p>
    <w:p w:rsidRDefault="00CF2D12" w:rsidP="00CF2D12" w:rsidR="00CF2D12">
      <w:pPr>
        <w:spacing w:after="240"/>
        <w:jc w:val="both"/>
        <w:rPr>
          <w:rFonts w:eastAsia="Calibri"/>
          <w:lang w:eastAsia="en-US"/>
        </w:rPr>
      </w:pPr>
    </w:p>
    <w:p w:rsidRDefault="00CF2D12" w:rsidP="00CF2D12" w:rsidR="00CF2D1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E649C" w:rsidP="00CF2D12" w:rsidR="00AE649C" w:rsidRPr="00CF2D12"/>
    <w:sectPr w:rsidSect="0032366B" w:rsidR="00AE649C" w:rsidRPr="00CF2D1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6E617F"/>
    <w:multiLevelType w:val="hybridMultilevel"/>
    <w:tmpl w:val="3AE60260"/>
    <w:lvl w:tplc="6874CA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D12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2D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2D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7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St-73/2014-111</izvorni_sadrzaj>
    <derivirana_varijabla naziv="DomainObject.Oznaka_1">St-73/2014-111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zastupane po punomoćniku Zlatko Gregurić; Ivan Buganj zastupanog po punomoćniku Zlatko Gregurić</izvorni_sadrzaj>
    <derivirana_varijabla naziv="DomainObject.Predmet.StrankaFormated_1">  Martina Mihin zastupane po punomoćniku Zlatko Gregurić; Ivan Buganj zastupanog po punomoćniku Zlatko Gregurić</derivirana_varijabla>
  </DomainObject.Predmet.StrankaFormated>
  <DomainObject.Predmet.StrankaFormatedOIB>
    <izvorni_sadrzaj>  Martina Mihin, OIB 24596045032 zastupane po punomoćniku Zlatko Gregurić; Ivan Buganj, OIB 01295904975 zastupanog po punomoćniku Zlatko Gregurić</izvorni_sadrzaj>
    <derivirana_varijabla naziv="DomainObject.Predmet.StrankaFormatedOIB_1">  Martina Mihin, OIB 24596045032 zastupane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zastupane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zastupane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zastupane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zastupane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zastupane po punomoćniku Zlatko Gregurić</item>
      <item>Ivan Buganj zastupanog po punomoćniku Zlatko Gregurić</item>
    </izvorni_sadrzaj>
    <derivirana_varijabla naziv="DomainObject.Predmet.StrankaListFormated_1">
      <item>Martina Mihin zastupane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zastupane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zastupane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zastupane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zastupane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zastupane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zastupane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St-73/2014-111</izvorni_sadrzaj>
    <derivirana_varijabla naziv="DomainObject.PoslovniBrojDokumenta_1">St-73/2014-111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38B3B-EEEC-435D-B0C0-183C99320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3266</properties:Characters>
  <properties:Lines>117</properties:Lines>
  <properties:Paragraphs>49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2018-08-17T07:47:00Z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St-73/2014-111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