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efebe97" w14:paraId="efebe97"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r>
      <w:r w:rsidR="00171570">
        <w:rPr>
          <w:b/>
          <w:sz w:val="22"/>
          <w:szCs w:val="22"/>
        </w:rPr>
        <w:tab/>
        <w:t xml:space="preserve">     </w:t>
      </w:r>
      <w:r w:rsidR="007D72DB" w:rsidRPr="007D72DB">
        <w:rPr>
          <w:b/>
          <w:sz w:val="22"/>
          <w:szCs w:val="22"/>
        </w:rPr>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135E59">
        <w:rPr>
          <w:sz w:val="22"/>
          <w:szCs w:val="22"/>
        </w:rPr>
        <w:t>2764</w:t>
      </w:r>
      <w:r w:rsidR="00450676" w:rsidRPr="007D72DB">
        <w:rPr>
          <w:sz w:val="22"/>
          <w:szCs w:val="22"/>
        </w:rPr>
        <w:t>/1</w:t>
      </w:r>
      <w:r w:rsidR="003712CA" w:rsidRPr="007D72DB">
        <w:rPr>
          <w:sz w:val="22"/>
          <w:szCs w:val="22"/>
        </w:rPr>
        <w:t>6</w:t>
      </w:r>
      <w:r w:rsidR="00476E8D" w:rsidRPr="007D72DB">
        <w:rPr>
          <w:sz w:val="22"/>
          <w:szCs w:val="22"/>
        </w:rPr>
        <w:t xml:space="preserve">  </w:t>
      </w:r>
    </w:p>
    <w:p w:rsidRDefault="006F7455" w:rsidP="00171570" w:rsidR="00337798" w:rsidRPr="007D72DB">
      <w:pPr>
        <w:rPr>
          <w:sz w:val="22"/>
          <w:szCs w:val="22"/>
        </w:rPr>
      </w:pPr>
      <w:r w:rsidRPr="007D72DB">
        <w:rPr>
          <w:b/>
          <w:sz w:val="22"/>
          <w:szCs w:val="22"/>
        </w:rPr>
        <w:tab/>
      </w:r>
      <w:r w:rsidRPr="007D72DB">
        <w:rPr>
          <w:sz w:val="22"/>
          <w:szCs w:val="22"/>
        </w:rPr>
        <w:tab/>
        <w:t xml:space="preserve">           </w:t>
      </w:r>
      <w:r w:rsidR="00171570">
        <w:rPr>
          <w:sz w:val="22"/>
          <w:szCs w:val="22"/>
        </w:rPr>
        <w:t xml:space="preserve">        </w:t>
      </w:r>
      <w:r w:rsidR="00337798"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3712CA" w:rsidP="001F1CE0" w:rsidR="001F1CE0" w:rsidRPr="007D72DB">
      <w:pPr>
        <w:overflowPunct/>
        <w:autoSpaceDE/>
        <w:autoSpaceDN/>
        <w:adjustRightInd/>
        <w:jc w:val="both"/>
        <w:textAlignment w:val="auto"/>
        <w:rPr>
          <w:sz w:val="22"/>
          <w:szCs w:val="22"/>
          <w:lang w:val="en-GB"/>
        </w:rPr>
      </w:pPr>
      <w:r w:rsidRPr="007D72DB">
        <w:rPr>
          <w:sz w:val="22"/>
          <w:szCs w:val="22"/>
        </w:rPr>
        <w:t xml:space="preserve">Trgovački sud u Zagrebu, po sucu Nini Radiću, </w:t>
      </w:r>
      <w:r w:rsidRPr="007D72DB">
        <w:rPr>
          <w:sz w:val="22"/>
          <w:szCs w:val="22"/>
          <w:lang w:val="en-GB"/>
        </w:rPr>
        <w:t>u stečajnom predmetu povodom zahtjeva</w:t>
      </w:r>
      <w:r w:rsidRPr="007D72DB">
        <w:rPr>
          <w:sz w:val="22"/>
          <w:szCs w:val="22"/>
        </w:rPr>
        <w:t xml:space="preserve"> FINANCIJSKE AGENCIJE, za provedbu stečajnog postupka nad dužnikom, </w:t>
      </w:r>
      <w:r w:rsidR="00135E59">
        <w:rPr>
          <w:sz w:val="22"/>
          <w:szCs w:val="22"/>
        </w:rPr>
        <w:t>GONDOR d.o.o. Samobor, Maje Strozzi 27, OIB:19773872244</w:t>
      </w:r>
      <w:r w:rsidR="001F1CE0" w:rsidRPr="007D72DB">
        <w:rPr>
          <w:sz w:val="22"/>
          <w:szCs w:val="22"/>
          <w:lang w:val="en-GB"/>
        </w:rPr>
        <w:t xml:space="preserve">,  </w:t>
      </w:r>
      <w:r w:rsidR="00135E59">
        <w:rPr>
          <w:sz w:val="22"/>
          <w:szCs w:val="22"/>
          <w:lang w:val="en-GB"/>
        </w:rPr>
        <w:t>07</w:t>
      </w:r>
      <w:r w:rsidR="001F1CE0" w:rsidRPr="007D72DB">
        <w:rPr>
          <w:sz w:val="22"/>
          <w:szCs w:val="22"/>
          <w:lang w:val="en-GB"/>
        </w:rPr>
        <w:t xml:space="preserve">. </w:t>
      </w:r>
      <w:r w:rsidR="00135E59">
        <w:rPr>
          <w:sz w:val="22"/>
          <w:szCs w:val="22"/>
          <w:lang w:val="en-GB"/>
        </w:rPr>
        <w:t>srpnja</w:t>
      </w:r>
      <w:r w:rsidR="001F1CE0" w:rsidRPr="007D72DB">
        <w:rPr>
          <w:sz w:val="22"/>
          <w:szCs w:val="22"/>
          <w:lang w:val="en-GB"/>
        </w:rPr>
        <w:t xml:space="preserve"> 2016., godine,  </w:t>
      </w:r>
    </w:p>
    <w:p w:rsidRDefault="003F471D" w:rsidR="003F471D" w:rsidRPr="007D72DB">
      <w:pPr>
        <w:jc w:val="center"/>
        <w:rPr>
          <w:sz w:val="22"/>
          <w:szCs w:val="22"/>
        </w:rPr>
      </w:pP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135E59">
        <w:rPr>
          <w:sz w:val="22"/>
          <w:szCs w:val="22"/>
        </w:rPr>
        <w:t>GONDOR d.o.o. Samobor, Maje Strozzi 27, OIB:19773872244</w:t>
      </w:r>
      <w:r w:rsidR="003712CA" w:rsidRPr="007D72DB">
        <w:rPr>
          <w:sz w:val="22"/>
          <w:szCs w:val="22"/>
        </w:rPr>
        <w:t>.</w:t>
      </w:r>
    </w:p>
    <w:p w:rsidRDefault="005973BE" w:rsidP="00A25E9B" w:rsidR="005973BE" w:rsidRPr="007D72DB">
      <w:pPr>
        <w:ind w:firstLine="720"/>
        <w:jc w:val="both"/>
        <w:rPr>
          <w:rFonts w:cs="Arial" w:hAnsi="Arial" w:ascii="Arial"/>
          <w:color w:val="003366"/>
          <w:sz w:val="22"/>
          <w:szCs w:val="22"/>
        </w:rPr>
      </w:pP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w:t>
      </w:r>
      <w:r w:rsidR="00171570">
        <w:rPr>
          <w:sz w:val="22"/>
          <w:szCs w:val="22"/>
        </w:rPr>
        <w:tab/>
      </w:r>
      <w:r w:rsidR="0041101F" w:rsidRPr="007D72DB">
        <w:rPr>
          <w:sz w:val="22"/>
          <w:szCs w:val="22"/>
        </w:rPr>
        <w:t xml:space="preserve">Naređuje se osobi ovlaštenoj za zastupanje dužnika </w:t>
      </w:r>
      <w:r w:rsidR="00135E59">
        <w:rPr>
          <w:sz w:val="22"/>
          <w:szCs w:val="22"/>
        </w:rPr>
        <w:t>Željko Glase iz Samobora , maje Strozzi 27</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 xml:space="preserve">II </w:t>
      </w:r>
      <w:r w:rsidR="00171570">
        <w:rPr>
          <w:sz w:val="22"/>
          <w:szCs w:val="22"/>
        </w:rPr>
        <w:tab/>
      </w:r>
      <w:r w:rsidRPr="007D72DB">
        <w:rPr>
          <w:sz w:val="22"/>
          <w:szCs w:val="22"/>
        </w:rPr>
        <w:t>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t>IV</w:t>
      </w:r>
      <w:r w:rsidR="003F471D" w:rsidRPr="007D72DB">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t>V</w:t>
      </w:r>
      <w:r w:rsidR="003F471D" w:rsidRPr="007D72DB">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135E59" w:rsidP="006D310C" w:rsidR="006D310C" w:rsidRPr="007D72DB">
      <w:pPr>
        <w:ind w:firstLine="720"/>
        <w:jc w:val="both"/>
        <w:rPr>
          <w:b/>
          <w:sz w:val="22"/>
          <w:szCs w:val="22"/>
        </w:rPr>
      </w:pPr>
      <w:r>
        <w:rPr>
          <w:b/>
          <w:sz w:val="22"/>
          <w:szCs w:val="22"/>
        </w:rPr>
        <w:t>23</w:t>
      </w:r>
      <w:r w:rsidR="00B95513" w:rsidRPr="007D72DB">
        <w:rPr>
          <w:b/>
          <w:sz w:val="22"/>
          <w:szCs w:val="22"/>
        </w:rPr>
        <w:t xml:space="preserve">. </w:t>
      </w:r>
      <w:r>
        <w:rPr>
          <w:b/>
          <w:sz w:val="22"/>
          <w:szCs w:val="22"/>
        </w:rPr>
        <w:t>kolovoza</w:t>
      </w:r>
      <w:r w:rsidR="00CD201B" w:rsidRPr="007D72DB">
        <w:rPr>
          <w:b/>
          <w:sz w:val="22"/>
          <w:szCs w:val="22"/>
        </w:rPr>
        <w:t xml:space="preserve"> 2016</w:t>
      </w:r>
      <w:r w:rsidR="000F32D6" w:rsidRPr="007D72DB">
        <w:rPr>
          <w:b/>
          <w:sz w:val="22"/>
          <w:szCs w:val="22"/>
        </w:rPr>
        <w:t xml:space="preserve">. u </w:t>
      </w:r>
      <w:r>
        <w:rPr>
          <w:b/>
          <w:sz w:val="22"/>
          <w:szCs w:val="22"/>
        </w:rPr>
        <w:t>09</w:t>
      </w:r>
      <w:r w:rsidR="006F7E16" w:rsidRPr="007D72DB">
        <w:rPr>
          <w:b/>
          <w:sz w:val="22"/>
          <w:szCs w:val="22"/>
        </w:rPr>
        <w:t>.</w:t>
      </w:r>
      <w:r>
        <w:rPr>
          <w:b/>
          <w:sz w:val="22"/>
          <w:szCs w:val="22"/>
        </w:rPr>
        <w:t>3</w:t>
      </w:r>
      <w:r w:rsidR="006F7E16" w:rsidRPr="007D72DB">
        <w:rPr>
          <w:b/>
          <w:sz w:val="22"/>
          <w:szCs w:val="22"/>
        </w:rPr>
        <w:t>0</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p>
    <w:p w:rsidRDefault="007B593F" w:rsidP="007B593F" w:rsidR="007B593F" w:rsidRPr="007D72DB">
      <w:pPr>
        <w:ind w:firstLine="283" w:left="720"/>
        <w:jc w:val="both"/>
        <w:rPr>
          <w:sz w:val="22"/>
          <w:szCs w:val="22"/>
        </w:rPr>
      </w:pPr>
      <w:r w:rsidRPr="007D72DB">
        <w:rPr>
          <w:sz w:val="22"/>
          <w:szCs w:val="22"/>
        </w:rPr>
        <w:t>-</w:t>
      </w:r>
      <w:r w:rsidR="006309D3" w:rsidRPr="007D72DB">
        <w:rPr>
          <w:sz w:val="22"/>
          <w:szCs w:val="22"/>
        </w:rPr>
        <w:t xml:space="preserve"> predlagatelj,</w:t>
      </w:r>
    </w:p>
    <w:p w:rsidRDefault="006309D3" w:rsidP="007B593F" w:rsidR="007B593F" w:rsidRPr="007D72DB">
      <w:pPr>
        <w:ind w:firstLine="283" w:left="720"/>
        <w:jc w:val="both"/>
        <w:rPr>
          <w:sz w:val="22"/>
          <w:szCs w:val="22"/>
        </w:rPr>
      </w:pPr>
      <w:r w:rsidRPr="007D72DB">
        <w:rPr>
          <w:sz w:val="22"/>
          <w:szCs w:val="22"/>
        </w:rPr>
        <w:t>- dužnik,</w:t>
      </w:r>
    </w:p>
    <w:p w:rsidRDefault="005B3F73" w:rsidP="007D72DB" w:rsidR="007B593F" w:rsidRPr="007D72DB">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F7455" w:rsidP="007E3C54" w:rsidR="006F7455" w:rsidRPr="007D72DB">
      <w:pPr>
        <w:jc w:val="both"/>
        <w:rPr>
          <w:sz w:val="22"/>
          <w:szCs w:val="22"/>
        </w:rPr>
      </w:pPr>
    </w:p>
    <w:p w:rsidRDefault="00A95A2E" w:rsidR="00A95A2E">
      <w:pPr>
        <w:jc w:val="center"/>
        <w:rPr>
          <w:sz w:val="22"/>
          <w:szCs w:val="22"/>
        </w:rPr>
      </w:pPr>
    </w:p>
    <w:p w:rsidRDefault="00A95A2E" w:rsidR="00A95A2E">
      <w:pPr>
        <w:jc w:val="center"/>
        <w:rPr>
          <w:sz w:val="22"/>
          <w:szCs w:val="22"/>
        </w:rPr>
      </w:pPr>
    </w:p>
    <w:p w:rsidRDefault="00A95A2E" w:rsidR="00A95A2E">
      <w:pPr>
        <w:jc w:val="center"/>
        <w:rPr>
          <w:sz w:val="22"/>
          <w:szCs w:val="22"/>
        </w:rPr>
      </w:pPr>
    </w:p>
    <w:p w:rsidRDefault="00A95A2E" w:rsidR="00A95A2E">
      <w:pPr>
        <w:jc w:val="center"/>
        <w:rPr>
          <w:sz w:val="22"/>
          <w:szCs w:val="22"/>
        </w:rPr>
      </w:pPr>
    </w:p>
    <w:p w:rsidRDefault="00A95A2E" w:rsidR="00A95A2E">
      <w:pPr>
        <w:jc w:val="center"/>
        <w:rPr>
          <w:sz w:val="22"/>
          <w:szCs w:val="22"/>
        </w:rPr>
      </w:pPr>
    </w:p>
    <w:p w:rsidRDefault="006F7455" w:rsidR="006F7455" w:rsidRPr="007D72DB">
      <w:pPr>
        <w:jc w:val="center"/>
        <w:rPr>
          <w:sz w:val="22"/>
          <w:szCs w:val="22"/>
        </w:rPr>
      </w:pPr>
      <w:r w:rsidRPr="007D72DB">
        <w:rPr>
          <w:sz w:val="22"/>
          <w:szCs w:val="22"/>
        </w:rPr>
        <w:lastRenderedPageBreak/>
        <w:t>Obrazloženje</w:t>
      </w:r>
    </w:p>
    <w:p w:rsidRDefault="00B35218" w:rsidP="00B35218" w:rsidR="009D3AF8" w:rsidRPr="007D72DB">
      <w:pPr>
        <w:jc w:val="both"/>
        <w:rPr>
          <w:sz w:val="22"/>
          <w:szCs w:val="22"/>
          <w:u w:val="single"/>
        </w:rPr>
      </w:pPr>
      <w:r w:rsidRPr="007D72DB">
        <w:rPr>
          <w:sz w:val="22"/>
          <w:szCs w:val="22"/>
        </w:rPr>
        <w:tab/>
      </w:r>
      <w:r w:rsidRPr="007D72DB">
        <w:rPr>
          <w:sz w:val="22"/>
          <w:szCs w:val="22"/>
          <w:u w:val="single"/>
        </w:rPr>
        <w:t xml:space="preserve">U odnosu na rješenje </w:t>
      </w:r>
    </w:p>
    <w:p w:rsidRDefault="009D3AF8" w:rsidP="00B35218" w:rsidR="009D3AF8" w:rsidRPr="007D72DB">
      <w:pPr>
        <w:jc w:val="both"/>
        <w:rPr>
          <w:sz w:val="22"/>
          <w:szCs w:val="22"/>
          <w:u w:val="single"/>
        </w:rPr>
      </w:pPr>
      <w:r w:rsidRPr="007D72DB">
        <w:rPr>
          <w:sz w:val="22"/>
          <w:szCs w:val="22"/>
          <w:u w:val="single"/>
        </w:rPr>
        <w:t>I</w:t>
      </w:r>
    </w:p>
    <w:p w:rsidRDefault="009D3AF8" w:rsidP="006D310C" w:rsidR="009D3AF8" w:rsidRPr="007D72DB">
      <w:pPr>
        <w:ind w:firstLine="720"/>
        <w:jc w:val="both"/>
        <w:rPr>
          <w:sz w:val="22"/>
          <w:szCs w:val="22"/>
        </w:rPr>
      </w:pPr>
      <w:r w:rsidRPr="007D72DB">
        <w:rPr>
          <w:sz w:val="22"/>
          <w:szCs w:val="22"/>
        </w:rPr>
        <w:t xml:space="preserve">Sud je </w:t>
      </w:r>
      <w:r w:rsidR="00135E59">
        <w:rPr>
          <w:sz w:val="22"/>
          <w:szCs w:val="22"/>
        </w:rPr>
        <w:t>09</w:t>
      </w:r>
      <w:r w:rsidRPr="007D72DB">
        <w:rPr>
          <w:sz w:val="22"/>
          <w:szCs w:val="22"/>
        </w:rPr>
        <w:t xml:space="preserve">. </w:t>
      </w:r>
      <w:r w:rsidR="00135E59">
        <w:rPr>
          <w:sz w:val="22"/>
          <w:szCs w:val="22"/>
        </w:rPr>
        <w:t xml:space="preserve">12. </w:t>
      </w:r>
      <w:r w:rsidRPr="007D72DB">
        <w:rPr>
          <w:sz w:val="22"/>
          <w:szCs w:val="22"/>
        </w:rPr>
        <w:t xml:space="preserve"> 201</w:t>
      </w:r>
      <w:r w:rsidR="003712CA" w:rsidRPr="007D72DB">
        <w:rPr>
          <w:sz w:val="22"/>
          <w:szCs w:val="22"/>
        </w:rPr>
        <w:t>5</w:t>
      </w:r>
      <w:r w:rsidRPr="007D72DB">
        <w:rPr>
          <w:sz w:val="22"/>
          <w:szCs w:val="22"/>
        </w:rPr>
        <w:t xml:space="preserve">., godine pokrenuo postupak u ovom predmetu </w:t>
      </w:r>
      <w:r w:rsidR="003712CA" w:rsidRPr="007D72DB">
        <w:rPr>
          <w:sz w:val="22"/>
          <w:szCs w:val="22"/>
        </w:rPr>
        <w:t xml:space="preserve">i </w:t>
      </w:r>
      <w:r w:rsidRPr="007D72DB">
        <w:rPr>
          <w:sz w:val="22"/>
          <w:szCs w:val="22"/>
        </w:rPr>
        <w:t>utvrdio da nema mogućnosti za vođenje tzv. skraćenog stečajnog postupka pa je sukladno člank</w:t>
      </w:r>
      <w:r w:rsidR="003712CA" w:rsidRPr="007D72DB">
        <w:rPr>
          <w:sz w:val="22"/>
          <w:szCs w:val="22"/>
        </w:rPr>
        <w:t xml:space="preserve">u 433. Stečajnog zakona obustavljen skraćeni stečajni postupak </w:t>
      </w:r>
      <w:r w:rsidR="005973BE" w:rsidRPr="007D72DB">
        <w:rPr>
          <w:sz w:val="22"/>
          <w:szCs w:val="22"/>
        </w:rPr>
        <w:t>i nastavljeno postupanje primjenom općih odredbi stečajnog zakona NN 71/15</w:t>
      </w:r>
      <w:r w:rsidRPr="007D72DB">
        <w:rPr>
          <w:sz w:val="22"/>
          <w:szCs w:val="22"/>
        </w:rPr>
        <w:t xml:space="preserve">. </w:t>
      </w:r>
    </w:p>
    <w:p w:rsidRDefault="009D3AF8" w:rsidP="009D3AF8" w:rsidR="006309D3" w:rsidRPr="007D72DB">
      <w:pPr>
        <w:jc w:val="both"/>
        <w:rPr>
          <w:sz w:val="22"/>
          <w:szCs w:val="22"/>
        </w:rPr>
      </w:pPr>
      <w:r w:rsidRPr="007D72DB">
        <w:rPr>
          <w:sz w:val="22"/>
          <w:szCs w:val="22"/>
        </w:rPr>
        <w:t>II</w:t>
      </w:r>
    </w:p>
    <w:p w:rsidRDefault="006309D3" w:rsidP="00B35218" w:rsidR="006309D3" w:rsidRPr="007D72DB">
      <w:pPr>
        <w:ind w:firstLine="708"/>
        <w:jc w:val="both"/>
        <w:rPr>
          <w:sz w:val="22"/>
          <w:szCs w:val="22"/>
          <w:lang w:val="pt-BR"/>
        </w:rPr>
      </w:pPr>
      <w:r w:rsidRPr="007D72DB">
        <w:rPr>
          <w:sz w:val="22"/>
          <w:szCs w:val="22"/>
        </w:rPr>
        <w:t>Financijska agencija, Regionalni centar Zagreb, podnijela je ovom sudu prijedlog za otvaranje stečajnog postupka</w:t>
      </w:r>
      <w:r w:rsidR="0011615F" w:rsidRPr="007D72DB">
        <w:rPr>
          <w:sz w:val="22"/>
          <w:szCs w:val="22"/>
        </w:rPr>
        <w:t xml:space="preserve"> nad dužnikom</w:t>
      </w:r>
      <w:r w:rsidR="001F1CE0" w:rsidRPr="007D72DB">
        <w:rPr>
          <w:sz w:val="22"/>
          <w:szCs w:val="22"/>
          <w:lang w:val="en-GB"/>
        </w:rPr>
        <w:t xml:space="preserve"> </w:t>
      </w:r>
      <w:r w:rsidR="00135E59">
        <w:rPr>
          <w:sz w:val="22"/>
          <w:szCs w:val="22"/>
        </w:rPr>
        <w:t>GONDOR d.o.o. Samobor, Maje Strozzi 27, OIB:19773872244</w:t>
      </w:r>
      <w:r w:rsidRPr="007D72DB">
        <w:rPr>
          <w:sz w:val="22"/>
          <w:szCs w:val="22"/>
          <w:lang w:val="pt-BR"/>
        </w:rPr>
        <w:t>.</w:t>
      </w:r>
    </w:p>
    <w:p w:rsidRDefault="006309D3" w:rsidP="006309D3" w:rsidR="006309D3" w:rsidRPr="007D72DB">
      <w:pPr>
        <w:ind w:firstLine="709"/>
        <w:jc w:val="both"/>
        <w:rPr>
          <w:sz w:val="22"/>
          <w:szCs w:val="22"/>
        </w:rPr>
      </w:pPr>
      <w:r w:rsidRPr="007D72DB">
        <w:rPr>
          <w:sz w:val="22"/>
          <w:szCs w:val="22"/>
        </w:rPr>
        <w:t>Odredbom čl. 115. st. 1. SZ-a propisano je da sud na temelju prijedloga za otv</w:t>
      </w:r>
      <w:r w:rsidR="00922268" w:rsidRPr="007D72DB">
        <w:rPr>
          <w:sz w:val="22"/>
          <w:szCs w:val="22"/>
        </w:rPr>
        <w:t>aranje stečajnoga postupka</w:t>
      </w:r>
      <w:r w:rsidRPr="007D72DB">
        <w:rPr>
          <w:sz w:val="22"/>
          <w:szCs w:val="22"/>
        </w:rPr>
        <w:t xml:space="preserve"> donosi rješenje o pokretanju prethodnoga postupka radi utvrđivanja pretpostavki za otvaranje stečajnoga postupka (prethodni postupak). </w:t>
      </w:r>
    </w:p>
    <w:p w:rsidRDefault="00922268" w:rsidP="00922268" w:rsidR="002903F5" w:rsidRPr="007D72DB">
      <w:pPr>
        <w:ind w:firstLine="709"/>
        <w:jc w:val="both"/>
        <w:rPr>
          <w:sz w:val="22"/>
          <w:szCs w:val="22"/>
        </w:rPr>
      </w:pPr>
      <w:r w:rsidRPr="007D72DB">
        <w:rPr>
          <w:sz w:val="22"/>
          <w:szCs w:val="22"/>
        </w:rPr>
        <w:t xml:space="preserve">S obzirom na to da </w:t>
      </w:r>
      <w:r w:rsidR="00EB2382" w:rsidRPr="007D72DB">
        <w:rPr>
          <w:sz w:val="22"/>
          <w:szCs w:val="22"/>
        </w:rPr>
        <w:t>iz</w:t>
      </w:r>
      <w:r w:rsidRPr="007D72DB">
        <w:rPr>
          <w:sz w:val="22"/>
          <w:szCs w:val="22"/>
        </w:rPr>
        <w:t xml:space="preserve"> predlagatelj</w:t>
      </w:r>
      <w:r w:rsidR="00EB2382" w:rsidRPr="007D72DB">
        <w:rPr>
          <w:sz w:val="22"/>
          <w:szCs w:val="22"/>
        </w:rPr>
        <w:t>evih navoda proizlazi</w:t>
      </w:r>
      <w:r w:rsidRPr="007D72DB">
        <w:rPr>
          <w:sz w:val="22"/>
          <w:szCs w:val="22"/>
        </w:rPr>
        <w:t xml:space="preserve"> </w:t>
      </w:r>
      <w:r w:rsidR="00EB2382" w:rsidRPr="007D72DB">
        <w:rPr>
          <w:sz w:val="22"/>
          <w:szCs w:val="22"/>
        </w:rPr>
        <w:t xml:space="preserve">kako </w:t>
      </w:r>
      <w:r w:rsidRPr="007D72DB">
        <w:rPr>
          <w:sz w:val="22"/>
          <w:szCs w:val="22"/>
        </w:rPr>
        <w:t>dužnik ima evidentirane neizvršene osnove za plaćanje u neprekinutom razdoblju</w:t>
      </w:r>
      <w:r w:rsidR="00500C65" w:rsidRPr="007D72DB">
        <w:rPr>
          <w:sz w:val="22"/>
          <w:szCs w:val="22"/>
        </w:rPr>
        <w:t xml:space="preserve"> </w:t>
      </w:r>
      <w:r w:rsidRPr="007D72DB">
        <w:rPr>
          <w:sz w:val="22"/>
          <w:szCs w:val="22"/>
        </w:rPr>
        <w:t>od 120 dana, sud je na temelju odredbe čl.  115. st. 1. SZ-a riješio kao u izreci</w:t>
      </w:r>
      <w:r w:rsidR="00DB31F5" w:rsidRPr="007D72DB">
        <w:rPr>
          <w:sz w:val="22"/>
          <w:szCs w:val="22"/>
        </w:rPr>
        <w:t xml:space="preserve"> pod I.</w:t>
      </w:r>
    </w:p>
    <w:p w:rsidRDefault="007C50BF" w:rsidP="00922268" w:rsidR="007C50BF">
      <w:pPr>
        <w:ind w:firstLine="709"/>
        <w:jc w:val="both"/>
        <w:rPr>
          <w:sz w:val="22"/>
          <w:szCs w:val="22"/>
        </w:rPr>
      </w:pPr>
      <w:r>
        <w:rPr>
          <w:sz w:val="22"/>
          <w:szCs w:val="22"/>
        </w:rPr>
        <w:t xml:space="preserve">Temeljem stanja spisa , posebno po prijedlogu vjerovnika Republika Hrvatska, Ministarstvo financija, Porezna uprava navedeni su podaci o imovini radi  čijeg unovčenja bi se trebao otvoriti redoviti stečajni postupak. </w:t>
      </w:r>
    </w:p>
    <w:p w:rsidRDefault="00AB6B4B" w:rsidP="00922268" w:rsidR="00DB31F5" w:rsidRPr="007D72DB">
      <w:pPr>
        <w:ind w:firstLine="709"/>
        <w:jc w:val="both"/>
        <w:rPr>
          <w:sz w:val="22"/>
          <w:szCs w:val="22"/>
        </w:rPr>
      </w:pPr>
      <w:r w:rsidRPr="007D72DB">
        <w:rPr>
          <w:sz w:val="22"/>
          <w:szCs w:val="22"/>
        </w:rPr>
        <w:t xml:space="preserve">  </w:t>
      </w:r>
      <w:r w:rsidR="0037659A" w:rsidRPr="007D72DB">
        <w:rPr>
          <w:sz w:val="22"/>
          <w:szCs w:val="22"/>
        </w:rPr>
        <w:t xml:space="preserve"> </w:t>
      </w:r>
      <w:r w:rsidR="00DB31F5" w:rsidRPr="007D72DB">
        <w:rPr>
          <w:sz w:val="22"/>
          <w:szCs w:val="22"/>
        </w:rPr>
        <w:t xml:space="preserve">Radi </w:t>
      </w:r>
      <w:r w:rsidRPr="007D72DB">
        <w:rPr>
          <w:sz w:val="22"/>
          <w:szCs w:val="22"/>
        </w:rPr>
        <w:t>izbora načina</w:t>
      </w:r>
      <w:r w:rsidR="00DB31F5" w:rsidRPr="007D72DB">
        <w:rPr>
          <w:sz w:val="22"/>
          <w:szCs w:val="22"/>
        </w:rPr>
        <w:t xml:space="preserve"> otvaranja stečajnog postupka nužno je provjeriti podatke </w:t>
      </w:r>
      <w:r w:rsidR="007C50BF">
        <w:rPr>
          <w:sz w:val="22"/>
          <w:szCs w:val="22"/>
        </w:rPr>
        <w:t>o imovini predloženog dužnika</w:t>
      </w:r>
    </w:p>
    <w:p w:rsidRDefault="004D2841" w:rsidP="002903F5" w:rsidR="004D2841" w:rsidRPr="007D72DB">
      <w:pPr>
        <w:jc w:val="both"/>
        <w:rPr>
          <w:sz w:val="22"/>
          <w:szCs w:val="22"/>
        </w:rPr>
      </w:pPr>
    </w:p>
    <w:p w:rsidRDefault="007B593F" w:rsidP="007B593F" w:rsidR="007B593F" w:rsidRPr="007D72DB">
      <w:pPr>
        <w:ind w:firstLine="709"/>
        <w:jc w:val="both"/>
        <w:rPr>
          <w:sz w:val="22"/>
          <w:szCs w:val="22"/>
          <w:u w:val="single"/>
        </w:rPr>
      </w:pPr>
      <w:r w:rsidRPr="007D72DB">
        <w:rPr>
          <w:sz w:val="22"/>
          <w:szCs w:val="22"/>
          <w:u w:val="single"/>
        </w:rPr>
        <w:t>U odnosu na zaključak</w:t>
      </w:r>
    </w:p>
    <w:p w:rsidRDefault="00DA5FA3" w:rsidP="007B593F" w:rsidR="00DA5FA3" w:rsidRPr="007D72DB">
      <w:pPr>
        <w:ind w:firstLine="709"/>
        <w:jc w:val="both"/>
        <w:rPr>
          <w:sz w:val="22"/>
          <w:szCs w:val="22"/>
        </w:rPr>
      </w:pPr>
    </w:p>
    <w:p w:rsidRDefault="00922268" w:rsidP="00483785" w:rsidR="00922268" w:rsidRPr="007D72DB">
      <w:pPr>
        <w:ind w:firstLine="720"/>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483785" w:rsidRPr="007D72DB">
        <w:rPr>
          <w:sz w:val="22"/>
          <w:szCs w:val="22"/>
        </w:rPr>
        <w:t xml:space="preserve"> su nakon podnošenja </w:t>
      </w:r>
      <w:r w:rsidR="005B3F73" w:rsidRPr="007D72DB">
        <w:rPr>
          <w:sz w:val="22"/>
          <w:szCs w:val="22"/>
        </w:rPr>
        <w:t>p</w:t>
      </w:r>
      <w:r w:rsidR="00483785" w:rsidRPr="007D72DB">
        <w:rPr>
          <w:sz w:val="22"/>
          <w:szCs w:val="22"/>
        </w:rPr>
        <w:t>rijedloga za otvaranje stečajnog postupka 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922268" w:rsidP="008771CC" w:rsidR="00483785" w:rsidRPr="007D72DB">
      <w:pPr>
        <w:ind w:firstLine="720"/>
        <w:jc w:val="both"/>
        <w:rPr>
          <w:sz w:val="22"/>
          <w:szCs w:val="22"/>
        </w:rPr>
      </w:pPr>
      <w:r w:rsidRPr="007D72DB">
        <w:rPr>
          <w:sz w:val="22"/>
          <w:szCs w:val="22"/>
        </w:rPr>
        <w:t>Imajući u vidu činjenicu da sud, na temelju navoda iz prijedloga za otvaranje stečajnog postupka</w:t>
      </w:r>
      <w:r w:rsidR="00286FBD" w:rsidRPr="007D72DB">
        <w:rPr>
          <w:sz w:val="22"/>
          <w:szCs w:val="22"/>
        </w:rPr>
        <w:t>, odnosno iz drugih javno dostupnih podataka</w:t>
      </w:r>
      <w:r w:rsidRPr="007D72DB">
        <w:rPr>
          <w:sz w:val="22"/>
          <w:szCs w:val="22"/>
        </w:rPr>
        <w:t>,</w:t>
      </w:r>
      <w:r w:rsidR="00286FBD" w:rsidRPr="007D72DB">
        <w:rPr>
          <w:sz w:val="22"/>
          <w:szCs w:val="22"/>
        </w:rPr>
        <w:t xml:space="preserve"> nije </w:t>
      </w:r>
      <w:r w:rsidRPr="007D72DB">
        <w:rPr>
          <w:sz w:val="22"/>
          <w:szCs w:val="22"/>
        </w:rPr>
        <w:t>mogao</w:t>
      </w:r>
      <w:r w:rsidR="00286FBD" w:rsidRPr="007D72DB">
        <w:rPr>
          <w:sz w:val="22"/>
          <w:szCs w:val="22"/>
        </w:rPr>
        <w:t xml:space="preserve"> utvrditi imovinu dužnika,</w:t>
      </w:r>
      <w:r w:rsidRPr="007D72DB">
        <w:rPr>
          <w:sz w:val="22"/>
          <w:szCs w:val="22"/>
        </w:rPr>
        <w:t xml:space="preserve"> naređeno je, po osnovi čl. 117. st. 1. i. 2. SZ-a, osobi ovlaštenoj za zastupanje dužnika dostaviti izvješće</w:t>
      </w:r>
      <w:r w:rsidR="00286FBD" w:rsidRPr="007D72DB">
        <w:rPr>
          <w:sz w:val="22"/>
          <w:szCs w:val="22"/>
        </w:rPr>
        <w:t xml:space="preserve"> o financijsko-gospodarskom stanju</w:t>
      </w:r>
      <w:r w:rsidRPr="007D72DB">
        <w:rPr>
          <w:sz w:val="22"/>
          <w:szCs w:val="22"/>
        </w:rPr>
        <w:t xml:space="preserve"> dužnika</w:t>
      </w:r>
      <w:r w:rsidR="00286FBD" w:rsidRPr="007D72DB">
        <w:rPr>
          <w:sz w:val="22"/>
          <w:szCs w:val="22"/>
        </w:rPr>
        <w:t>, u kojem će biti navedena</w:t>
      </w:r>
      <w:r w:rsidR="008771CC" w:rsidRPr="007D72DB">
        <w:rPr>
          <w:sz w:val="22"/>
          <w:szCs w:val="22"/>
        </w:rPr>
        <w:t xml:space="preserve"> cjelokupna imovina dužnika (točka</w:t>
      </w:r>
      <w:r w:rsidR="00286FBD" w:rsidRPr="007D72DB">
        <w:rPr>
          <w:sz w:val="22"/>
          <w:szCs w:val="22"/>
        </w:rPr>
        <w:t>. I. zaključka)</w:t>
      </w:r>
      <w:r w:rsidR="008771CC" w:rsidRPr="007D72DB">
        <w:rPr>
          <w:sz w:val="22"/>
          <w:szCs w:val="22"/>
        </w:rPr>
        <w:t xml:space="preserve">, </w:t>
      </w:r>
      <w:r w:rsidR="00286FBD" w:rsidRPr="007D72DB">
        <w:rPr>
          <w:sz w:val="22"/>
          <w:szCs w:val="22"/>
        </w:rPr>
        <w:t xml:space="preserve"> </w:t>
      </w:r>
      <w:r w:rsidR="008771CC" w:rsidRPr="007D72DB">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7D72DB">
      <w:pPr>
        <w:ind w:firstLine="709"/>
        <w:jc w:val="both"/>
        <w:rPr>
          <w:sz w:val="22"/>
          <w:szCs w:val="22"/>
        </w:rPr>
      </w:pPr>
      <w:r w:rsidRPr="007D72DB">
        <w:rPr>
          <w:sz w:val="22"/>
          <w:szCs w:val="22"/>
        </w:rPr>
        <w:t xml:space="preserve"> </w:t>
      </w:r>
      <w:r w:rsidR="008771CC" w:rsidRPr="007D72DB">
        <w:rPr>
          <w:sz w:val="22"/>
          <w:szCs w:val="22"/>
        </w:rPr>
        <w:t>Prema odredbi čl.</w:t>
      </w:r>
      <w:r w:rsidRPr="007D72DB">
        <w:rPr>
          <w:sz w:val="22"/>
          <w:szCs w:val="22"/>
        </w:rPr>
        <w:t xml:space="preserve"> </w:t>
      </w:r>
      <w:r w:rsidR="008771CC" w:rsidRPr="007D72DB">
        <w:rPr>
          <w:sz w:val="22"/>
          <w:szCs w:val="22"/>
        </w:rPr>
        <w:t>123. st.</w:t>
      </w:r>
      <w:r w:rsidR="00E64D32" w:rsidRPr="007D72DB">
        <w:rPr>
          <w:sz w:val="22"/>
          <w:szCs w:val="22"/>
        </w:rPr>
        <w:t xml:space="preserve"> 1. </w:t>
      </w:r>
      <w:r w:rsidRPr="007D72DB">
        <w:rPr>
          <w:sz w:val="22"/>
          <w:szCs w:val="22"/>
        </w:rPr>
        <w:t xml:space="preserve">SZ-a u rješenju o pokretanju prethodnog postupka </w:t>
      </w:r>
      <w:r w:rsidR="00E64D32" w:rsidRPr="007D72DB">
        <w:rPr>
          <w:sz w:val="22"/>
          <w:szCs w:val="22"/>
        </w:rPr>
        <w:t xml:space="preserve">sud </w:t>
      </w:r>
      <w:r w:rsidRPr="007D72DB">
        <w:rPr>
          <w:sz w:val="22"/>
          <w:szCs w:val="22"/>
        </w:rPr>
        <w:t xml:space="preserve">će odmah zakazati ročište </w:t>
      </w:r>
      <w:r w:rsidR="005B3F73" w:rsidRPr="007D72DB">
        <w:rPr>
          <w:sz w:val="22"/>
          <w:szCs w:val="22"/>
        </w:rPr>
        <w:t xml:space="preserve">(radi očitovanja o prijedlogu za otvaranje stečajnog postupka) </w:t>
      </w:r>
      <w:r w:rsidRPr="007D72DB">
        <w:rPr>
          <w:sz w:val="22"/>
          <w:szCs w:val="22"/>
        </w:rPr>
        <w:t xml:space="preserve">na koje će pozvati </w:t>
      </w:r>
      <w:r w:rsidR="00E64D32" w:rsidRPr="007D72DB">
        <w:rPr>
          <w:sz w:val="22"/>
          <w:szCs w:val="22"/>
        </w:rPr>
        <w:t xml:space="preserve">osobe ovlaštene za zastupanje </w:t>
      </w:r>
      <w:r w:rsidRPr="007D72DB">
        <w:rPr>
          <w:sz w:val="22"/>
          <w:szCs w:val="22"/>
        </w:rPr>
        <w:t xml:space="preserve"> dužnika po zakonu, odnosno dužnika pojedinca, </w:t>
      </w:r>
      <w:r w:rsidR="00E64D32" w:rsidRPr="007D72DB">
        <w:rPr>
          <w:sz w:val="22"/>
          <w:szCs w:val="22"/>
        </w:rPr>
        <w:t>podnositelja prijedloga</w:t>
      </w:r>
      <w:r w:rsidRPr="007D72DB">
        <w:rPr>
          <w:sz w:val="22"/>
          <w:szCs w:val="22"/>
        </w:rPr>
        <w:t>, pravne osobe koje za dužnika obavljaju poslove platnog prometa, privremenog stečajnog upravitelja</w:t>
      </w:r>
      <w:r w:rsidR="00131E99" w:rsidRPr="007D72DB">
        <w:rPr>
          <w:sz w:val="22"/>
          <w:szCs w:val="22"/>
        </w:rPr>
        <w:t>,</w:t>
      </w:r>
      <w:r w:rsidRPr="007D72DB">
        <w:rPr>
          <w:sz w:val="22"/>
          <w:szCs w:val="22"/>
        </w:rPr>
        <w:t xml:space="preserve"> a p</w:t>
      </w:r>
      <w:r w:rsidR="00131E99" w:rsidRPr="007D72DB">
        <w:rPr>
          <w:sz w:val="22"/>
          <w:szCs w:val="22"/>
        </w:rPr>
        <w:t xml:space="preserve">rema </w:t>
      </w:r>
      <w:r w:rsidRPr="007D72DB">
        <w:rPr>
          <w:sz w:val="22"/>
          <w:szCs w:val="22"/>
        </w:rPr>
        <w:t xml:space="preserve">potrebi i druge  osobe. </w:t>
      </w:r>
      <w:r w:rsidR="008771CC" w:rsidRPr="007D72DB">
        <w:rPr>
          <w:sz w:val="22"/>
          <w:szCs w:val="22"/>
        </w:rPr>
        <w:t>Slijedom navedenog, sud je temelju čl. 123. st. 1. SZ-a zakazao</w:t>
      </w:r>
      <w:r w:rsidRPr="007D72DB">
        <w:rPr>
          <w:sz w:val="22"/>
          <w:szCs w:val="22"/>
        </w:rPr>
        <w:t xml:space="preserve"> ročište radi </w:t>
      </w:r>
      <w:r w:rsidR="005B3F73" w:rsidRPr="007D72DB">
        <w:rPr>
          <w:sz w:val="22"/>
          <w:szCs w:val="22"/>
        </w:rPr>
        <w:t xml:space="preserve">očitovanja </w:t>
      </w:r>
      <w:r w:rsidRPr="007D72DB">
        <w:rPr>
          <w:sz w:val="22"/>
          <w:szCs w:val="22"/>
        </w:rPr>
        <w:t xml:space="preserve"> o prijedlogu za otvaranje stečajnog postupka</w:t>
      </w:r>
      <w:r w:rsidR="005B3F73" w:rsidRPr="007D72DB">
        <w:rPr>
          <w:sz w:val="22"/>
          <w:szCs w:val="22"/>
        </w:rPr>
        <w:t xml:space="preserve"> (toč</w:t>
      </w:r>
      <w:r w:rsidR="008771CC" w:rsidRPr="007D72DB">
        <w:rPr>
          <w:sz w:val="22"/>
          <w:szCs w:val="22"/>
        </w:rPr>
        <w:t>ka</w:t>
      </w:r>
      <w:r w:rsidR="005B3F73" w:rsidRPr="007D72DB">
        <w:rPr>
          <w:sz w:val="22"/>
          <w:szCs w:val="22"/>
        </w:rPr>
        <w:t xml:space="preserve"> V. zaključka)</w:t>
      </w:r>
      <w:r w:rsidR="008771CC" w:rsidRPr="007D72DB">
        <w:rPr>
          <w:sz w:val="22"/>
          <w:szCs w:val="22"/>
        </w:rPr>
        <w:t>. Osobe koje su pozvane na navedeno ročište o prijedlogu mogu se očitovati i pisano (čl. 123. st. 2. SZ-a).</w:t>
      </w:r>
    </w:p>
    <w:p w:rsidRDefault="00F3761C" w:rsidP="00B844BF" w:rsidR="00F3761C" w:rsidRPr="007D72DB">
      <w:pPr>
        <w:ind w:firstLine="720"/>
        <w:jc w:val="both"/>
        <w:rPr>
          <w:sz w:val="22"/>
          <w:szCs w:val="22"/>
        </w:rPr>
      </w:pP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7C50BF">
        <w:rPr>
          <w:sz w:val="22"/>
          <w:szCs w:val="22"/>
        </w:rPr>
        <w:t>07</w:t>
      </w:r>
      <w:r w:rsidR="00EB6EFC" w:rsidRPr="007D72DB">
        <w:rPr>
          <w:sz w:val="22"/>
          <w:szCs w:val="22"/>
        </w:rPr>
        <w:t xml:space="preserve">. </w:t>
      </w:r>
      <w:r w:rsidR="007C50BF">
        <w:rPr>
          <w:sz w:val="22"/>
          <w:szCs w:val="22"/>
        </w:rPr>
        <w:t>srpnja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0042173D">
        <w:rPr>
          <w:sz w:val="22"/>
          <w:szCs w:val="22"/>
        </w:rPr>
        <w:t xml:space="preserve">     </w:t>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482933" w:rsidR="006F7455" w:rsidRPr="00A95A2E">
      <w:pPr>
        <w:jc w:val="both"/>
      </w:pPr>
      <w:r w:rsidRPr="00A95A2E">
        <w:t>Uputa o pravnom lijeku</w:t>
      </w:r>
      <w:r w:rsidR="006F7455" w:rsidRPr="00A95A2E">
        <w:t>:</w:t>
      </w:r>
    </w:p>
    <w:p w:rsidRDefault="006F7455" w:rsidR="006F7455" w:rsidRPr="00A95A2E">
      <w:pPr>
        <w:jc w:val="both"/>
      </w:pPr>
      <w:r w:rsidRPr="00A95A2E">
        <w:t>Protiv ovog rješenja nije dopuštena žalba (čl</w:t>
      </w:r>
      <w:r w:rsidR="008771CC" w:rsidRPr="00A95A2E">
        <w:t>.</w:t>
      </w:r>
      <w:r w:rsidR="005B3F73" w:rsidRPr="00A95A2E">
        <w:t xml:space="preserve"> </w:t>
      </w:r>
      <w:r w:rsidR="008771CC" w:rsidRPr="00A95A2E">
        <w:t>115.st.</w:t>
      </w:r>
      <w:r w:rsidR="00131E99" w:rsidRPr="00A95A2E">
        <w:t xml:space="preserve"> 1. </w:t>
      </w:r>
      <w:r w:rsidRPr="00A95A2E">
        <w:t>SZ-a)</w:t>
      </w:r>
    </w:p>
    <w:p w:rsidRDefault="00B01169" w:rsidR="008E6A96">
      <w:pPr>
        <w:jc w:val="both"/>
      </w:pPr>
      <w:r w:rsidRPr="00A95A2E">
        <w:t>Protiv zaklju</w:t>
      </w:r>
      <w:r w:rsidR="008771CC" w:rsidRPr="00A95A2E">
        <w:t>čka žalba nije dopuštena (čl.</w:t>
      </w:r>
      <w:r w:rsidRPr="00A95A2E">
        <w:t xml:space="preserve"> 1</w:t>
      </w:r>
      <w:r w:rsidR="008771CC" w:rsidRPr="00A95A2E">
        <w:t>9. st.</w:t>
      </w:r>
      <w:r w:rsidR="00131E99" w:rsidRPr="00A95A2E">
        <w:t xml:space="preserve"> 7</w:t>
      </w:r>
      <w:r w:rsidRPr="00A95A2E">
        <w:t>.SZ-a)</w:t>
      </w:r>
    </w:p>
    <w:p w:rsidRDefault="00A95A2E" w:rsidR="00A95A2E">
      <w:r>
        <w:t xml:space="preserve">  </w:t>
      </w:r>
      <w:r>
        <w:tab/>
      </w:r>
      <w:r>
        <w:tab/>
      </w:r>
      <w:r>
        <w:tab/>
      </w:r>
      <w:r>
        <w:tab/>
      </w:r>
      <w:r>
        <w:tab/>
      </w:r>
      <w:r>
        <w:tab/>
      </w:r>
      <w:r>
        <w:tab/>
      </w:r>
      <w:r>
        <w:tab/>
        <w:t xml:space="preserve">     Za točnost otpravka: </w:t>
      </w:r>
    </w:p>
    <w:p w:rsidRDefault="00A95A2E" w:rsidR="00A95A2E">
      <w:r>
        <w:tab/>
      </w:r>
      <w:r>
        <w:tab/>
      </w:r>
      <w:r>
        <w:tab/>
      </w:r>
      <w:r>
        <w:tab/>
      </w:r>
      <w:r>
        <w:tab/>
      </w:r>
      <w:r>
        <w:tab/>
        <w:t xml:space="preserve">                                   Tatjana Slaviček </w:t>
      </w:r>
    </w:p>
    <w:p w:rsidRDefault="00A95A2E" w:rsidR="00A95A2E" w:rsidRPr="00A95A2E">
      <w:pPr>
        <w:jc w:val="both"/>
      </w:pPr>
    </w:p>
    <w:p w:rsidRDefault="0042173D" w:rsidR="0042173D">
      <w:pPr>
        <w:jc w:val="both"/>
      </w:pPr>
    </w:p>
    <w:sectPr w:rsidSect="0039199F" w:rsidR="0042173D">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95A2E">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71570">
      <w:rPr>
        <w:sz w:val="24"/>
        <w:szCs w:val="24"/>
      </w:rPr>
      <w:t>2764</w:t>
    </w:r>
    <w:r w:rsidR="00D32E34">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1570"/>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72DB"/>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435C7"/>
    <w:rsid w:val="00A43E3A"/>
    <w:rsid w:val="00A44A71"/>
    <w:rsid w:val="00A6313F"/>
    <w:rsid w:val="00A65800"/>
    <w:rsid w:val="00A80EB3"/>
    <w:rsid w:val="00A828C1"/>
    <w:rsid w:val="00A8341B"/>
    <w:rsid w:val="00A90C82"/>
    <w:rsid w:val="00A95A2E"/>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524B1"/>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C523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24B1"/>
    <w:rPr>
      <w:color w:val="808080"/>
      <w:bdr w:space="0" w:sz="0" w:color="auto" w:val="none"/>
      <w:shd w:fill="auto" w:color="auto" w:val="clear"/>
    </w:rPr>
  </w:style>
  <w:style w:customStyle="true" w:styleId="eSPISCCParagraphDefaultFont" w:type="character">
    <w:name w:val="eSPIS_CC_Paragraph Default Font"/>
    <w:basedOn w:val="Zadanifontodlomka"/>
    <w:rsid w:val="00D524B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524B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24B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24B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24B1"/>
    <w:rPr>
      <w:color w:val="808080"/>
      <w:bdr w:color="auto" w:space="0" w:sz="0" w:val="none"/>
      <w:shd w:color="auto" w:fill="auto" w:val="clear"/>
    </w:rPr>
  </w:style>
  <w:style w:customStyle="1" w:styleId="eSPISCCParagraphDefaultFont" w:type="character">
    <w:name w:val="eSPIS_CC_Paragraph Default Font"/>
    <w:basedOn w:val="Zadanifontodlomka"/>
    <w:rsid w:val="00D524B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524B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24B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24B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St-2764/2016-13</izvorni_sadrzaj>
    <derivirana_varijabla naziv="DomainObject.Oznaka_1">St-2764/2016-13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2764</izvorni_sadrzaj>
    <derivirana_varijabla naziv="DomainObject.Predmet.Broj_1">2764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St-2764/2016</izvorni_sadrzaj>
    <derivirana_varijabla naziv="DomainObject.Predmet.OznakaBroj_1">St-2764/2016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GONDOR d.o.o.</izvorni_sadrzaj>
    <derivirana_varijabla naziv="DomainObject.Predmet.ProtustrankaFormated_1">  GONDOR d.o.o.</derivirana_varijabla>
  </DomainObject.Predmet.ProtustrankaFormated>
  <DomainObject.Predmet.ProtustrankaFormatedOIB>
    <izvorni_sadrzaj>  GONDOR d.o.o., OIB 19773872244</izvorni_sadrzaj>
    <derivirana_varijabla naziv="DomainObject.Predmet.ProtustrankaFormatedOIB_1">  GONDOR d.o.o., OIB 19773872244</derivirana_varijabla>
  </DomainObject.Predmet.ProtustrankaFormatedOIB>
  <DomainObject.Predmet.ProtustrankaFormatedWithAdress>
    <izvorni_sadrzaj> GONDOR d.o.o., Maje Strozzi 27, 10430 Samobor</izvorni_sadrzaj>
    <derivirana_varijabla naziv="DomainObject.Predmet.ProtustrankaFormatedWithAdress_1"> GONDOR d.o.o., Maje Strozzi 27, 10430 Samobor</derivirana_varijabla>
  </DomainObject.Predmet.ProtustrankaFormatedWithAdress>
  <DomainObject.Predmet.ProtustrankaFormatedWithAdressOIB>
    <izvorni_sadrzaj> GONDOR d.o.o., OIB 19773872244, Maje Strozzi 27, 10430 Samobor</izvorni_sadrzaj>
    <derivirana_varijabla naziv="DomainObject.Predmet.ProtustrankaFormatedWithAdressOIB_1"> GONDOR d.o.o., OIB 19773872244, Maje Strozzi 27, 10430 Samobor</derivirana_varijabla>
  </DomainObject.Predmet.ProtustrankaFormatedWithAdressOIB>
  <DomainObject.Predmet.ProtustrankaWithAdress>
    <izvorni_sadrzaj>GONDOR d.o.o. Maje Strozzi 27, 10430 Samobor</izvorni_sadrzaj>
    <derivirana_varijabla naziv="DomainObject.Predmet.ProtustrankaWithAdress_1">GONDOR d.o.o. Maje Strozzi 27, 10430 Samobor</derivirana_varijabla>
  </DomainObject.Predmet.ProtustrankaWithAdress>
  <DomainObject.Predmet.ProtustrankaWithAdressOIB>
    <izvorni_sadrzaj>GONDOR d.o.o., OIB 19773872244, Maje Strozzi 27, 10430 Samobor</izvorni_sadrzaj>
    <derivirana_varijabla naziv="DomainObject.Predmet.ProtustrankaWithAdressOIB_1">GONDOR d.o.o., OIB 19773872244, Maje Strozzi 27, 10430 Samobor</derivirana_varijabla>
  </DomainObject.Predmet.ProtustrankaWithAdressOIB>
  <DomainObject.Predmet.ProtustrankaNazivFormated>
    <izvorni_sadrzaj>GONDOR d.o.o.</izvorni_sadrzaj>
    <derivirana_varijabla naziv="DomainObject.Predmet.ProtustrankaNazivFormated_1">GONDOR d.o.o.</derivirana_varijabla>
  </DomainObject.Predmet.ProtustrankaNazivFormated>
  <DomainObject.Predmet.ProtustrankaNazivFormatedOIB>
    <izvorni_sadrzaj>GONDOR d.o.o., OIB 19773872244</izvorni_sadrzaj>
    <derivirana_varijabla naziv="DomainObject.Predmet.ProtustrankaNazivFormatedOIB_1">GONDOR d.o.o., OIB 19773872244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zastupanog po punomoćniku RH Županijsko državno odvjetništvo</izvorni_sadrzaj>
    <derivirana_varijabla naziv="DomainObject.Predmet.StrankaFormated_1">  FINA Regionalni centar Zagreb; RH Ministarstvo financija, Porezna uprava zastupanog po punomoćniku RH Županijsko državno odvjetništvo</derivirana_varijabla>
  </DomainObject.Predmet.StrankaFormated>
  <DomainObject.Predmet.StrankaFormatedOIB>
    <izvorni_sadrzaj>  FINA Regionalni centar Zagreb, OIB 85821130368; RH Ministarstvo financija, Porezna uprava, OIB 18683136487 zastupanog po punomoćniku RH Županijsko državno odvjetništvo</izvorni_sadrzaj>
    <derivirana_varijabla naziv="DomainObject.Predmet.StrankaFormatedOIB_1">  FINA Regionalni centar Zagreb, OIB 85821130368; RH Ministarstvo financija, Porezna uprava, OIB 18683136487 zastupanog po punomoćniku RH Županijsko državno odvjetništvo</derivirana_varijabla>
  </DomainObject.Predmet.StrankaFormatedOIB>
  <DomainObject.Predmet.StrankaFormatedWithAdress>
    <izvorni_sadrzaj> FINA Regionalni centar Zagreb, Trg svibanjskih žrtava 1995. 1, 10000 Zagreb; RH Ministarstvo financija, Porezna uprava zastupanog po punomoćniku RH Županijsko državno odvjetništvo</izvorni_sadrzaj>
    <derivirana_varijabla naziv="DomainObject.Predmet.StrankaFormatedWithAdress_1"> FINA Regionalni centar Zagreb, Trg svibanjskih žrtava 1995. 1, 10000 Zagreb; RH Ministarstvo financija, Porezna uprava zastupanog po punomoćniku RH Županijsko državno odvjetništvo</derivirana_varijabla>
  </DomainObject.Predmet.StrankaFormatedWithAdress>
  <DomainObject.Predmet.StrankaFormatedWithAdressOIB>
    <izvorni_sadrzaj> FINA Regionalni centar Zagreb, OIB 85821130368, Trg svibanjskih žrtava 1995. 1, 10000 Zagreb; RH Ministarstvo financija, Porezna uprava, OIB 18683136487 zastupanog po punomoćniku RH Županijsko državno odvjetništvo</izvorni_sadrzaj>
    <derivirana_varijabla naziv="DomainObject.Predmet.StrankaFormatedWithAdressOIB_1"> FINA Regionalni centar Zagreb, OIB 85821130368, Trg svibanjskih žrtava 1995. 1, 10000 Zagreb; RH Ministarstvo financija, Porezna uprava, OIB 18683136487 zastupanog po punomoćniku RH Županijsko državno odvjetništvo</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tem>RH Ministarstvo financija, Porezna uprava zastupanog po punomoćniku RH Županijsko državno odvjetništvo</item>
    </izvorni_sadrzaj>
    <derivirana_varijabla naziv="DomainObject.Predmet.StrankaListFormated_1">
      <item>FINA Regionalni centar Zagreb</item>
      <item>RH Ministarstvo financija, Porezna uprava zastupanog po punomoćniku RH Županijsko državno odvjetništvo</item>
    </derivirana_varijabla>
  </DomainObject.Predmet.StrankaListFormated>
  <DomainObject.Predmet.StrankaListFormatedOIB>
    <izvorni_sadrzaj>
      <item>FINA Regionalni centar Zagreb, OIB 85821130368</item>
      <item>RH Ministarstvo financija, Porezna uprava, OIB 18683136487 zastupanog po punomoćniku RH Županijsko državno odvjetništvo</item>
    </izvorni_sadrzaj>
    <derivirana_varijabla naziv="DomainObject.Predmet.StrankaListFormatedOIB_1">
      <item>FINA Regionalni centar Zagreb, OIB 85821130368</item>
      <item>RH Ministarstvo financija, Porezna uprava, OIB 18683136487 zastupanog po punomoćniku RH Županijsko državno odvjetništvo</item>
    </derivirana_varijabla>
  </DomainObject.Predmet.StrankaListFormatedOIB>
  <DomainObject.Predmet.StrankaListFormatedWithAdress>
    <izvorni_sadrzaj>
      <item>FINA Regionalni centar Zagreb, Trg svibanjskih žrtava 1995. 1, 10000 Zagreb</item>
      <item>RH Ministarstvo financija, Porezna uprava zastupanog po punomoćniku RH Županijsko državno odvjetništvo</item>
    </izvorni_sadrzaj>
    <derivirana_varijabla naziv="DomainObject.Predmet.StrankaListFormatedWithAdress_1">
      <item>FINA Regionalni centar Zagreb, Trg svibanjskih žrtava 1995. 1, 10000 Zagreb</item>
      <item>RH Ministarstvo financija, Porezna uprava zastupanog po punomoćniku RH Županijsko državno odvjetništvo</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zastupanog po punomoćniku RH Županijsko državno odvjetništvo</item>
    </izvorni_sadrzaj>
    <derivirana_varijabla naziv="DomainObject.Predmet.StrankaListFormatedWithAdressOIB_1">
      <item>FINA Regionalni centar Zagreb, OIB 85821130368, Trg svibanjskih žrtava 1995. 1, 10000 Zagreb</item>
      <item>RH Ministarstvo financija, Porezna uprava, OIB 18683136487 zastupanog po punomoćniku RH Županijsko državno odvjetništvo</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GONDOR d.o.o.</item>
    </izvorni_sadrzaj>
    <derivirana_varijabla naziv="DomainObject.Predmet.ProtuStrankaListFormated_1">
      <item>GONDOR d.o.o.</item>
    </derivirana_varijabla>
  </DomainObject.Predmet.ProtuStrankaListFormated>
  <DomainObject.Predmet.ProtuStrankaListFormatedOIB>
    <izvorni_sadrzaj>
      <item>GONDOR d.o.o., OIB 19773872244</item>
    </izvorni_sadrzaj>
    <derivirana_varijabla naziv="DomainObject.Predmet.ProtuStrankaListFormatedOIB_1">
      <item>GONDOR d.o.o., OIB 19773872244</item>
    </derivirana_varijabla>
  </DomainObject.Predmet.ProtuStrankaListFormatedOIB>
  <DomainObject.Predmet.ProtuStrankaListFormatedWithAdress>
    <izvorni_sadrzaj>
      <item>GONDOR d.o.o., Maje Strozzi 27, 10430 Samobor</item>
    </izvorni_sadrzaj>
    <derivirana_varijabla naziv="DomainObject.Predmet.ProtuStrankaListFormatedWithAdress_1">
      <item>GONDOR d.o.o., Maje Strozzi 27, 10430 Samobor</item>
    </derivirana_varijabla>
  </DomainObject.Predmet.ProtuStrankaListFormatedWithAdress>
  <DomainObject.Predmet.ProtuStrankaListFormatedWithAdressOIB>
    <izvorni_sadrzaj>
      <item>GONDOR d.o.o., OIB 19773872244, Maje Strozzi 27, 10430 Samobor</item>
    </izvorni_sadrzaj>
    <derivirana_varijabla naziv="DomainObject.Predmet.ProtuStrankaListFormatedWithAdressOIB_1">
      <item>GONDOR d.o.o., OIB 19773872244, Maje Strozzi 27, 10430 Samobor</item>
    </derivirana_varijabla>
  </DomainObject.Predmet.ProtuStrankaListFormatedWithAdressOIB>
  <DomainObject.Predmet.ProtuStrankaListNazivFormated>
    <izvorni_sadrzaj>
      <item>GONDOR d.o.o.</item>
    </izvorni_sadrzaj>
    <derivirana_varijabla naziv="DomainObject.Predmet.ProtuStrankaListNazivFormated_1">
      <item>GONDOR d.o.o.</item>
    </derivirana_varijabla>
  </DomainObject.Predmet.ProtuStrankaListNazivFormated>
  <DomainObject.Predmet.ProtuStrankaListNazivFormatedOIB>
    <izvorni_sadrzaj>
      <item>GONDOR d.o.o., OIB 19773872244</item>
    </izvorni_sadrzaj>
    <derivirana_varijabla naziv="DomainObject.Predmet.ProtuStrankaListNazivFormatedOIB_1">
      <item>GONDOR d.o.o., OIB 19773872244</item>
    </derivirana_varijabla>
  </DomainObject.Predmet.ProtuStrankaListNazivFormatedOIB>
  <DomainObject.Predmet.OstaliListFormated>
    <izvorni_sadrzaj>
      <item>Željko Glaser</item>
      <item>RH Županijsko državno odvjetništvo punomoćnik sudionika u postupku RH Ministarstvo financija, Porezna uprava</item>
    </izvorni_sadrzaj>
    <derivirana_varijabla naziv="DomainObject.Predmet.OstaliListFormated_1">
      <item>Željko Glaser</item>
      <item>RH Županijsko državno odvjetništvo punomoćnik sudionika u postupku RH Ministarstvo financija, Porezna uprava</item>
    </derivirana_varijabla>
  </DomainObject.Predmet.OstaliListFormated>
  <DomainObject.Predmet.OstaliListFormatedOIB>
    <izvorni_sadrzaj>
      <item>Željko Glaser, OIB 68272413058</item>
      <item>RH Županijsko državno odvjetništvo, OIB 96292040276 punomoćnik sudionika u postupku RH Ministarstvo financija, Porezna uprava</item>
    </izvorni_sadrzaj>
    <derivirana_varijabla naziv="DomainObject.Predmet.OstaliListFormatedOIB_1">
      <item>Željko Glaser, OIB 68272413058</item>
      <item>RH Županijsko državno odvjetništvo, OIB 96292040276 punomoćnik sudionika u postupku RH Ministarstvo financija, Porezna uprava</item>
    </derivirana_varijabla>
  </DomainObject.Predmet.OstaliListFormatedOIB>
  <DomainObject.Predmet.OstaliListFormatedWithAdress>
    <izvorni_sadrzaj>
      <item>Željko Glaser, Maje Strozzi 27, 10430 Vrhovčak</item>
      <item>RH Županijsko državno odvjetništvo, Trg kralja Tomislava 36, 10410 Velika Gorica punomoćnik sudionika u postupku RH Ministarstvo financija, Porezna uprava</item>
    </izvorni_sadrzaj>
    <derivirana_varijabla naziv="DomainObject.Predmet.OstaliListFormatedWithAdress_1">
      <item>Željko Glaser, Maje Strozzi 27, 10430 Vrhovčak</item>
      <item>RH Županijsko državno odvjetništvo, Trg kralja Tomislava 36, 10410 Velika Gorica punomoćnik sudionika u postupku RH Ministarstvo financija, Porezna uprava</item>
    </derivirana_varijabla>
  </DomainObject.Predmet.OstaliListFormatedWithAdress>
  <DomainObject.Predmet.OstaliListFormatedWithAdressOIB>
    <izvorni_sadrzaj>
      <item>Željko Glaser, OIB 68272413058, Maje Strozzi 27, 10430 Vrhovčak</item>
      <item>RH Županijsko državno odvjetništvo, OIB 96292040276, Trg kralja Tomislava 36, 10410 Velika Gorica punomoćnik sudionika u postupku RH Ministarstvo financija, Porezna uprava</item>
    </izvorni_sadrzaj>
    <derivirana_varijabla naziv="DomainObject.Predmet.OstaliListFormatedWithAdressOIB_1">
      <item>Željko Glaser, OIB 68272413058, Maje Strozzi 27, 10430 Vrhovčak</item>
      <item>RH Županijsko državno odvjetništvo, OIB 96292040276, Trg kralja Tomislava 36, 10410 Velika Gorica punomoćnik sudionika u postupku RH Ministarstvo financija, Porezna uprava</item>
    </derivirana_varijabla>
  </DomainObject.Predmet.OstaliListFormatedWithAdressOIB>
  <DomainObject.Predmet.OstaliListNazivFormated>
    <izvorni_sadrzaj>
      <item>Željko Glaser</item>
      <item>RH Županijsko državno odvjetništvo</item>
    </izvorni_sadrzaj>
    <derivirana_varijabla naziv="DomainObject.Predmet.OstaliListNazivFormated_1">
      <item>Željko Glaser</item>
      <item>RH Županijsko državno odvjetništvo</item>
    </derivirana_varijabla>
  </DomainObject.Predmet.OstaliListNazivFormated>
  <DomainObject.Predmet.OstaliListNazivFormatedOIB>
    <izvorni_sadrzaj>
      <item>Željko Glaser, OIB 68272413058</item>
      <item>RH Županijsko državno odvjetništvo, OIB 96292040276</item>
    </izvorni_sadrzaj>
    <derivirana_varijabla naziv="DomainObject.Predmet.OstaliListNazivFormatedOIB_1">
      <item>Željko Glaser, OIB 68272413058</item>
      <item>RH Županijsko državno odvjetništvo,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St-2764/2016-13</izvorni_sadrzaj>
    <derivirana_varijabla naziv="DomainObject.PoslovniBrojDokumenta_1">St-2764/2016-13</derivirana_varijabla>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GONDOR d.o.o.</izvorni_sadrzaj>
    <derivirana_varijabla naziv="DomainObject.Predmet.ProtustrankaIDrugi_1">GONDOR d.o.o.</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GONDOR d.o.o., OIB 19773872244, Maje Strozzi 27, 10430 Samobor</izvorni_sadrzaj>
    <derivirana_varijabla naziv="DomainObject.Predmet.ProtustrankaIDrugiAdressOIB_1">GONDOR d.o.o., OIB 19773872244, Maje Strozzi 27,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GONDOR d.o.o.</item>
      <item>FINA Regionalni centar Zagreb</item>
      <item>Željko Glaser</item>
      <item>RH Ministarstvo financija, Porezna uprava</item>
      <item>RH Županijsko državno odvjetništvo</item>
    </izvorni_sadrzaj>
    <derivirana_varijabla naziv="DomainObject.Predmet.SudioniciListNaziv_1">
      <item>GONDOR d.o.o.</item>
      <item>FINA Regionalni centar Zagreb</item>
      <item>Željko Glaser</item>
      <item>RH Ministarstvo financija, Porezna uprava</item>
      <item>RH Županijsko državno odvjetništvo</item>
    </derivirana_varijabla>
  </DomainObject.Predmet.SudioniciListNaziv>
  <DomainObject.Predmet.SudioniciListAdressOIB>
    <izvorni_sadrzaj>
      <item>GONDOR d.o.o., OIB 19773872244, Maje Strozzi 27,10430 Samobor</item>
      <item>FINA Regionalni centar Zagreb, OIB 85821130368, Trg svibanjskih žrtava 1995. 1,10000 Zagreb</item>
      <item>Željko Glaser, OIB 68272413058, Maje Strozzi 27,10430 Vrhovčak</item>
      <item>RH Ministarstvo financija, Porezna uprava, OIB 18683136487</item>
      <item>RH Županijsko državno odvjetništvo, OIB 96292040276, Trg kralja Tomislava 36,10410 Velika Gorica</item>
    </izvorni_sadrzaj>
    <derivirana_varijabla naziv="DomainObject.Predmet.SudioniciListAdressOIB_1">
      <item>GONDOR d.o.o., OIB 19773872244, Maje Strozzi 27,10430 Samobor</item>
      <item>FINA Regionalni centar Zagreb, OIB 85821130368, Trg svibanjskih žrtava 1995. 1,10000 Zagreb</item>
      <item>Željko Glaser, OIB 68272413058, Maje Strozzi 27,10430 Vrhovčak</item>
      <item>RH Ministarstvo financija, Porezna uprava, OIB 18683136487</item>
      <item>RH Županijsko državno odvjetništvo,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19773872244</item>
      <item>, OIB 85821130368</item>
      <item>, OIB 68272413058</item>
      <item>, OIB 18683136487</item>
      <item>, OIB 96292040276</item>
    </izvorni_sadrzaj>
    <derivirana_varijabla naziv="DomainObject.Predmet.SudioniciListNazivOIB_1">
      <item>, OIB 19773872244</item>
      <item>, OIB 85821130368</item>
      <item>, OIB 68272413058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C7F7E-2F5C-4ADD-9049-E6D580F9B2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914</properties:Words>
  <properties:Characters>4911</properties:Characters>
  <properties:Lines>111</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2016-07-08T08:21:00Z</dcterms:created>
  <dc:creator>Unknown</dc:creator>
  <cp:lastModifiedBy>Tatjana Slaviček</cp:lastModifiedBy>
  <cp:lastPrinted>2016-07-08T08:21:00Z</cp:lastPrinted>
  <dcterms:modified xmlns:xsi="http://www.w3.org/2001/XMLSchema-instance" xsi:type="dcterms:W3CDTF">2016-07-08T09:51:00Z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St-2764/2016-13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