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eaac5" w14:paraId="ebeaac5" w:rsidRDefault="00B71752" w:rsidP="00B71752" w:rsidR="00B71752">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B71752" w:rsidP="00B71752" w:rsidR="00B71752">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B71752" w:rsidP="00B71752" w:rsidR="00B71752">
      <w:pPr>
        <w:jc w:val="center"/>
        <w:rPr>
          <w:rFonts w:hAnsi="Times New Roman" w:ascii="Times New Roman"/>
          <w:sz w:val="24"/>
        </w:rPr>
      </w:pPr>
    </w:p>
    <w:p w:rsidRDefault="00B71752" w:rsidP="00B71752" w:rsidR="00B71752">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w:t>
      </w:r>
      <w:r>
        <w:rPr>
          <w:rFonts w:hAnsi="Times New Roman" w:ascii="Times New Roman"/>
          <w:sz w:val="24"/>
        </w:rPr>
        <w:tab/>
      </w:r>
      <w:r>
        <w:rPr>
          <w:rFonts w:hAnsi="Century Gothic" w:ascii="Century Gothic"/>
        </w:rPr>
        <w:t>Trgovački sud u Bjelovaru</w:t>
      </w:r>
    </w:p>
    <w:p w:rsidRDefault="00B71752" w:rsidP="00B71752" w:rsidR="00B71752">
      <w:pPr>
        <w:rPr>
          <w:rFonts w:hAnsi="Times New Roman" w:ascii="Times New Roman"/>
          <w:sz w:val="24"/>
          <w:szCs w:val="24"/>
          <w:lang w:val="pl-PL"/>
        </w:rPr>
      </w:pPr>
    </w:p>
    <w:p w:rsidRDefault="00B71752" w:rsidP="00B71752" w:rsidR="00B71752" w:rsidRPr="00B71752">
      <w:pPr>
        <w:rPr>
          <w:rFonts w:cs="Tahoma" w:eastAsia="SimSun" w:hAnsi="Century Gothic" w:ascii="Century Gothic"/>
          <w:kern w:val="3"/>
          <w:lang w:bidi="hi-IN" w:eastAsia="zh-CN" w:val="pl-PL"/>
        </w:rPr>
      </w:pPr>
      <w:r>
        <w:rPr>
          <w:rFonts w:hAnsi="Times New Roman" w:ascii="Times New Roman"/>
          <w:sz w:val="24"/>
          <w:szCs w:val="24"/>
          <w:lang w:val="pl-PL"/>
        </w:rPr>
        <w:t xml:space="preserve">Poslovni broj spisa  </w:t>
      </w:r>
      <w:r>
        <w:rPr>
          <w:rFonts w:hAnsi="Times New Roman" w:ascii="Times New Roman"/>
          <w:sz w:val="24"/>
          <w:szCs w:val="24"/>
          <w:lang w:val="pl-PL"/>
        </w:rPr>
        <w:tab/>
      </w:r>
      <w:r>
        <w:rPr>
          <w:rFonts w:hAnsi="Times New Roman" w:ascii="Times New Roman"/>
          <w:sz w:val="24"/>
          <w:szCs w:val="24"/>
          <w:lang w:val="pl-PL"/>
        </w:rPr>
        <w:tab/>
      </w:r>
      <w:r>
        <w:rPr>
          <w:rFonts w:cs="Tahoma" w:eastAsia="SimSun" w:hAnsi="Century Gothic" w:ascii="Century Gothic"/>
          <w:kern w:val="3"/>
          <w:lang w:bidi="hi-IN" w:eastAsia="zh-CN" w:val="pl-PL"/>
        </w:rPr>
        <w:t>1 St-389/2017</w:t>
      </w:r>
    </w:p>
    <w:p w:rsidRDefault="00B71752" w:rsidP="00B71752" w:rsidR="00B71752">
      <w:pPr>
        <w:spacing w:after="0"/>
        <w:rPr>
          <w:rFonts w:cstheme="minorBidi" w:eastAsiaTheme="minorHAnsi" w:hAnsi="Century Gothic" w:ascii="Century Gothic"/>
        </w:rPr>
      </w:pPr>
      <w:r>
        <w:rPr>
          <w:rFonts w:eastAsiaTheme="minorHAnsi" w:hAnsi="Times New Roman" w:ascii="Times New Roman"/>
          <w:sz w:val="24"/>
          <w:szCs w:val="24"/>
          <w:lang w:bidi="hi-IN" w:eastAsia="zh-CN" w:val="pl-PL"/>
        </w:rPr>
        <w:t>Dužnik:</w:t>
      </w:r>
      <w:r>
        <w:rPr>
          <w:rFonts w:eastAsiaTheme="minorHAnsi" w:hAnsi="Century Gothic" w:ascii="Century Gothic"/>
          <w:sz w:val="24"/>
          <w:szCs w:val="24"/>
          <w:lang w:bidi="hi-IN" w:eastAsia="zh-CN" w:val="pl-PL"/>
        </w:rPr>
        <w:tab/>
      </w:r>
      <w:r>
        <w:rPr>
          <w:rFonts w:eastAsiaTheme="minorHAnsi" w:hAnsi="Century Gothic" w:ascii="Century Gothic"/>
          <w:sz w:val="24"/>
          <w:szCs w:val="24"/>
          <w:lang w:bidi="hi-IN" w:eastAsia="zh-CN" w:val="pl-PL"/>
        </w:rPr>
        <w:tab/>
      </w:r>
      <w:r>
        <w:rPr>
          <w:rFonts w:eastAsiaTheme="minorHAnsi" w:hAnsi="Century Gothic" w:ascii="Century Gothic"/>
          <w:sz w:val="24"/>
          <w:szCs w:val="24"/>
          <w:lang w:bidi="hi-IN" w:eastAsia="zh-CN" w:val="pl-PL"/>
        </w:rPr>
        <w:tab/>
      </w:r>
      <w:r>
        <w:rPr>
          <w:rFonts w:cstheme="minorBidi" w:eastAsiaTheme="minorHAnsi" w:hAnsi="Century Gothic" w:ascii="Century Gothic"/>
        </w:rPr>
        <w:t xml:space="preserve">MEDI TORANJ društvo s ograničenom odgovornošću za </w:t>
      </w:r>
    </w:p>
    <w:p w:rsidRDefault="00B71752" w:rsidP="00B71752" w:rsidR="00B71752">
      <w:pPr>
        <w:spacing w:after="0"/>
        <w:jc w:val="both"/>
        <w:rPr>
          <w:rFonts w:cstheme="minorBidi" w:eastAsiaTheme="minorHAnsi" w:hAnsi="Century Gothic" w:ascii="Century Gothic"/>
        </w:rPr>
      </w:pPr>
      <w:r>
        <w:rPr>
          <w:rFonts w:cstheme="minorBidi" w:eastAsiaTheme="minorHAnsi" w:hAnsi="Century Gothic" w:ascii="Century Gothic"/>
        </w:rPr>
        <w:tab/>
      </w:r>
      <w:r>
        <w:rPr>
          <w:rFonts w:cstheme="minorBidi" w:eastAsiaTheme="minorHAnsi" w:hAnsi="Century Gothic" w:ascii="Century Gothic"/>
        </w:rPr>
        <w:tab/>
      </w:r>
      <w:r>
        <w:rPr>
          <w:rFonts w:cstheme="minorBidi" w:eastAsiaTheme="minorHAnsi" w:hAnsi="Century Gothic" w:ascii="Century Gothic"/>
        </w:rPr>
        <w:tab/>
      </w:r>
      <w:r>
        <w:rPr>
          <w:rFonts w:cstheme="minorBidi" w:eastAsiaTheme="minorHAnsi" w:hAnsi="Century Gothic" w:ascii="Century Gothic"/>
        </w:rPr>
        <w:tab/>
        <w:t xml:space="preserve">medicinsku djelatnost, usluge i trgovinu u stečaju, Zagreb, </w:t>
      </w:r>
    </w:p>
    <w:p w:rsidRDefault="00B71752" w:rsidP="00B71752" w:rsidR="00B71752">
      <w:pPr>
        <w:spacing w:after="0"/>
        <w:jc w:val="both"/>
        <w:rPr>
          <w:rFonts w:eastAsiaTheme="minorHAnsi" w:hAnsi="Century Gothic" w:ascii="Century Gothic"/>
          <w:sz w:val="24"/>
          <w:szCs w:val="24"/>
          <w:lang w:val="pl-PL"/>
        </w:rPr>
      </w:pPr>
      <w:r>
        <w:rPr>
          <w:rFonts w:cstheme="minorBidi" w:eastAsiaTheme="minorHAnsi" w:hAnsi="Century Gothic" w:ascii="Century Gothic"/>
        </w:rPr>
        <w:tab/>
      </w:r>
      <w:r>
        <w:rPr>
          <w:rFonts w:cstheme="minorBidi" w:eastAsiaTheme="minorHAnsi" w:hAnsi="Century Gothic" w:ascii="Century Gothic"/>
        </w:rPr>
        <w:tab/>
      </w:r>
      <w:r>
        <w:rPr>
          <w:rFonts w:cstheme="minorBidi" w:eastAsiaTheme="minorHAnsi" w:hAnsi="Century Gothic" w:ascii="Century Gothic"/>
        </w:rPr>
        <w:tab/>
      </w:r>
      <w:r>
        <w:rPr>
          <w:rFonts w:cstheme="minorBidi" w:eastAsiaTheme="minorHAnsi" w:hAnsi="Century Gothic" w:ascii="Century Gothic"/>
        </w:rPr>
        <w:tab/>
        <w:t>Ksaverska cesta 59, OIB: 29683817092</w:t>
      </w:r>
    </w:p>
    <w:p w:rsidRDefault="00B71752" w:rsidP="00B71752" w:rsidR="00B71752">
      <w:pPr>
        <w:spacing w:after="0"/>
        <w:jc w:val="both"/>
        <w:rPr>
          <w:rFonts w:eastAsiaTheme="minorHAnsi" w:hAnsi="Century Gothic" w:ascii="Century Gothic"/>
          <w:sz w:val="24"/>
          <w:szCs w:val="24"/>
          <w:lang w:val="pl-PL"/>
        </w:rPr>
      </w:pPr>
    </w:p>
    <w:p w:rsidRDefault="00B71752" w:rsidP="00B71752" w:rsidR="00B71752">
      <w:pPr>
        <w:jc w:val="both"/>
        <w:rPr>
          <w:rFonts w:hAnsi="Times New Roman" w:ascii="Times New Roman"/>
          <w:sz w:val="24"/>
          <w:szCs w:val="24"/>
          <w:lang w:val="pl-PL"/>
        </w:rPr>
      </w:pPr>
    </w:p>
    <w:p w:rsidRDefault="00B71752" w:rsidP="00B71752" w:rsidR="00B71752">
      <w:pPr>
        <w:pStyle w:val="Odlomakpopisa"/>
        <w:numPr>
          <w:ilvl w:val="0"/>
          <w:numId w:val="1"/>
        </w:numPr>
        <w:rPr>
          <w:rFonts w:hAnsi="Century Gothic" w:ascii="Century Gothic"/>
          <w:sz w:val="24"/>
          <w:szCs w:val="24"/>
        </w:rPr>
      </w:pPr>
      <w:r>
        <w:rPr>
          <w:rFonts w:hAnsi="Century Gothic" w:ascii="Century Gothic"/>
          <w:sz w:val="24"/>
          <w:szCs w:val="24"/>
          <w:lang w:val="pl-PL"/>
        </w:rPr>
        <w:t xml:space="preserve">TIJEK STEČAJNOGA POSTUPKA U RAZDOBLJU OD </w:t>
      </w:r>
      <w:r>
        <w:rPr>
          <w:rFonts w:hAnsi="Century Gothic" w:ascii="Century Gothic"/>
          <w:sz w:val="24"/>
          <w:szCs w:val="24"/>
        </w:rPr>
        <w:t xml:space="preserve"> 18.  srpnja 2018. do 18. listopada 2018.</w:t>
      </w:r>
    </w:p>
    <w:p w:rsidRDefault="00B71752" w:rsidP="00B71752" w:rsidR="00B71752">
      <w:pPr>
        <w:spacing w:after="0"/>
        <w:jc w:val="both"/>
        <w:rPr>
          <w:rFonts w:hAnsi="Times New Roman" w:ascii="Times New Roman"/>
          <w:b/>
          <w:sz w:val="24"/>
          <w:szCs w:val="24"/>
          <w:lang w:val="pl-PL"/>
        </w:rPr>
      </w:pPr>
      <w:r>
        <w:rPr>
          <w:rFonts w:hAnsi="Times New Roman" w:ascii="Times New Roman"/>
          <w:sz w:val="24"/>
          <w:szCs w:val="24"/>
          <w:lang w:val="pl-PL"/>
        </w:rPr>
        <w:t xml:space="preserve"> </w:t>
      </w:r>
    </w:p>
    <w:p w:rsidRDefault="00B71752" w:rsidP="00B71752" w:rsidR="00B71752">
      <w:pPr>
        <w:ind w:firstLine="708"/>
        <w:jc w:val="both"/>
        <w:rPr>
          <w:rStyle w:val="Zadanifontodlomka1"/>
          <w:rFonts w:hAnsi="Century Gothic" w:ascii="Century Gothic"/>
        </w:rPr>
      </w:pPr>
      <w:r>
        <w:rPr>
          <w:rFonts w:hAnsi="Century Gothic" w:ascii="Century Gothic"/>
          <w:bCs/>
          <w:spacing w:val="1"/>
          <w:w w:val="111"/>
        </w:rPr>
        <w:t xml:space="preserve"> Ni u ovom </w:t>
      </w:r>
      <w:r>
        <w:rPr>
          <w:rFonts w:hAnsi="Century Gothic" w:ascii="Century Gothic"/>
        </w:rPr>
        <w:t xml:space="preserve">izvještajnom razdoblju nisam uspio mirnim putem preuzeti u posjed imovinu stečajnog dužnika. Nekretnina je u posjedu vjerovnika Marije Stolić. </w:t>
      </w:r>
    </w:p>
    <w:p w:rsidRDefault="00B71752" w:rsidP="00B71752" w:rsidR="00B71752">
      <w:pPr>
        <w:ind w:firstLine="708"/>
        <w:jc w:val="both"/>
      </w:pPr>
      <w:r>
        <w:rPr>
          <w:rFonts w:hAnsi="Century Gothic" w:ascii="Century Gothic"/>
        </w:rPr>
        <w:t>Stečajnu masu dužnika čini nekretnina upisana u zemljišne knjige koje vodi Općinski sud u Zadru, Zemljišno knjižni odjel, u zk. ul. br. 7395 k.o. Zadar, čkbr. 1803/2 kuća, garaža i dvor 522 m</w:t>
      </w:r>
      <w:r>
        <w:rPr>
          <w:rFonts w:hAnsi="Century Gothic" w:ascii="Century Gothic"/>
          <w:vertAlign w:val="superscript"/>
        </w:rPr>
        <w:t>2</w:t>
      </w:r>
      <w:r>
        <w:rPr>
          <w:rFonts w:hAnsi="Century Gothic" w:ascii="Century Gothic"/>
        </w:rPr>
        <w:t>, dvor 349 m</w:t>
      </w:r>
      <w:r>
        <w:rPr>
          <w:rFonts w:hAnsi="Century Gothic" w:ascii="Century Gothic"/>
          <w:vertAlign w:val="superscript"/>
        </w:rPr>
        <w:t>2</w:t>
      </w:r>
      <w:r>
        <w:rPr>
          <w:rFonts w:hAnsi="Century Gothic" w:ascii="Century Gothic"/>
        </w:rPr>
        <w:t>, kuća 138 m</w:t>
      </w:r>
      <w:r>
        <w:rPr>
          <w:rFonts w:hAnsi="Century Gothic" w:ascii="Century Gothic"/>
          <w:vertAlign w:val="superscript"/>
        </w:rPr>
        <w:t>2</w:t>
      </w:r>
      <w:r>
        <w:rPr>
          <w:rFonts w:hAnsi="Century Gothic" w:ascii="Century Gothic"/>
        </w:rPr>
        <w:t>, zemljišta pod zgradom 35 m</w:t>
      </w:r>
      <w:r>
        <w:rPr>
          <w:rFonts w:hAnsi="Century Gothic" w:ascii="Century Gothic"/>
          <w:vertAlign w:val="superscript"/>
        </w:rPr>
        <w:t>2</w:t>
      </w:r>
      <w:r>
        <w:rPr>
          <w:rFonts w:hAnsi="Century Gothic" w:ascii="Century Gothic"/>
        </w:rPr>
        <w:t xml:space="preserve">, kao vlasnik nekretnine u cijelosti procijenjene tržišne vrijednosti u ukupnom iznos od 2.823.000,00 kn.  </w:t>
      </w:r>
    </w:p>
    <w:p w:rsidRDefault="00B71752" w:rsidP="00B71752" w:rsidR="00B71752">
      <w:pPr>
        <w:ind w:firstLine="708"/>
        <w:jc w:val="both"/>
        <w:rPr>
          <w:rFonts w:hAnsi="Century Gothic" w:ascii="Century Gothic"/>
        </w:rPr>
      </w:pPr>
      <w:r>
        <w:rPr>
          <w:rFonts w:hAnsi="Century Gothic" w:ascii="Century Gothic"/>
        </w:rPr>
        <w:t>Dana  23.  svibnja  2018. godine Sud je donio Rješenje o prodaji a dana 3. srpnja 2018. godine Zaključak o prodaji.</w:t>
      </w:r>
    </w:p>
    <w:p w:rsidRDefault="00B71752" w:rsidP="00B71752" w:rsidR="00B71752">
      <w:pPr>
        <w:ind w:firstLine="708"/>
        <w:jc w:val="both"/>
        <w:rPr>
          <w:rFonts w:hAnsi="Century Gothic" w:ascii="Century Gothic"/>
        </w:rPr>
      </w:pPr>
      <w:r>
        <w:rPr>
          <w:rFonts w:hAnsi="Century Gothic" w:ascii="Century Gothic"/>
        </w:rPr>
        <w:t>Sukladno Zaključku, popunio sam Zahtjev za prodaju nekretnina u stečajnom postupku elektroničkom javnom dražbom i dostavio ga Financijskoj agenciji na obrascu propisanom Pravilnikom o načinu i postupku provedbe prodaje nekretnina i pokretnina u ovršnom postupku (NN br. 156/14).</w:t>
      </w:r>
    </w:p>
    <w:p w:rsidRDefault="00B71752" w:rsidP="00B71752" w:rsidR="00B71752">
      <w:pPr>
        <w:ind w:firstLine="708"/>
        <w:jc w:val="both"/>
        <w:rPr>
          <w:rFonts w:hAnsi="Century Gothic" w:ascii="Century Gothic"/>
        </w:rPr>
      </w:pPr>
      <w:r>
        <w:rPr>
          <w:rFonts w:hAnsi="Century Gothic" w:ascii="Century Gothic"/>
        </w:rPr>
        <w:t xml:space="preserve">U prethodnom razdoblja Općinskom sudu u Zadru poslane su požurnice za brisanje zabilježbi ovrha i založnog prava  u zk.ul. br.   7395 k.o. Zadar, čkbr. 1803/2, po službenoj dužnosti, sukladno odredbi članka 168. st.1. Stečajnog zakona u ovršnim postupcima koji se vode pod posl.broj Ovr-1723/2016, posl.broj 31OVR-915/2017 i posl.broj 29OVR-859/2017, jer su predlagatelji osiguranja podnijeli prijedlog radi osiguranja novčane tražbine prisilnim zasnivanjem založnog prava </w:t>
      </w:r>
      <w:r>
        <w:rPr>
          <w:rFonts w:hAnsi="Century Gothic" w:ascii="Century Gothic"/>
          <w:b/>
        </w:rPr>
        <w:t>nakon</w:t>
      </w:r>
      <w:r>
        <w:rPr>
          <w:rFonts w:hAnsi="Century Gothic" w:ascii="Century Gothic"/>
        </w:rPr>
        <w:t xml:space="preserve"> podnošenja prijedloga za otvaranje stečajnoga postupka, pa pravni učinci uknjižbe založnog/ razlučnog prava prestaju po sili zakona, ali nije bilo postupanja suda, pa ću ponoviti požurnice.</w:t>
      </w:r>
    </w:p>
    <w:p w:rsidRDefault="00B71752" w:rsidP="00B71752" w:rsidR="00B71752">
      <w:pPr>
        <w:ind w:firstLine="708"/>
        <w:jc w:val="both"/>
        <w:rPr>
          <w:rFonts w:eastAsia="Times New Roman" w:hAnsi="Century Gothic" w:ascii="Century Gothic"/>
          <w:lang w:eastAsia="hr-HR"/>
        </w:rPr>
      </w:pPr>
      <w:r>
        <w:rPr>
          <w:rFonts w:eastAsia="Times New Roman" w:hAnsi="Century Gothic" w:ascii="Century Gothic"/>
          <w:lang w:eastAsia="hr-HR"/>
        </w:rPr>
        <w:t xml:space="preserve">Prema saznanju stečajnog upravitelja stečajni dužnik nije stranka u sudskim, izvansudskim, upravnim ili ovršnim postupcima. </w:t>
      </w:r>
    </w:p>
    <w:p w:rsidRDefault="00B71752" w:rsidP="00B71752" w:rsidR="00B71752">
      <w:pPr>
        <w:ind w:firstLine="708"/>
        <w:jc w:val="both"/>
        <w:rPr>
          <w:rFonts w:eastAsia="Times New Roman" w:hAnsi="Century Gothic" w:ascii="Century Gothic"/>
          <w:lang w:eastAsia="hr-HR"/>
        </w:rPr>
      </w:pPr>
    </w:p>
    <w:p w:rsidRDefault="00B71752" w:rsidP="00B71752" w:rsidR="00B71752">
      <w:pPr>
        <w:ind w:firstLine="709"/>
        <w:jc w:val="both"/>
        <w:rPr>
          <w:rFonts w:hAnsi="Century Gothic" w:ascii="Century Gothic"/>
        </w:rPr>
      </w:pPr>
      <w:r>
        <w:rPr>
          <w:rFonts w:hAnsi="Century Gothic" w:ascii="Century Gothic"/>
        </w:rPr>
        <w:t>Stečajni dužnik nije imao nedovršenih poslova niti radnika koji su nastavili s radom.</w:t>
      </w:r>
    </w:p>
    <w:p w:rsidRDefault="00B71752" w:rsidP="00B71752" w:rsidR="00B71752">
      <w:pPr>
        <w:ind w:firstLine="709"/>
        <w:jc w:val="both"/>
        <w:rPr>
          <w:rFonts w:hAnsi="Century Gothic" w:ascii="Century Gothic"/>
        </w:rPr>
      </w:pPr>
      <w:r>
        <w:rPr>
          <w:rFonts w:hAnsi="Century Gothic" w:ascii="Century Gothic"/>
        </w:rPr>
        <w:t xml:space="preserve">Stečajni dužnik </w:t>
      </w:r>
      <w:r>
        <w:rPr>
          <w:rFonts w:cs="Tahoma" w:hAnsi="Century Gothic" w:ascii="Century Gothic"/>
        </w:rPr>
        <w:t>nema uvjeta za nastavak poslovanja ni ponovno pokretanje istoga kao ni za izradu stečajnog plana.</w:t>
      </w:r>
      <w:r>
        <w:rPr>
          <w:rFonts w:hAnsi="Century Gothic" w:ascii="Century Gothic"/>
        </w:rPr>
        <w:t xml:space="preserve"> </w:t>
      </w:r>
    </w:p>
    <w:p w:rsidRDefault="00B71752" w:rsidP="00B71752" w:rsidR="00B71752">
      <w:pPr>
        <w:tabs>
          <w:tab w:pos="709" w:val="left"/>
        </w:tabs>
        <w:ind w:firstLine="360"/>
        <w:jc w:val="both"/>
        <w:rPr>
          <w:rFonts w:hAnsi="Century Gothic" w:ascii="Century Gothic"/>
        </w:rPr>
      </w:pPr>
      <w:r>
        <w:rPr>
          <w:rFonts w:hAnsi="Century Gothic" w:ascii="Century Gothic"/>
          <w:i/>
        </w:rPr>
        <w:t xml:space="preserve">     </w:t>
      </w:r>
      <w:r>
        <w:rPr>
          <w:rFonts w:hAnsi="Century Gothic" w:ascii="Century Gothic"/>
        </w:rPr>
        <w:t>Stečajni dužnik ima imovinu koja još nije unovčena  pa stečajni postupak nije moguće zaključiti.</w:t>
      </w:r>
    </w:p>
    <w:p w:rsidRDefault="00B71752" w:rsidP="00B71752" w:rsidR="00B71752">
      <w:pPr>
        <w:jc w:val="both"/>
        <w:rPr>
          <w:rFonts w:hAnsi="Century Gothic" w:ascii="Century Gothic"/>
          <w:color w:val="FF0000"/>
        </w:rPr>
      </w:pPr>
    </w:p>
    <w:p w:rsidRDefault="00B71752" w:rsidP="00B71752" w:rsidR="00B71752">
      <w:pPr>
        <w:rPr>
          <w:rFonts w:hAnsi="Century Gothic" w:ascii="Century Gothic"/>
          <w:sz w:val="24"/>
          <w:szCs w:val="24"/>
          <w:lang w:val="pl-PL"/>
        </w:rPr>
      </w:pPr>
      <w:r>
        <w:rPr>
          <w:rFonts w:hAnsi="Century Gothic" w:ascii="Century Gothic"/>
          <w:sz w:val="24"/>
          <w:szCs w:val="24"/>
          <w:lang w:val="pl-PL"/>
        </w:rPr>
        <w:t>II. STANJE STEČAJNE MASE</w:t>
      </w:r>
    </w:p>
    <w:p w:rsidRDefault="00B71752" w:rsidP="00B71752" w:rsidR="00B71752">
      <w:pPr>
        <w:rPr>
          <w:rFonts w:hAnsi="Times New Roman" w:ascii="Times New Roman"/>
          <w:sz w:val="24"/>
          <w:szCs w:val="24"/>
          <w:lang w:val="pl-PL"/>
        </w:rPr>
      </w:pPr>
      <w:r>
        <w:rPr>
          <w:rFonts w:hAnsi="Times New Roman" w:ascii="Times New Roman"/>
          <w:sz w:val="24"/>
          <w:szCs w:val="24"/>
          <w:lang w:val="pl-PL"/>
        </w:rPr>
        <w:t xml:space="preserve"> </w:t>
      </w:r>
    </w:p>
    <w:p w:rsidRDefault="00B71752" w:rsidP="00B71752" w:rsidR="00B71752">
      <w:pPr>
        <w:jc w:val="both"/>
        <w:rPr>
          <w:rFonts w:cstheme="minorBidi" w:eastAsiaTheme="minorEastAsia" w:hAnsi="Century Gothic" w:ascii="Century Gothic"/>
        </w:rPr>
      </w:pPr>
      <w:r>
        <w:rPr>
          <w:rStyle w:val="Zadanifontodlomka1"/>
          <w:rFonts w:cs="Tahoma" w:hAnsi="Century Gothic" w:ascii="Century Gothic"/>
          <w:iCs/>
          <w:sz w:val="24"/>
          <w:szCs w:val="24"/>
        </w:rPr>
        <w:t>1.</w:t>
      </w:r>
      <w:r>
        <w:rPr>
          <w:rStyle w:val="Zadanifontodlomka1"/>
          <w:rFonts w:cs="Tahoma" w:hAnsi="Century Gothic" w:ascii="Century Gothic"/>
          <w:i/>
          <w:iCs/>
          <w:sz w:val="24"/>
          <w:szCs w:val="24"/>
        </w:rPr>
        <w:tab/>
      </w:r>
      <w:r>
        <w:rPr>
          <w:rStyle w:val="Zadanifontodlomka1"/>
          <w:rFonts w:cs="Tahoma" w:hAnsi="Century Gothic" w:ascii="Century Gothic"/>
          <w:iCs/>
        </w:rPr>
        <w:t xml:space="preserve"> Stečajnu masu čini</w:t>
      </w:r>
      <w:r>
        <w:rPr>
          <w:rFonts w:hAnsi="Century Gothic" w:ascii="Century Gothic"/>
        </w:rPr>
        <w:t xml:space="preserve"> nekretnina upisana u zemljišne knjige koje vodi Općinski sud u  Zadru, Zemljišno knjižni odjel, u zk. ul. br. 7395 k.o. Zadar, čkbr. 1803/2 kuća, garaža i dvor 522 m</w:t>
      </w:r>
      <w:r>
        <w:rPr>
          <w:rFonts w:hAnsi="Century Gothic" w:ascii="Century Gothic"/>
          <w:vertAlign w:val="superscript"/>
        </w:rPr>
        <w:t>2</w:t>
      </w:r>
      <w:r>
        <w:rPr>
          <w:rFonts w:hAnsi="Century Gothic" w:ascii="Century Gothic"/>
        </w:rPr>
        <w:t>, dvor 349 m</w:t>
      </w:r>
      <w:r>
        <w:rPr>
          <w:rFonts w:hAnsi="Century Gothic" w:ascii="Century Gothic"/>
          <w:vertAlign w:val="superscript"/>
        </w:rPr>
        <w:t>2</w:t>
      </w:r>
      <w:r>
        <w:rPr>
          <w:rFonts w:hAnsi="Century Gothic" w:ascii="Century Gothic"/>
        </w:rPr>
        <w:t>, kuća 138 m</w:t>
      </w:r>
      <w:r>
        <w:rPr>
          <w:rFonts w:hAnsi="Century Gothic" w:ascii="Century Gothic"/>
          <w:vertAlign w:val="superscript"/>
        </w:rPr>
        <w:t>2</w:t>
      </w:r>
      <w:r>
        <w:rPr>
          <w:rFonts w:hAnsi="Century Gothic" w:ascii="Century Gothic"/>
        </w:rPr>
        <w:t>, zemljišta pod zgradom 35 m</w:t>
      </w:r>
      <w:r>
        <w:rPr>
          <w:rFonts w:hAnsi="Century Gothic" w:ascii="Century Gothic"/>
          <w:vertAlign w:val="superscript"/>
        </w:rPr>
        <w:t>2</w:t>
      </w:r>
      <w:r>
        <w:rPr>
          <w:rFonts w:hAnsi="Century Gothic" w:ascii="Century Gothic"/>
        </w:rPr>
        <w:t>, neodvojivo povezano s vlasništvom posebnih dijelova nekretnine</w:t>
      </w:r>
      <w:r>
        <w:rPr>
          <w:rStyle w:val="Zadanifontodlomka1"/>
          <w:rFonts w:hAnsi="Century Gothic" w:ascii="Century Gothic"/>
        </w:rPr>
        <w:t xml:space="preserve"> </w:t>
      </w:r>
      <w:r>
        <w:rPr>
          <w:rStyle w:val="Zadanifontodlomka1"/>
          <w:rFonts w:cs="Tahoma" w:hAnsi="Century Gothic" w:ascii="Century Gothic"/>
          <w:iCs/>
        </w:rPr>
        <w:t xml:space="preserve"> knjigovodstvene  procijenjene tržišne vrijednosti 2.823.000,00 kuna.</w:t>
      </w:r>
    </w:p>
    <w:p w:rsidRDefault="00B71752" w:rsidP="00B71752" w:rsidR="00B71752">
      <w:pPr>
        <w:jc w:val="both"/>
        <w:rPr>
          <w:rFonts w:hAnsi="Century Gothic" w:ascii="Century Gothic"/>
        </w:rPr>
      </w:pPr>
      <w:r>
        <w:rPr>
          <w:rFonts w:hAnsi="Century Gothic" w:ascii="Century Gothic"/>
        </w:rPr>
        <w:t>2.</w:t>
      </w:r>
      <w:r>
        <w:rPr>
          <w:rFonts w:hAnsi="Century Gothic" w:ascii="Century Gothic"/>
        </w:rPr>
        <w:tab/>
        <w:t xml:space="preserve">Stečajna masa nije unovčena. </w:t>
      </w:r>
    </w:p>
    <w:p w:rsidRDefault="00B71752" w:rsidP="00B71752" w:rsidR="00B71752">
      <w:pPr>
        <w:jc w:val="both"/>
        <w:rPr>
          <w:rFonts w:hAnsi="Century Gothic" w:ascii="Century Gothic"/>
        </w:rPr>
      </w:pPr>
      <w:r>
        <w:rPr>
          <w:rFonts w:hAnsi="Century Gothic" w:ascii="Century Gothic"/>
        </w:rPr>
        <w:t>3.</w:t>
      </w:r>
      <w:r>
        <w:rPr>
          <w:rFonts w:hAnsi="Century Gothic" w:ascii="Century Gothic"/>
        </w:rPr>
        <w:tab/>
        <w:t xml:space="preserve">Financijskoj agenciji je dostavljen Zahtjev za prodaju nekretnina u stečajnom postupku elektroničkom javnom dražbom sukladno Zaključku Suda i čeka se objava poziva na sudjelovanje u elektroničkoj javnoj dražbi.      </w:t>
      </w:r>
    </w:p>
    <w:p w:rsidRDefault="00B71752" w:rsidP="00B71752" w:rsidR="00B71752">
      <w:pPr>
        <w:jc w:val="both"/>
        <w:rPr>
          <w:rFonts w:hAnsi="Century Gothic" w:ascii="Century Gothic"/>
        </w:rPr>
      </w:pPr>
      <w:r>
        <w:rPr>
          <w:rFonts w:hAnsi="Century Gothic" w:ascii="Century Gothic"/>
        </w:rPr>
        <w:t>4.</w:t>
      </w:r>
      <w:r>
        <w:rPr>
          <w:rFonts w:hAnsi="Century Gothic" w:ascii="Century Gothic"/>
        </w:rPr>
        <w:tab/>
        <w:t>Stečajni upravitelj je obaviješten o razlučnim pravima na svim suvlasničkim udjelima za korist:</w:t>
      </w:r>
    </w:p>
    <w:p w:rsidRDefault="00B71752" w:rsidP="00B71752" w:rsidR="00B71752">
      <w:pPr>
        <w:jc w:val="both"/>
        <w:rPr>
          <w:rFonts w:hAnsi="Century Gothic" w:ascii="Century Gothic"/>
        </w:rPr>
      </w:pPr>
      <w:r>
        <w:rPr>
          <w:rFonts w:hAnsi="Century Gothic" w:ascii="Century Gothic"/>
        </w:rPr>
        <w:t>4.1.</w:t>
      </w:r>
      <w:r>
        <w:rPr>
          <w:rFonts w:hAnsi="Century Gothic" w:ascii="Century Gothic"/>
        </w:rPr>
        <w:tab/>
        <w:t>BKS BANK d.d. Rijeka, OIB: 61436608168, Rijeka, Mljekarski trg 3, radi osiguranja novčane tražbine u iznosu od iznosu od 824.630,00 HRK uvećano za ugovorene kamate, naknade, eventualne troškove i zatezne kamate za slučaj kašnjenja u plaćanju prema Aneksu broj 7 Ugovora o kratkoročnom kreditu broj:030-51001128 i Sporazuma radi osiguranja novčane tražbine zasnivanjem založnog prava (hipoteke) na nekretnini, zaključenog dana 18.12.2015.g. Zaprimljeno 21.12.2015.g. pod brojem Z-18971/2015. ;</w:t>
      </w:r>
    </w:p>
    <w:p w:rsidRDefault="00B71752" w:rsidP="00B71752" w:rsidR="00B71752">
      <w:pPr>
        <w:jc w:val="both"/>
        <w:rPr>
          <w:rFonts w:hAnsi="Century Gothic" w:ascii="Century Gothic"/>
        </w:rPr>
      </w:pPr>
      <w:r>
        <w:rPr>
          <w:rFonts w:hAnsi="Century Gothic" w:ascii="Century Gothic"/>
        </w:rPr>
        <w:t>4.2.</w:t>
      </w:r>
      <w:r>
        <w:rPr>
          <w:rFonts w:hAnsi="Century Gothic" w:ascii="Century Gothic"/>
        </w:rPr>
        <w:tab/>
        <w:t>KNJIGOVODSTVANI URED VIDAK d.o.o. Zagreb, OIB: 93922724841, Virovska 2  radi osiguranja novčane tražbine u iznosu od 17.500,00 kuna i troškova ovršnog postupka u iznosu od 2.515,15 kuna sa zakonskim zateznim kamatama koje teku na navedene iznose temeljem pravomoćnog rješenja o ovrsi donesenog od strane javnog bilježnika Vlaste Zajec poslovni broj Ovrv-144/2017 od dana 10. veljače 2017. godine. Zaprimljeno 16.06.2017.g. pod brojem Z-13943/2017;</w:t>
      </w:r>
    </w:p>
    <w:p w:rsidRDefault="00B71752" w:rsidP="00B71752" w:rsidR="00B71752">
      <w:pPr>
        <w:jc w:val="both"/>
        <w:rPr>
          <w:rFonts w:hAnsi="Century Gothic" w:ascii="Century Gothic"/>
        </w:rPr>
      </w:pPr>
      <w:r>
        <w:rPr>
          <w:rFonts w:hAnsi="Century Gothic" w:ascii="Century Gothic"/>
        </w:rPr>
        <w:t>4.3.</w:t>
      </w:r>
      <w:r>
        <w:rPr>
          <w:rFonts w:hAnsi="Century Gothic" w:ascii="Century Gothic"/>
        </w:rPr>
        <w:tab/>
        <w:t xml:space="preserve"> RH MINISTARSTVO FINANCIJA, POREZNA UPRAVA , PODRUČNI URED U ZAGREBU, ISPOSTAVA MAKSIMIR radi osiguranja novčane tražbine u iznosu od 46.876,48 kn sa zakonskom zateznom kamatom te radi osiguranja troškova postupka u iznosu od 1.000,00 kn, temeljem Rješenja Općinskog suda u Zadru, pod poslovnim brojem 29 OVR-859/2017 od 23. svibnja 2017. godine. Zaprimljeno 24.05.2017.g. pod brojem Z-12063/2017;</w:t>
      </w:r>
    </w:p>
    <w:p w:rsidRDefault="00B71752" w:rsidP="00B71752" w:rsidR="00B71752">
      <w:pPr>
        <w:jc w:val="both"/>
        <w:rPr>
          <w:rFonts w:hAnsi="Century Gothic" w:ascii="Century Gothic"/>
        </w:rPr>
      </w:pPr>
      <w:r>
        <w:rPr>
          <w:rFonts w:hAnsi="Century Gothic" w:ascii="Century Gothic"/>
        </w:rPr>
        <w:t>4.4.</w:t>
      </w:r>
      <w:r>
        <w:rPr>
          <w:rFonts w:hAnsi="Century Gothic" w:ascii="Century Gothic"/>
        </w:rPr>
        <w:tab/>
        <w:t>STOLIĆ MARIJA, OIB: 80796065378, Zadar, Ulica Ane Vidović 14 radi osiguranja novčane tražbine  u iznosu od 1.000.000,00 kn zajedno sa pripadajućim zakonskom zateznim kamatama koje na taj iznos teku od dana 01. siječnja 20178. godine pa do isplate, temeljem Rješenja Općinskog suda u Zadru pod poslovnim brojem 72 Ovr-1723/2016 od 12. lipnja 2017. godine i bjanko za zadužnice solemnizirane po Javnom bilježniku Suzani Hrabroj iz Zadra pod brojem OV-5759/16 dana 26. srpnja 206. godine. Zaprimljeno 14.06.2017.g. pod brojem Z-13906/2017.;</w:t>
      </w:r>
    </w:p>
    <w:p w:rsidRDefault="00B71752" w:rsidP="00B71752" w:rsidR="00B71752">
      <w:pPr>
        <w:jc w:val="both"/>
        <w:rPr>
          <w:rFonts w:hAnsi="Century Gothic" w:ascii="Century Gothic"/>
        </w:rPr>
      </w:pPr>
      <w:r>
        <w:rPr>
          <w:rFonts w:hAnsi="Century Gothic" w:ascii="Century Gothic"/>
        </w:rPr>
        <w:t>4.5.</w:t>
      </w:r>
      <w:r>
        <w:rPr>
          <w:rFonts w:hAnsi="Century Gothic" w:ascii="Century Gothic"/>
        </w:rPr>
        <w:tab/>
        <w:t xml:space="preserve">  STOLIĆ MARIJA, OIB: 80796065378, Zadar, Ulica Ane Vidović 14 radi osiguranja novčane tražbine  u iznosu od 100.000,00 kn zajedno sa pripadajućim zakonskom zateznim kamatama koje na taj iznos teku od dana 01. siječnja 20178. godine pa do isplate, temeljem Rješenja Općinskog suda u Zadru pod poslovnim brojem 72 Ovr-1723/2016 od 12. lipnja 2017. godine i bjanko za zadužnice solemnizirane po Javnom bilježniku Suzani Hrabroj iz Zadra pod brojem OV-5756/16 dana 26. srpnja 206. godine. Zaprimljeno 14.06.2017.g. pod brojem Z-13906/2017.;</w:t>
      </w:r>
    </w:p>
    <w:p w:rsidRDefault="00B71752" w:rsidP="00B71752" w:rsidR="00B71752">
      <w:pPr>
        <w:jc w:val="both"/>
        <w:rPr>
          <w:rFonts w:hAnsi="Century Gothic" w:ascii="Century Gothic"/>
        </w:rPr>
      </w:pPr>
      <w:r>
        <w:rPr>
          <w:rFonts w:hAnsi="Century Gothic" w:ascii="Century Gothic"/>
        </w:rPr>
        <w:lastRenderedPageBreak/>
        <w:t>4.6.</w:t>
      </w:r>
      <w:r>
        <w:rPr>
          <w:rFonts w:hAnsi="Century Gothic" w:ascii="Century Gothic"/>
        </w:rPr>
        <w:tab/>
        <w:t xml:space="preserve"> STOLIĆ MARIJA, OIB: 80796065378, Zadar, Ulica Ane Vidović 14 radi osiguranja novčane tražbine  u iznosu od 100.000,00 kn zajedno sa pripadajućim zakonskom zateznim kamatama koje na taj iznos teku od dana 01. siječnja 20178. godine pa do isplate, temeljem Rješenja Općinskog suda u Zadru pod poslovnim brojem 72 Ovr-1723/2016 od 12. lipnja 2017. godine i bjanko za zadužnice solemnizirane po Javnom bilježniku Suzani Hrabroj iz Zadra pod brojem OV-5757/16 dana 26. srpnja 206. godine. Zaprimljeno 14.06.2017.g. pod brojem Z-13906/2017.</w:t>
      </w:r>
    </w:p>
    <w:p w:rsidRDefault="00B71752" w:rsidP="00B71752" w:rsidR="00B71752">
      <w:pPr>
        <w:pStyle w:val="Odlomakpopisa"/>
        <w:ind w:firstLine="708" w:left="0"/>
        <w:jc w:val="both"/>
        <w:rPr>
          <w:rFonts w:hAnsi="Century Gothic" w:ascii="Century Gothic"/>
        </w:rPr>
      </w:pPr>
      <w:r>
        <w:rPr>
          <w:rFonts w:hAnsi="Century Gothic" w:ascii="Century Gothic"/>
        </w:rPr>
        <w:t>Kako je FINA RC Zagreb, Podružnica Zagreb podnijela  prijedlog za otvaranje stečajnog postupka dana 22. rujna 2016. godine a naznačena založna prava su zasnovana prisilnim sudskim osiguranjem nakon podnošenja prijedloga za otvaranje stečajnoga postupka, pravni učinci uknjižbe založnog/ razlučnog prava prestaju po sili zakona temeljem izričite odredbe čl. 168. Stečajnog zakona, pa je stečajni upravitelj dana 03. travnja 2018. godine podnio nadležnom Općinskom sudu u Zadru prijedlog za obustavu postupka osiguranja i brisanje založnog prava upisanog na svim</w:t>
      </w:r>
      <w:r>
        <w:t xml:space="preserve"> </w:t>
      </w:r>
      <w:r>
        <w:rPr>
          <w:rFonts w:hAnsi="Century Gothic" w:ascii="Century Gothic"/>
        </w:rPr>
        <w:t xml:space="preserve"> suvlasničkim udjelima za korist predlagatelja osiguranja: </w:t>
      </w:r>
    </w:p>
    <w:p w:rsidRDefault="00B71752" w:rsidP="00B71752" w:rsidR="00B71752">
      <w:pPr>
        <w:pStyle w:val="Odlomakpopisa"/>
        <w:numPr>
          <w:ilvl w:val="0"/>
          <w:numId w:val="2"/>
        </w:numPr>
        <w:jc w:val="both"/>
        <w:rPr>
          <w:rFonts w:hAnsi="Century Gothic" w:ascii="Century Gothic"/>
        </w:rPr>
      </w:pPr>
      <w:r>
        <w:rPr>
          <w:rFonts w:hAnsi="Century Gothic" w:ascii="Century Gothic"/>
        </w:rPr>
        <w:t>STOLIĆ MARIJA, OIB: 80796065378, Zadar, Ulica Ane Vidović 14;</w:t>
      </w:r>
    </w:p>
    <w:p w:rsidRDefault="00B71752" w:rsidP="00B71752" w:rsidR="00B71752">
      <w:pPr>
        <w:pStyle w:val="Odlomakpopisa"/>
        <w:numPr>
          <w:ilvl w:val="0"/>
          <w:numId w:val="2"/>
        </w:numPr>
        <w:jc w:val="both"/>
        <w:rPr>
          <w:rFonts w:hAnsi="Century Gothic" w:ascii="Century Gothic"/>
        </w:rPr>
      </w:pPr>
      <w:r>
        <w:rPr>
          <w:rFonts w:hAnsi="Century Gothic" w:ascii="Century Gothic"/>
        </w:rPr>
        <w:t>KNJIGOVODSTVENI URED VIDAK d.o.o., OIB: 93922724841, Zagreb, Virovska 2;</w:t>
      </w:r>
    </w:p>
    <w:p w:rsidRDefault="00B71752" w:rsidP="00B71752" w:rsidR="00B71752">
      <w:pPr>
        <w:pStyle w:val="Odlomakpopisa"/>
        <w:numPr>
          <w:ilvl w:val="0"/>
          <w:numId w:val="2"/>
        </w:numPr>
        <w:jc w:val="both"/>
        <w:rPr>
          <w:rFonts w:hAnsi="Century Gothic" w:ascii="Century Gothic"/>
        </w:rPr>
      </w:pPr>
      <w:r>
        <w:rPr>
          <w:rFonts w:hAnsi="Century Gothic" w:ascii="Century Gothic"/>
        </w:rPr>
        <w:t>RH MINISTARSTVO FINANCIJA, POREZNA UPRAVA, PODRUČNI URED U ZAGREBU, ISPOSTAVA MAKSIMIR</w:t>
      </w:r>
    </w:p>
    <w:p w:rsidRDefault="00B71752" w:rsidP="00B71752" w:rsidR="00B71752">
      <w:pPr>
        <w:jc w:val="both"/>
        <w:rPr>
          <w:rFonts w:hAnsi="Century Gothic" w:ascii="Century Gothic"/>
        </w:rPr>
      </w:pPr>
      <w:r>
        <w:rPr>
          <w:rFonts w:hAnsi="Century Gothic" w:ascii="Century Gothic"/>
        </w:rPr>
        <w:t>a dana 30. svibnja 2018. i požurnice.</w:t>
      </w:r>
    </w:p>
    <w:p w:rsidRDefault="00B71752" w:rsidP="00B71752" w:rsidR="00B71752">
      <w:pPr>
        <w:jc w:val="both"/>
        <w:rPr>
          <w:rStyle w:val="Zadanifontodlomka1"/>
          <w:rFonts w:cs="Tahoma"/>
        </w:rPr>
      </w:pPr>
      <w:r>
        <w:rPr>
          <w:rFonts w:hAnsi="Century Gothic" w:ascii="Century Gothic"/>
        </w:rPr>
        <w:t>5.</w:t>
      </w:r>
      <w:r>
        <w:rPr>
          <w:rFonts w:hAnsi="Century Gothic" w:ascii="Century Gothic"/>
        </w:rPr>
        <w:tab/>
      </w:r>
      <w:r>
        <w:rPr>
          <w:rStyle w:val="Zadanifontodlomka1"/>
          <w:rFonts w:cs="Tahoma" w:hAnsi="Century Gothic" w:ascii="Century Gothic"/>
        </w:rPr>
        <w:t xml:space="preserve">Obavijesti o izlučnom pravu nisu zaprimljene.  </w:t>
      </w:r>
    </w:p>
    <w:p w:rsidRDefault="00B71752" w:rsidP="00B71752" w:rsidR="00B71752">
      <w:pPr>
        <w:jc w:val="both"/>
      </w:pPr>
      <w:r>
        <w:rPr>
          <w:rStyle w:val="Zadanifontodlomka1"/>
          <w:rFonts w:cs="Tahoma" w:hAnsi="Century Gothic" w:ascii="Century Gothic"/>
        </w:rPr>
        <w:t>6.</w:t>
      </w:r>
      <w:r>
        <w:rPr>
          <w:rStyle w:val="Zadanifontodlomka1"/>
          <w:rFonts w:hAnsi="Century Gothic" w:ascii="Century Gothic"/>
        </w:rPr>
        <w:tab/>
      </w:r>
      <w:r>
        <w:rPr>
          <w:rFonts w:cs="Tahoma" w:hAnsi="Century Gothic" w:ascii="Century Gothic"/>
        </w:rPr>
        <w:t xml:space="preserve">U izvještajnom razdoblju nije bilo namirenja vjerovnika stečajne mase.  </w:t>
      </w:r>
    </w:p>
    <w:p w:rsidRDefault="00B71752" w:rsidP="00B71752" w:rsidR="00B71752">
      <w:pPr>
        <w:jc w:val="both"/>
        <w:rPr>
          <w:rStyle w:val="Zadanifontodlomka1"/>
        </w:rPr>
      </w:pPr>
      <w:r>
        <w:rPr>
          <w:rFonts w:cs="Tahoma" w:hAnsi="Century Gothic" w:ascii="Century Gothic"/>
        </w:rPr>
        <w:t>7.</w:t>
      </w:r>
      <w:r>
        <w:rPr>
          <w:rStyle w:val="Zadanifontodlomka1"/>
          <w:rFonts w:cs="Tahoma" w:hAnsi="Century Gothic" w:ascii="Century Gothic"/>
        </w:rPr>
        <w:t xml:space="preserve"> </w:t>
      </w:r>
      <w:r>
        <w:rPr>
          <w:rStyle w:val="Zadanifontodlomka1"/>
          <w:rFonts w:cs="Tahoma" w:hAnsi="Century Gothic" w:ascii="Century Gothic"/>
        </w:rPr>
        <w:tab/>
        <w:t>Stečajni dužnik u izvještajnom razdoblju nije imao zaposlenih radnika pa nije bilo isplata  plaća.</w:t>
      </w:r>
    </w:p>
    <w:p w:rsidRDefault="00B71752" w:rsidP="00B71752" w:rsidR="00B71752">
      <w:pPr>
        <w:jc w:val="both"/>
        <w:rPr>
          <w:rStyle w:val="Zadanifontodlomka1"/>
          <w:rFonts w:cs="Tahoma" w:hAnsi="Century Gothic" w:ascii="Century Gothic"/>
        </w:rPr>
      </w:pPr>
      <w:r>
        <w:rPr>
          <w:rStyle w:val="Zadanifontodlomka1"/>
          <w:rFonts w:cs="Tahoma" w:hAnsi="Century Gothic" w:ascii="Century Gothic"/>
        </w:rPr>
        <w:t>8.</w:t>
      </w:r>
      <w:r>
        <w:rPr>
          <w:rStyle w:val="Zadanifontodlomka1"/>
          <w:rFonts w:cs="Tahoma" w:hAnsi="Century Gothic" w:ascii="Century Gothic"/>
        </w:rPr>
        <w:tab/>
        <w:t xml:space="preserve">Iz gore naznačenih razloga u dosadašnjem tijeku postupka nije bilo namirenja stečajnih vjerovnika. </w:t>
      </w:r>
    </w:p>
    <w:p w:rsidRDefault="00B71752" w:rsidP="00B71752" w:rsidR="00B71752">
      <w:pPr>
        <w:jc w:val="both"/>
        <w:rPr>
          <w:rStyle w:val="Zadanifontodlomka1"/>
          <w:rFonts w:cs="Tahoma" w:hAnsi="Century Gothic" w:ascii="Century Gothic"/>
        </w:rPr>
      </w:pPr>
      <w:r>
        <w:rPr>
          <w:rStyle w:val="Zadanifontodlomka1"/>
          <w:rFonts w:cs="Tahoma" w:hAnsi="Century Gothic" w:ascii="Century Gothic"/>
        </w:rPr>
        <w:t>Stečajni upravitelj je podneskom od 15. svibnja zamolio Sud da  iz Fonda za namirenje troškova stečajnoga postupka uplati stečajnom dužniku iznos od 6.000,00 kuna potreban za podmirenje obveze stalnom sudskom vještaku Miranu Jurišić iz Opsidijan d.o.o., Zadar, Grge Novaka 19, koji je ispostavio Račun 14/1/1 za obavljenu uslugu izrade elaborata procjene nekretnine, u naravi 4 stana, na iznos od 6.000,00 kuna, kao trošku stečajnoga postupka.</w:t>
      </w:r>
    </w:p>
    <w:p w:rsidRDefault="00B71752" w:rsidP="00B71752" w:rsidR="00B71752">
      <w:pPr>
        <w:jc w:val="both"/>
        <w:rPr>
          <w:sz w:val="24"/>
          <w:szCs w:val="24"/>
          <w:lang w:val="pl-PL"/>
        </w:rPr>
      </w:pPr>
      <w:r>
        <w:rPr>
          <w:rStyle w:val="Zadanifontodlomka1"/>
          <w:rFonts w:cs="Tahoma" w:hAnsi="Century Gothic" w:ascii="Century Gothic"/>
        </w:rPr>
        <w:t>9.</w:t>
      </w:r>
      <w:r>
        <w:rPr>
          <w:rStyle w:val="Zadanifontodlomka1"/>
          <w:rFonts w:cs="Tahoma" w:hAnsi="Century Gothic" w:ascii="Century Gothic"/>
        </w:rPr>
        <w:tab/>
      </w:r>
      <w:r>
        <w:rPr>
          <w:rFonts w:cs="Tahoma" w:hAnsi="Century Gothic" w:ascii="Century Gothic"/>
        </w:rPr>
        <w:t xml:space="preserve">Na transakcijskom računu stečajnog dužnika HR6223860021119019478 kod Podravska banka d.d. nema deponiranih novčanih sredstava.  </w:t>
      </w:r>
    </w:p>
    <w:p w:rsidRDefault="00B71752" w:rsidP="00B71752" w:rsidR="00B71752">
      <w:pPr>
        <w:rPr>
          <w:rFonts w:hAnsi="Century Gothic" w:ascii="Century Gothic"/>
          <w:color w:val="FF0000"/>
          <w:sz w:val="24"/>
          <w:szCs w:val="24"/>
          <w:lang w:val="pl-PL"/>
        </w:rPr>
      </w:pPr>
    </w:p>
    <w:p w:rsidRDefault="00B71752" w:rsidP="00B71752" w:rsidR="00B71752">
      <w:pPr>
        <w:rPr>
          <w:rFonts w:hAnsi="Century Gothic" w:ascii="Century Gothic"/>
          <w:sz w:val="24"/>
          <w:szCs w:val="24"/>
          <w:lang w:val="pl-PL"/>
        </w:rPr>
      </w:pPr>
      <w:r>
        <w:rPr>
          <w:rFonts w:hAnsi="Century Gothic" w:ascii="Century Gothic"/>
          <w:sz w:val="24"/>
          <w:szCs w:val="24"/>
          <w:lang w:val="pl-PL"/>
        </w:rPr>
        <w:t>III. RADNJE KOJE ĆE SE PODUZETI U NAREDNOM RAZDOBLJU od 19. listopada 2018.  do 19. siječnja 2019.</w:t>
      </w:r>
    </w:p>
    <w:p w:rsidRDefault="00B71752" w:rsidP="00B71752" w:rsidR="00B71752">
      <w:pPr>
        <w:jc w:val="both"/>
        <w:rPr>
          <w:rFonts w:hAnsi="Times New Roman" w:ascii="Times New Roman"/>
          <w:i/>
          <w:sz w:val="24"/>
          <w:szCs w:val="24"/>
          <w:lang w:val="pl-PL"/>
        </w:rPr>
      </w:pPr>
      <w:r>
        <w:rPr>
          <w:rFonts w:hAnsi="Times New Roman" w:ascii="Times New Roman"/>
          <w:sz w:val="24"/>
          <w:szCs w:val="24"/>
          <w:lang w:val="pl-PL"/>
        </w:rPr>
        <w:t xml:space="preserve"> </w:t>
      </w:r>
    </w:p>
    <w:p w:rsidRDefault="00B71752" w:rsidP="00B71752" w:rsidR="00B71752" w:rsidRPr="00B71752">
      <w:pPr>
        <w:ind w:firstLine="708"/>
        <w:jc w:val="both"/>
        <w:rPr>
          <w:rFonts w:hAnsi="Century Gothic" w:ascii="Century Gothic"/>
          <w:bCs/>
          <w:strike/>
        </w:rPr>
      </w:pPr>
      <w:r>
        <w:rPr>
          <w:rFonts w:hAnsi="Century Gothic" w:ascii="Century Gothic"/>
        </w:rPr>
        <w:t xml:space="preserve">U </w:t>
      </w:r>
      <w:r>
        <w:rPr>
          <w:rFonts w:hAnsi="Century Gothic" w:ascii="Century Gothic"/>
          <w:lang w:val="pl-PL"/>
        </w:rPr>
        <w:t xml:space="preserve">naredom razdoblju očekuje se provedba prve elektroničke javne dražbe.  </w:t>
      </w:r>
      <w:r>
        <w:rPr>
          <w:rFonts w:hAnsi="Century Gothic" w:ascii="Century Gothic"/>
          <w:bCs/>
          <w:strike/>
        </w:rPr>
        <w:t xml:space="preserve">  </w:t>
      </w:r>
    </w:p>
    <w:p w:rsidRDefault="00B71752" w:rsidP="00B71752" w:rsidR="00B71752">
      <w:pPr>
        <w:jc w:val="both"/>
        <w:rPr>
          <w:rFonts w:hAnsi="Century Gothic" w:ascii="Century Gothic"/>
        </w:rPr>
      </w:pPr>
      <w:r>
        <w:rPr>
          <w:rFonts w:hAnsi="Century Gothic" w:ascii="Century Gothic"/>
        </w:rPr>
        <w:t>U Križevcima, 17. listopada  2018.</w:t>
      </w:r>
      <w:r>
        <w:rPr>
          <w:rFonts w:hAnsi="Century Gothic" w:ascii="Century Gothic"/>
        </w:rPr>
        <w:tab/>
      </w:r>
      <w:r>
        <w:rPr>
          <w:rFonts w:hAnsi="Century Gothic" w:ascii="Century Gothic"/>
        </w:rPr>
        <w:tab/>
      </w:r>
      <w:r>
        <w:rPr>
          <w:rFonts w:hAnsi="Century Gothic" w:ascii="Century Gothic"/>
        </w:rPr>
        <w:tab/>
        <w:t xml:space="preserve">    </w:t>
      </w:r>
      <w:r>
        <w:rPr>
          <w:rFonts w:hAnsi="Century Gothic" w:ascii="Century Gothic"/>
        </w:rPr>
        <w:tab/>
        <w:t xml:space="preserve">    </w:t>
      </w:r>
      <w:r>
        <w:rPr>
          <w:rFonts w:hAnsi="Century Gothic" w:ascii="Century Gothic"/>
        </w:rPr>
        <w:tab/>
      </w:r>
      <w:r>
        <w:rPr>
          <w:rFonts w:hAnsi="Century Gothic" w:ascii="Century Gothic"/>
        </w:rPr>
        <w:tab/>
      </w:r>
    </w:p>
    <w:p w:rsidRDefault="00B71752" w:rsidP="00B71752" w:rsidR="00B71752">
      <w:pPr>
        <w:ind w:left="6372"/>
        <w:jc w:val="both"/>
        <w:rPr>
          <w:rFonts w:hAnsi="Century Gothic" w:ascii="Century Gothic"/>
          <w:color w:val="FF0000"/>
        </w:rPr>
      </w:pPr>
      <w:r>
        <w:rPr>
          <w:rFonts w:hAnsi="Century Gothic" w:ascii="Century Gothic"/>
        </w:rPr>
        <w:t>STEČAJNI UPRAVITELJ</w:t>
      </w:r>
      <w:r>
        <w:rPr>
          <w:rFonts w:hAnsi="Century Gothic" w:ascii="Century Gothic"/>
          <w:color w:val="FF0000"/>
        </w:rPr>
        <w:t xml:space="preserve"> </w:t>
      </w:r>
    </w:p>
    <w:p w:rsidRDefault="00B71752" w:rsidP="00B71752" w:rsidR="00B71752">
      <w:pPr>
        <w:ind w:firstLine="708" w:left="6372"/>
        <w:jc w:val="both"/>
        <w:rPr>
          <w:rFonts w:hAnsi="Century Gothic" w:ascii="Century Gothic"/>
        </w:rPr>
      </w:pPr>
    </w:p>
    <w:p w:rsidRDefault="00B71752" w:rsidP="00B71752" w:rsidR="00B71752">
      <w:pPr>
        <w:ind w:firstLine="708" w:left="6372"/>
        <w:jc w:val="both"/>
        <w:rPr>
          <w:rFonts w:hAnsi="Century Gothic" w:ascii="Century Gothic"/>
        </w:rPr>
      </w:pPr>
      <w:r>
        <w:rPr>
          <w:rFonts w:hAnsi="Century Gothic" w:ascii="Century Gothic"/>
        </w:rPr>
        <w:t>Darko Šket</w:t>
      </w:r>
    </w:p>
    <w:p w:rsidRDefault="008E1396" w:rsidR="008E1396"/>
    <w:sectPr w:rsidSect="00B71752" w:rsidR="008E139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B46" w:rsidP="00B71752" w:rsidR="00DE1B46">
      <w:pPr>
        <w:spacing w:after="0"/>
      </w:pPr>
      <w:r>
        <w:separator/>
      </w:r>
    </w:p>
  </w:endnote>
  <w:endnote w:id="0" w:type="continuationSeparator">
    <w:p w:rsidRDefault="00DE1B46" w:rsidP="00B71752" w:rsidR="00DE1B4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B46" w:rsidP="00B71752" w:rsidR="00DE1B46">
      <w:pPr>
        <w:spacing w:after="0"/>
      </w:pPr>
      <w:r>
        <w:separator/>
      </w:r>
    </w:p>
  </w:footnote>
  <w:footnote w:id="0" w:type="continuationSeparator">
    <w:p w:rsidRDefault="00DE1B46" w:rsidP="00B71752" w:rsidR="00DE1B4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7586264"/>
      <w:docPartObj>
        <w:docPartGallery w:val="Page Numbers (Top of Page)"/>
        <w:docPartUnique/>
      </w:docPartObj>
    </w:sdtPr>
    <w:sdtEndPr/>
    <w:sdtContent>
      <w:p w:rsidRDefault="00B71752" w:rsidR="00B71752">
        <w:pPr>
          <w:pStyle w:val="Zaglavlje"/>
          <w:jc w:val="center"/>
        </w:pPr>
        <w:r>
          <w:fldChar w:fldCharType="begin"/>
        </w:r>
        <w:r>
          <w:instrText>PAGE   \* MERGEFORMAT</w:instrText>
        </w:r>
        <w:r>
          <w:fldChar w:fldCharType="separate"/>
        </w:r>
        <w:r w:rsidR="007553E2">
          <w:rPr>
            <w:noProof/>
          </w:rPr>
          <w:t>3</w:t>
        </w:r>
        <w:r>
          <w:fldChar w:fldCharType="end"/>
        </w:r>
      </w:p>
    </w:sdtContent>
  </w:sdt>
  <w:p w:rsidRDefault="00B71752" w:rsidR="00B717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596605"/>
    <w:multiLevelType w:val="hybridMultilevel"/>
    <w:tmpl w:val="83C80A48"/>
    <w:lvl w:tplc="DA86F12A" w:ilvl="0">
      <w:start w:val="1"/>
      <w:numFmt w:val="upperRoman"/>
      <w:lvlText w:val="%1."/>
      <w:lvlJc w:val="right"/>
      <w:pPr>
        <w:ind w:hanging="720" w:left="1080"/>
      </w:pPr>
      <w:rPr>
        <w:b w:val="false"/>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D85A62"/>
    <w:multiLevelType w:val="hybridMultilevel"/>
    <w:tmpl w:val="EE2480EC"/>
    <w:lvl w:tplc="041A0017" w:ilvl="0">
      <w:start w:val="1"/>
      <w:numFmt w:val="lowerLetter"/>
      <w:lvlText w:val="%1)"/>
      <w:lvlJc w:val="left"/>
      <w:pPr>
        <w:ind w:hanging="360" w:left="1428"/>
      </w:pPr>
    </w:lvl>
    <w:lvl w:tplc="041A0019" w:ilvl="1">
      <w:start w:val="1"/>
      <w:numFmt w:val="lowerLetter"/>
      <w:lvlText w:val="%2."/>
      <w:lvlJc w:val="left"/>
      <w:pPr>
        <w:ind w:hanging="360" w:left="2148"/>
      </w:pPr>
    </w:lvl>
    <w:lvl w:tplc="041A001B" w:ilvl="2">
      <w:start w:val="1"/>
      <w:numFmt w:val="lowerRoman"/>
      <w:lvlText w:val="%3."/>
      <w:lvlJc w:val="right"/>
      <w:pPr>
        <w:ind w:hanging="180" w:left="2868"/>
      </w:pPr>
    </w:lvl>
    <w:lvl w:tplc="041A000F" w:ilvl="3">
      <w:start w:val="1"/>
      <w:numFmt w:val="decimal"/>
      <w:lvlText w:val="%4."/>
      <w:lvlJc w:val="left"/>
      <w:pPr>
        <w:ind w:hanging="360" w:left="3588"/>
      </w:pPr>
    </w:lvl>
    <w:lvl w:tplc="041A0019" w:ilvl="4">
      <w:start w:val="1"/>
      <w:numFmt w:val="lowerLetter"/>
      <w:lvlText w:val="%5."/>
      <w:lvlJc w:val="left"/>
      <w:pPr>
        <w:ind w:hanging="360" w:left="4308"/>
      </w:pPr>
    </w:lvl>
    <w:lvl w:tplc="041A001B" w:ilvl="5">
      <w:start w:val="1"/>
      <w:numFmt w:val="lowerRoman"/>
      <w:lvlText w:val="%6."/>
      <w:lvlJc w:val="right"/>
      <w:pPr>
        <w:ind w:hanging="180" w:left="5028"/>
      </w:pPr>
    </w:lvl>
    <w:lvl w:tplc="041A000F" w:ilvl="6">
      <w:start w:val="1"/>
      <w:numFmt w:val="decimal"/>
      <w:lvlText w:val="%7."/>
      <w:lvlJc w:val="left"/>
      <w:pPr>
        <w:ind w:hanging="360" w:left="5748"/>
      </w:pPr>
    </w:lvl>
    <w:lvl w:tplc="041A0019" w:ilvl="7">
      <w:start w:val="1"/>
      <w:numFmt w:val="lowerLetter"/>
      <w:lvlText w:val="%8."/>
      <w:lvlJc w:val="left"/>
      <w:pPr>
        <w:ind w:hanging="360" w:left="6468"/>
      </w:pPr>
    </w:lvl>
    <w:lvl w:tplc="041A001B" w:ilvl="8">
      <w:start w:val="1"/>
      <w:numFmt w:val="lowerRoman"/>
      <w:lvlText w:val="%9."/>
      <w:lvlJc w:val="right"/>
      <w:pPr>
        <w:ind w:hanging="180" w:left="718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1752"/>
    <w:rsid w:val="007553E2"/>
    <w:rsid w:val="008E1396"/>
    <w:rsid w:val="00B71752"/>
    <w:rsid w:val="00DE1B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1752"/>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B71752"/>
    <w:pPr>
      <w:ind w:left="720"/>
      <w:contextualSpacing/>
    </w:pPr>
  </w:style>
  <w:style w:customStyle="true" w:styleId="Zadanifontodlomka1" w:type="character">
    <w:name w:val="Zadani font odlomka1"/>
    <w:rsid w:val="00B71752"/>
  </w:style>
  <w:style w:styleId="Zaglavlje" w:type="paragraph">
    <w:name w:val="header"/>
    <w:basedOn w:val="Normal"/>
    <w:link w:val="ZaglavljeChar"/>
    <w:uiPriority w:val="99"/>
    <w:unhideWhenUsed/>
    <w:rsid w:val="00B71752"/>
    <w:pPr>
      <w:tabs>
        <w:tab w:pos="4536" w:val="center"/>
        <w:tab w:pos="9072" w:val="right"/>
      </w:tabs>
      <w:spacing w:after="0"/>
    </w:pPr>
  </w:style>
  <w:style w:customStyle="true" w:styleId="ZaglavljeChar" w:type="character">
    <w:name w:val="Zaglavlje Char"/>
    <w:basedOn w:val="Zadanifontodlomka"/>
    <w:link w:val="Zaglavlje"/>
    <w:uiPriority w:val="99"/>
    <w:rsid w:val="00B71752"/>
    <w:rPr>
      <w:rFonts w:cs="Times New Roman" w:eastAsia="Calibri" w:hAnsi="Calibri" w:ascii="Calibri"/>
    </w:rPr>
  </w:style>
  <w:style w:styleId="Podnoje" w:type="paragraph">
    <w:name w:val="footer"/>
    <w:basedOn w:val="Normal"/>
    <w:link w:val="PodnojeChar"/>
    <w:uiPriority w:val="99"/>
    <w:unhideWhenUsed/>
    <w:rsid w:val="00B71752"/>
    <w:pPr>
      <w:tabs>
        <w:tab w:pos="4536" w:val="center"/>
        <w:tab w:pos="9072" w:val="right"/>
      </w:tabs>
      <w:spacing w:after="0"/>
    </w:pPr>
  </w:style>
  <w:style w:customStyle="true" w:styleId="PodnojeChar" w:type="character">
    <w:name w:val="Podnožje Char"/>
    <w:basedOn w:val="Zadanifontodlomka"/>
    <w:link w:val="Podnoje"/>
    <w:uiPriority w:val="99"/>
    <w:rsid w:val="00B71752"/>
    <w:rPr>
      <w:rFonts w:cs="Times New Roman" w:eastAsia="Calibri" w:hAnsi="Calibri" w:ascii="Calibri"/>
    </w:rPr>
  </w:style>
  <w:style w:styleId="Tekstrezerviranogmjesta" w:type="character">
    <w:name w:val="Placeholder Text"/>
    <w:basedOn w:val="Zadanifontodlomka"/>
    <w:uiPriority w:val="99"/>
    <w:semiHidden/>
    <w:rsid w:val="007553E2"/>
    <w:rPr>
      <w:color w:val="808080"/>
      <w:bdr w:space="0" w:sz="0" w:color="auto" w:val="none"/>
      <w:shd w:fill="auto" w:color="auto" w:val="clear"/>
    </w:rPr>
  </w:style>
  <w:style w:customStyle="true" w:styleId="eSPISCCParagraphDefaultFont" w:type="character">
    <w:name w:val="eSPIS_CC_Paragraph Default Font"/>
    <w:basedOn w:val="Zadanifontodlomka"/>
    <w:rsid w:val="007553E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553E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553E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553E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1752"/>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B71752"/>
    <w:pPr>
      <w:ind w:left="720"/>
      <w:contextualSpacing/>
    </w:pPr>
  </w:style>
  <w:style w:customStyle="1" w:styleId="Zadanifontodlomka1" w:type="character">
    <w:name w:val="Zadani font odlomka1"/>
    <w:rsid w:val="00B71752"/>
  </w:style>
  <w:style w:styleId="Zaglavlje" w:type="paragraph">
    <w:name w:val="header"/>
    <w:basedOn w:val="Normal"/>
    <w:link w:val="ZaglavljeChar"/>
    <w:uiPriority w:val="99"/>
    <w:unhideWhenUsed/>
    <w:rsid w:val="00B71752"/>
    <w:pPr>
      <w:tabs>
        <w:tab w:pos="4536" w:val="center"/>
        <w:tab w:pos="9072" w:val="right"/>
      </w:tabs>
      <w:spacing w:after="0"/>
    </w:pPr>
  </w:style>
  <w:style w:customStyle="1" w:styleId="ZaglavljeChar" w:type="character">
    <w:name w:val="Zaglavlje Char"/>
    <w:basedOn w:val="Zadanifontodlomka"/>
    <w:link w:val="Zaglavlje"/>
    <w:uiPriority w:val="99"/>
    <w:rsid w:val="00B71752"/>
    <w:rPr>
      <w:rFonts w:ascii="Calibri" w:cs="Times New Roman" w:eastAsia="Calibri" w:hAnsi="Calibri"/>
    </w:rPr>
  </w:style>
  <w:style w:styleId="Podnoje" w:type="paragraph">
    <w:name w:val="footer"/>
    <w:basedOn w:val="Normal"/>
    <w:link w:val="PodnojeChar"/>
    <w:uiPriority w:val="99"/>
    <w:unhideWhenUsed/>
    <w:rsid w:val="00B71752"/>
    <w:pPr>
      <w:tabs>
        <w:tab w:pos="4536" w:val="center"/>
        <w:tab w:pos="9072" w:val="right"/>
      </w:tabs>
      <w:spacing w:after="0"/>
    </w:pPr>
  </w:style>
  <w:style w:customStyle="1" w:styleId="PodnojeChar" w:type="character">
    <w:name w:val="Podnožje Char"/>
    <w:basedOn w:val="Zadanifontodlomka"/>
    <w:link w:val="Podnoje"/>
    <w:uiPriority w:val="99"/>
    <w:rsid w:val="00B71752"/>
    <w:rPr>
      <w:rFonts w:ascii="Calibri" w:cs="Times New Roman" w:eastAsia="Calibri" w:hAnsi="Calibri"/>
    </w:rPr>
  </w:style>
  <w:style w:styleId="Tekstrezerviranogmjesta" w:type="character">
    <w:name w:val="Placeholder Text"/>
    <w:basedOn w:val="Zadanifontodlomka"/>
    <w:uiPriority w:val="99"/>
    <w:semiHidden/>
    <w:rsid w:val="007553E2"/>
    <w:rPr>
      <w:color w:val="808080"/>
      <w:bdr w:color="auto" w:space="0" w:sz="0" w:val="none"/>
      <w:shd w:color="auto" w:fill="auto" w:val="clear"/>
    </w:rPr>
  </w:style>
  <w:style w:customStyle="1" w:styleId="eSPISCCParagraphDefaultFont" w:type="character">
    <w:name w:val="eSPIS_CC_Paragraph Default Font"/>
    <w:basedOn w:val="Zadanifontodlomka"/>
    <w:rsid w:val="007553E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553E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553E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553E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21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1168</properties:Words>
  <properties:Characters>6973</properties:Characters>
  <properties:Lines>137</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2018-10-23T08:00:00Z</dcterms:created>
  <dc:creator>Vesna Dragišić</dc:creator>
  <cp:lastModifiedBy>Vesna Dragišić</cp:lastModifiedBy>
  <dcterms:modified xmlns:xsi="http://www.w3.org/2001/XMLSchema-instance" xsi:type="dcterms:W3CDTF">2018-10-23T08:02:00Z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St-389/2017-32 / Podnesak - Izvješće o financijsko-gospodarskom stanju dužnika (Obrazac 20.docx)</vt:lpwstr>
  </prop:property>
  <prop:property name="CC_coloring" pid="4" fmtid="{D5CDD505-2E9C-101B-9397-08002B2CF9AE}">
    <vt:bool>false</vt:bool>
  </prop:property>
  <prop:property name="BrojStranica" pid="5" fmtid="{D5CDD505-2E9C-101B-9397-08002B2CF9AE}">
    <vt:i4>3</vt:i4>
  </prop:property>
</prop:Properties>
</file>