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e268c" w14:paraId="e4e268c" w:rsidRDefault="00AE649C" w:rsidP="00FA5B5E" w:rsidR="00AE649C" w:rsidRPr="00B76F3C">
      <w:pPr>
        <w:pStyle w:val="Naslov3"/>
        <w15:collapsed w:val="false"/>
      </w:pPr>
    </w:p>
    <w:p w:rsidRDefault="00173B20"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173B20" w:rsidP="00173B20" w:rsidR="00173B20" w:rsidRPr="00173B20">
      <w:pPr>
        <w:overflowPunct w:val="false"/>
        <w:autoSpaceDE w:val="false"/>
        <w:autoSpaceDN w:val="false"/>
        <w:adjustRightInd w:val="false"/>
        <w:spacing w:after="0"/>
        <w:jc w:val="both"/>
        <w:rPr>
          <w:rFonts w:cs="Times New Roman" w:eastAsia="Times New Roman"/>
          <w:noProof/>
        </w:rPr>
      </w:pPr>
    </w:p>
    <w:p w:rsidRDefault="00173B20" w:rsidP="00173B20" w:rsidR="00173B20" w:rsidRPr="00173B20">
      <w:pPr>
        <w:spacing w:after="0"/>
        <w:rPr>
          <w:rFonts w:cs="Times New Roman" w:eastAsia="Calibri"/>
          <w:noProof/>
        </w:rPr>
      </w:pPr>
      <w:r w:rsidRPr="00173B20">
        <w:rPr>
          <w:rFonts w:cs="Times New Roman" w:eastAsia="Times New Roman"/>
          <w:noProof/>
          <w:lang w:eastAsia="hr-HR"/>
        </w:rPr>
        <w:t xml:space="preserve">                                                                                                        5. St-122/2016-14</w:t>
      </w:r>
    </w:p>
    <w:p w:rsidRDefault="00173B20" w:rsidP="00173B20" w:rsidR="00173B20" w:rsidRPr="00173B20">
      <w:pPr>
        <w:overflowPunct w:val="false"/>
        <w:autoSpaceDE w:val="false"/>
        <w:autoSpaceDN w:val="false"/>
        <w:adjustRightInd w:val="false"/>
        <w:spacing w:after="0"/>
        <w:rPr>
          <w:rFonts w:cs="Times New Roman" w:eastAsia="Times New Roman"/>
          <w:lang w:eastAsia="hr-HR"/>
        </w:rPr>
      </w:pPr>
    </w:p>
    <w:p w:rsidRDefault="00173B20" w:rsidP="00173B20" w:rsidR="00173B20">
      <w:pPr>
        <w:overflowPunct w:val="false"/>
        <w:autoSpaceDE w:val="false"/>
        <w:autoSpaceDN w:val="false"/>
        <w:adjustRightInd w:val="false"/>
        <w:spacing w:after="0"/>
        <w:jc w:val="center"/>
        <w:rPr>
          <w:rFonts w:cs="Times New Roman" w:eastAsia="Times New Roman"/>
          <w:lang w:eastAsia="hr-HR"/>
        </w:rPr>
      </w:pPr>
    </w:p>
    <w:p w:rsidRDefault="00173B20" w:rsidP="00173B20" w:rsidR="00173B20">
      <w:pPr>
        <w:overflowPunct w:val="false"/>
        <w:autoSpaceDE w:val="false"/>
        <w:autoSpaceDN w:val="false"/>
        <w:adjustRightInd w:val="false"/>
        <w:spacing w:after="0"/>
        <w:jc w:val="center"/>
        <w:rPr>
          <w:rFonts w:cs="Times New Roman" w:eastAsia="Times New Roman"/>
          <w:lang w:eastAsia="hr-HR"/>
        </w:rPr>
      </w:pPr>
    </w:p>
    <w:p w:rsidRDefault="00173B20" w:rsidP="00173B20" w:rsidR="00173B20">
      <w:pPr>
        <w:overflowPunct w:val="false"/>
        <w:autoSpaceDE w:val="false"/>
        <w:autoSpaceDN w:val="false"/>
        <w:adjustRightInd w:val="false"/>
        <w:spacing w:after="0"/>
        <w:jc w:val="center"/>
        <w:rPr>
          <w:rFonts w:cs="Times New Roman" w:eastAsia="Times New Roman"/>
          <w:lang w:eastAsia="hr-HR"/>
        </w:rPr>
      </w:pPr>
    </w:p>
    <w:p w:rsidRDefault="00173B20" w:rsidP="00173B20" w:rsidR="00173B20" w:rsidRPr="00173B20">
      <w:pPr>
        <w:overflowPunct w:val="false"/>
        <w:autoSpaceDE w:val="false"/>
        <w:autoSpaceDN w:val="false"/>
        <w:adjustRightInd w:val="false"/>
        <w:spacing w:after="0"/>
        <w:jc w:val="center"/>
        <w:rPr>
          <w:rFonts w:cs="Times New Roman" w:eastAsia="Times New Roman"/>
          <w:lang w:eastAsia="hr-HR"/>
        </w:rPr>
      </w:pPr>
    </w:p>
    <w:p w:rsidRDefault="00173B20" w:rsidP="00173B20" w:rsidR="00173B20" w:rsidRPr="00173B20">
      <w:pPr>
        <w:overflowPunct w:val="false"/>
        <w:autoSpaceDE w:val="false"/>
        <w:autoSpaceDN w:val="false"/>
        <w:adjustRightInd w:val="false"/>
        <w:spacing w:after="0"/>
        <w:jc w:val="center"/>
        <w:rPr>
          <w:rFonts w:cs="Times New Roman" w:eastAsia="Times New Roman"/>
          <w:lang w:eastAsia="hr-HR"/>
        </w:rPr>
      </w:pPr>
      <w:r w:rsidRPr="00173B20">
        <w:rPr>
          <w:rFonts w:cs="Times New Roman" w:eastAsia="Times New Roman"/>
          <w:lang w:eastAsia="hr-HR"/>
        </w:rPr>
        <w:t>U  I M E  R E P U B L I K E  H R V A T S K E</w:t>
      </w:r>
    </w:p>
    <w:p w:rsidRDefault="00173B20" w:rsidP="00173B20" w:rsidR="00173B20" w:rsidRPr="00173B20">
      <w:pPr>
        <w:overflowPunct w:val="false"/>
        <w:autoSpaceDE w:val="false"/>
        <w:autoSpaceDN w:val="false"/>
        <w:adjustRightInd w:val="false"/>
        <w:spacing w:after="0"/>
        <w:jc w:val="center"/>
        <w:rPr>
          <w:rFonts w:cs="Times New Roman" w:eastAsia="Times New Roman"/>
          <w:lang w:eastAsia="hr-HR"/>
        </w:rPr>
      </w:pPr>
    </w:p>
    <w:p w:rsidRDefault="00173B20" w:rsidP="00173B20" w:rsidR="00173B20" w:rsidRPr="00173B20">
      <w:pPr>
        <w:overflowPunct w:val="false"/>
        <w:autoSpaceDE w:val="false"/>
        <w:autoSpaceDN w:val="false"/>
        <w:adjustRightInd w:val="false"/>
        <w:spacing w:after="0"/>
        <w:jc w:val="center"/>
        <w:rPr>
          <w:rFonts w:cs="Times New Roman" w:eastAsia="Times New Roman"/>
          <w:lang w:eastAsia="hr-HR"/>
        </w:rPr>
      </w:pPr>
      <w:r w:rsidRPr="00173B20">
        <w:rPr>
          <w:rFonts w:cs="Times New Roman" w:eastAsia="Times New Roman"/>
          <w:lang w:eastAsia="hr-HR"/>
        </w:rPr>
        <w:t>R J E Š E N J E</w:t>
      </w:r>
    </w:p>
    <w:p w:rsidRDefault="00173B20" w:rsidP="00173B20" w:rsidR="00173B20" w:rsidRPr="00173B20">
      <w:pPr>
        <w:overflowPunct w:val="false"/>
        <w:autoSpaceDE w:val="false"/>
        <w:autoSpaceDN w:val="false"/>
        <w:adjustRightInd w:val="false"/>
        <w:spacing w:after="0"/>
        <w:jc w:val="center"/>
        <w:rPr>
          <w:rFonts w:cs="Times New Roman" w:eastAsia="Times New Roman"/>
          <w:lang w:eastAsia="hr-HR"/>
        </w:rPr>
      </w:pPr>
    </w:p>
    <w:p w:rsidRDefault="00173B20" w:rsidP="00173B20" w:rsidR="00173B20" w:rsidRPr="00173B20">
      <w:pPr>
        <w:overflowPunct w:val="false"/>
        <w:autoSpaceDE w:val="false"/>
        <w:autoSpaceDN w:val="false"/>
        <w:adjustRightInd w:val="false"/>
        <w:spacing w:after="0"/>
        <w:ind w:firstLine="851"/>
        <w:jc w:val="both"/>
        <w:rPr>
          <w:rFonts w:cs="Times New Roman" w:eastAsia="Times New Roman"/>
          <w:noProof/>
          <w:szCs w:val="20"/>
          <w:lang w:eastAsia="hr-HR"/>
        </w:rPr>
      </w:pPr>
      <w:r w:rsidRPr="00173B20">
        <w:rPr>
          <w:rFonts w:cs="Times New Roman" w:eastAsia="Times New Roman"/>
          <w:noProof/>
          <w:szCs w:val="20"/>
          <w:lang w:eastAsia="hr-HR"/>
        </w:rPr>
        <w:t xml:space="preserve">TRGOVAČKI SUD U BJELOVARU, po stečajnom sucu Mariji Petrina Kubica, </w:t>
      </w:r>
      <w:r w:rsidRPr="00173B20">
        <w:rPr>
          <w:rFonts w:cs="Times New Roman" w:eastAsia="Times New Roman"/>
          <w:szCs w:val="20"/>
          <w:lang w:eastAsia="hr-HR"/>
        </w:rPr>
        <w:t xml:space="preserve">povodom prijedloga FINANCIJSKE AGENCIJE, OIB: 85821130368, RC ZAGREB, Podružnica Bjelovar, F. Supila 4, za otvaranje stečajnog postupka nad dužnikom HATCHER &amp; WEISS društvo s ograničenom odgovornošću za građevinarstvo, </w:t>
      </w:r>
      <w:proofErr w:type="spellStart"/>
      <w:r w:rsidRPr="00173B20">
        <w:rPr>
          <w:rFonts w:cs="Times New Roman" w:eastAsia="Times New Roman"/>
          <w:szCs w:val="20"/>
          <w:lang w:eastAsia="hr-HR"/>
        </w:rPr>
        <w:t>Vladimirovac</w:t>
      </w:r>
      <w:proofErr w:type="spellEnd"/>
      <w:r w:rsidRPr="00173B20">
        <w:rPr>
          <w:rFonts w:cs="Times New Roman" w:eastAsia="Times New Roman"/>
          <w:szCs w:val="20"/>
          <w:lang w:eastAsia="hr-HR"/>
        </w:rPr>
        <w:t>, Mire Barišića 18, MBS: 010091045, OIB: 48290211059, 2. rujna</w:t>
      </w:r>
      <w:r w:rsidRPr="00173B20">
        <w:rPr>
          <w:rFonts w:cs="Times New Roman" w:eastAsia="Times New Roman"/>
          <w:noProof/>
          <w:szCs w:val="20"/>
          <w:lang w:eastAsia="hr-HR"/>
        </w:rPr>
        <w:t xml:space="preserve"> 2016. </w:t>
      </w:r>
    </w:p>
    <w:p w:rsidRDefault="00173B20" w:rsidP="00173B20" w:rsidR="00173B20" w:rsidRPr="00173B20">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173B20" w:rsidP="00173B20" w:rsidR="00173B20" w:rsidRPr="00173B20">
      <w:pPr>
        <w:overflowPunct w:val="false"/>
        <w:autoSpaceDE w:val="false"/>
        <w:autoSpaceDN w:val="false"/>
        <w:adjustRightInd w:val="false"/>
        <w:spacing w:after="0"/>
        <w:jc w:val="center"/>
        <w:rPr>
          <w:rFonts w:cs="Times New Roman" w:eastAsia="Times New Roman"/>
          <w:noProof/>
          <w:szCs w:val="20"/>
          <w:lang w:eastAsia="hr-HR"/>
        </w:rPr>
      </w:pPr>
      <w:r w:rsidRPr="00173B20">
        <w:rPr>
          <w:rFonts w:cs="Times New Roman" w:eastAsia="Times New Roman"/>
          <w:noProof/>
          <w:szCs w:val="20"/>
          <w:lang w:eastAsia="hr-HR"/>
        </w:rPr>
        <w:t>r i j e š i o   j e</w:t>
      </w:r>
    </w:p>
    <w:p w:rsidRDefault="00173B20" w:rsidP="00173B20" w:rsidR="00173B20" w:rsidRPr="00173B20">
      <w:pPr>
        <w:overflowPunct w:val="false"/>
        <w:autoSpaceDE w:val="false"/>
        <w:autoSpaceDN w:val="false"/>
        <w:adjustRightInd w:val="false"/>
        <w:spacing w:after="0"/>
        <w:rPr>
          <w:rFonts w:cs="Times New Roman" w:eastAsia="Times New Roman"/>
          <w:szCs w:val="20"/>
          <w:lang w:eastAsia="hr-HR"/>
        </w:rPr>
      </w:pPr>
    </w:p>
    <w:p w:rsidRDefault="00173B20" w:rsidP="00173B20" w:rsidR="00173B20" w:rsidRPr="00173B20">
      <w:pPr>
        <w:overflowPunct w:val="false"/>
        <w:autoSpaceDE w:val="false"/>
        <w:autoSpaceDN w:val="false"/>
        <w:adjustRightInd w:val="false"/>
        <w:spacing w:after="0"/>
        <w:ind w:firstLine="851"/>
        <w:jc w:val="both"/>
        <w:rPr>
          <w:rFonts w:cs="Times New Roman" w:eastAsia="Times New Roman"/>
          <w:szCs w:val="20"/>
          <w:lang w:eastAsia="hr-HR"/>
        </w:rPr>
      </w:pPr>
      <w:r w:rsidRPr="00173B20">
        <w:rPr>
          <w:rFonts w:cs="Times New Roman" w:eastAsia="Times New Roman"/>
          <w:szCs w:val="20"/>
          <w:lang w:eastAsia="hr-HR"/>
        </w:rPr>
        <w:t xml:space="preserve">I. Otvara se stečajni postupak nad dužnikom HATCHER &amp; WEISS društvo s ograničenom odgovornošću za građevinarstvo, </w:t>
      </w:r>
      <w:proofErr w:type="spellStart"/>
      <w:r w:rsidRPr="00173B20">
        <w:rPr>
          <w:rFonts w:cs="Times New Roman" w:eastAsia="Times New Roman"/>
          <w:szCs w:val="20"/>
          <w:lang w:eastAsia="hr-HR"/>
        </w:rPr>
        <w:t>Vladimirovac</w:t>
      </w:r>
      <w:proofErr w:type="spellEnd"/>
      <w:r w:rsidRPr="00173B20">
        <w:rPr>
          <w:rFonts w:cs="Times New Roman" w:eastAsia="Times New Roman"/>
          <w:szCs w:val="20"/>
          <w:lang w:eastAsia="hr-HR"/>
        </w:rPr>
        <w:t>, Mire Barišića 18, MBS: 010091045, OIB: 48290211059.</w:t>
      </w:r>
    </w:p>
    <w:p w:rsidRDefault="00173B20" w:rsidP="00173B20" w:rsidR="00173B20" w:rsidRPr="00173B20">
      <w:pPr>
        <w:overflowPunct w:val="false"/>
        <w:autoSpaceDE w:val="false"/>
        <w:autoSpaceDN w:val="false"/>
        <w:adjustRightInd w:val="false"/>
        <w:spacing w:after="0"/>
        <w:ind w:firstLine="851"/>
        <w:jc w:val="both"/>
        <w:rPr>
          <w:rFonts w:cs="Times New Roman" w:eastAsia="Times New Roman"/>
          <w:szCs w:val="20"/>
          <w:lang w:eastAsia="hr-HR"/>
        </w:rPr>
      </w:pPr>
    </w:p>
    <w:p w:rsidRDefault="00173B20" w:rsidP="00173B20" w:rsidR="00173B20" w:rsidRPr="00173B20">
      <w:pPr>
        <w:overflowPunct w:val="false"/>
        <w:autoSpaceDE w:val="false"/>
        <w:autoSpaceDN w:val="false"/>
        <w:adjustRightInd w:val="false"/>
        <w:spacing w:after="0"/>
        <w:ind w:firstLine="851"/>
        <w:jc w:val="both"/>
        <w:rPr>
          <w:rFonts w:cs="Times New Roman" w:eastAsia="Times New Roman"/>
          <w:szCs w:val="20"/>
          <w:lang w:eastAsia="hr-HR"/>
        </w:rPr>
      </w:pPr>
      <w:r w:rsidRPr="00173B20">
        <w:rPr>
          <w:rFonts w:cs="Times New Roman" w:eastAsia="Times New Roman"/>
          <w:szCs w:val="20"/>
          <w:lang w:eastAsia="hr-HR"/>
        </w:rPr>
        <w:t>II. Za stečajnog upravitelja imenuje se KREŠIMIR PANJAKOVIĆ</w:t>
      </w:r>
      <w:r w:rsidRPr="00173B20">
        <w:rPr>
          <w:rFonts w:cs="Times New Roman" w:eastAsia="Times New Roman"/>
          <w:noProof/>
          <w:lang w:val="en-GB"/>
        </w:rPr>
        <w:t>, dipl. pravnik iz Osijeka, Gornjodravska obala 89a, OIB: 39814088271.</w:t>
      </w:r>
    </w:p>
    <w:p w:rsidRDefault="00173B20" w:rsidP="00173B20" w:rsidR="00173B20" w:rsidRPr="00173B20">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173B20" w:rsidP="00173B20" w:rsidR="00173B20" w:rsidRPr="00173B20">
      <w:pPr>
        <w:overflowPunct w:val="false"/>
        <w:autoSpaceDE w:val="false"/>
        <w:autoSpaceDN w:val="false"/>
        <w:adjustRightInd w:val="false"/>
        <w:spacing w:after="0"/>
        <w:ind w:firstLine="851"/>
        <w:jc w:val="both"/>
        <w:rPr>
          <w:rFonts w:cs="Times New Roman" w:eastAsia="Times New Roman"/>
          <w:szCs w:val="20"/>
          <w:lang w:eastAsia="hr-HR"/>
        </w:rPr>
      </w:pPr>
      <w:r w:rsidRPr="00173B20">
        <w:rPr>
          <w:rFonts w:cs="Times New Roman" w:eastAsia="Times New Roman"/>
          <w:szCs w:val="20"/>
          <w:lang w:eastAsia="hr-HR"/>
        </w:rPr>
        <w:t xml:space="preserve">III. Zaključuje se stečajni postupak nad dužnikom HATCHER &amp; WEISS društvo s ograničenom odgovornošću za građevinarstvo, </w:t>
      </w:r>
      <w:proofErr w:type="spellStart"/>
      <w:r w:rsidRPr="00173B20">
        <w:rPr>
          <w:rFonts w:cs="Times New Roman" w:eastAsia="Times New Roman"/>
          <w:szCs w:val="20"/>
          <w:lang w:eastAsia="hr-HR"/>
        </w:rPr>
        <w:t>Vladimirovac</w:t>
      </w:r>
      <w:proofErr w:type="spellEnd"/>
      <w:r w:rsidRPr="00173B20">
        <w:rPr>
          <w:rFonts w:cs="Times New Roman" w:eastAsia="Times New Roman"/>
          <w:szCs w:val="20"/>
          <w:lang w:eastAsia="hr-HR"/>
        </w:rPr>
        <w:t>, Mire Barišića 18, MBS: 010091045, OIB: 48290211059.</w:t>
      </w:r>
    </w:p>
    <w:p w:rsidRDefault="00173B20" w:rsidP="00173B20" w:rsidR="00173B20" w:rsidRPr="00173B20">
      <w:pPr>
        <w:overflowPunct w:val="false"/>
        <w:autoSpaceDE w:val="false"/>
        <w:autoSpaceDN w:val="false"/>
        <w:adjustRightInd w:val="false"/>
        <w:spacing w:after="0"/>
        <w:ind w:firstLine="851"/>
        <w:jc w:val="both"/>
        <w:rPr>
          <w:rFonts w:cs="Times New Roman" w:eastAsia="Times New Roman"/>
          <w:szCs w:val="20"/>
          <w:lang w:eastAsia="hr-HR"/>
        </w:rPr>
      </w:pPr>
    </w:p>
    <w:p w:rsidRDefault="00173B20" w:rsidP="00173B20" w:rsidR="00173B20" w:rsidRPr="00173B20">
      <w:pPr>
        <w:overflowPunct w:val="false"/>
        <w:autoSpaceDE w:val="false"/>
        <w:autoSpaceDN w:val="false"/>
        <w:adjustRightInd w:val="false"/>
        <w:spacing w:after="0"/>
        <w:ind w:firstLine="851"/>
        <w:jc w:val="both"/>
        <w:rPr>
          <w:rFonts w:cs="Times New Roman" w:eastAsia="Times New Roman"/>
          <w:szCs w:val="20"/>
          <w:lang w:eastAsia="hr-HR"/>
        </w:rPr>
      </w:pPr>
      <w:r w:rsidRPr="00173B20">
        <w:rPr>
          <w:rFonts w:cs="Times New Roman" w:eastAsia="Times New Roman"/>
          <w:szCs w:val="20"/>
          <w:lang w:eastAsia="hr-HR"/>
        </w:rPr>
        <w:t>IV. Stečajni postupak je otvoren i zaključen s danom 2. rujna 2016. u 14,00 sati, kada je ovo rješenje objavljeno na e-oglasnoj ploči ovoga suda.</w:t>
      </w:r>
    </w:p>
    <w:p w:rsidRDefault="00173B20" w:rsidP="00173B20" w:rsidR="00173B20" w:rsidRPr="00173B20">
      <w:pPr>
        <w:overflowPunct w:val="false"/>
        <w:autoSpaceDE w:val="false"/>
        <w:autoSpaceDN w:val="false"/>
        <w:adjustRightInd w:val="false"/>
        <w:spacing w:after="0"/>
        <w:ind w:firstLine="851"/>
        <w:jc w:val="both"/>
        <w:rPr>
          <w:rFonts w:cs="Times New Roman" w:eastAsia="Times New Roman"/>
          <w:szCs w:val="20"/>
          <w:lang w:eastAsia="hr-HR"/>
        </w:rPr>
      </w:pPr>
    </w:p>
    <w:p w:rsidRDefault="00173B20" w:rsidP="00173B20" w:rsidR="00173B20" w:rsidRPr="00173B20">
      <w:pPr>
        <w:spacing w:after="0"/>
        <w:ind w:firstLine="851"/>
        <w:jc w:val="both"/>
        <w:rPr>
          <w:rFonts w:cs="Times New Roman" w:eastAsia="Calibri"/>
        </w:rPr>
      </w:pPr>
      <w:r w:rsidRPr="00173B20">
        <w:rPr>
          <w:rFonts w:cs="Times New Roman" w:eastAsia="Calibri"/>
        </w:rPr>
        <w:t>V.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173B20" w:rsidP="00173B20" w:rsidR="00173B20" w:rsidRPr="00173B20">
      <w:pPr>
        <w:overflowPunct w:val="false"/>
        <w:autoSpaceDE w:val="false"/>
        <w:autoSpaceDN w:val="false"/>
        <w:adjustRightInd w:val="false"/>
        <w:spacing w:after="0"/>
        <w:ind w:firstLine="851"/>
        <w:rPr>
          <w:rFonts w:cs="Times New Roman" w:eastAsia="Times New Roman"/>
          <w:szCs w:val="20"/>
          <w:lang w:eastAsia="hr-HR"/>
        </w:rPr>
      </w:pPr>
    </w:p>
    <w:p w:rsidRDefault="00173B20" w:rsidP="00173B20" w:rsidR="00173B20" w:rsidRPr="00173B20">
      <w:pPr>
        <w:overflowPunct w:val="false"/>
        <w:autoSpaceDE w:val="false"/>
        <w:autoSpaceDN w:val="false"/>
        <w:adjustRightInd w:val="false"/>
        <w:spacing w:after="0"/>
        <w:ind w:firstLine="851"/>
        <w:jc w:val="both"/>
        <w:rPr>
          <w:rFonts w:cs="Times New Roman" w:eastAsia="Times New Roman"/>
          <w:szCs w:val="20"/>
          <w:lang w:eastAsia="hr-HR"/>
        </w:rPr>
      </w:pPr>
      <w:r w:rsidRPr="00173B20">
        <w:rPr>
          <w:rFonts w:cs="Times New Roman" w:eastAsia="Times New Roman"/>
          <w:szCs w:val="20"/>
          <w:lang w:eastAsia="hr-HR"/>
        </w:rPr>
        <w:t>VI. Nakon pravomoćnosti ovoga rješenja stečajni dužnik će se brisati iz sudskog registra.</w:t>
      </w:r>
    </w:p>
    <w:p w:rsidRDefault="00173B20" w:rsidP="00173B20" w:rsidR="00173B20" w:rsidRPr="00173B20">
      <w:pPr>
        <w:overflowPunct w:val="false"/>
        <w:autoSpaceDE w:val="false"/>
        <w:autoSpaceDN w:val="false"/>
        <w:adjustRightInd w:val="false"/>
        <w:spacing w:after="0"/>
        <w:ind w:firstLine="851"/>
        <w:rPr>
          <w:rFonts w:cs="Times New Roman" w:eastAsia="Times New Roman"/>
          <w:szCs w:val="20"/>
          <w:lang w:eastAsia="hr-HR"/>
        </w:rPr>
      </w:pPr>
    </w:p>
    <w:p w:rsidRDefault="00173B20" w:rsidP="00173B20" w:rsidR="00173B20" w:rsidRPr="00173B20">
      <w:pPr>
        <w:overflowPunct w:val="false"/>
        <w:autoSpaceDE w:val="false"/>
        <w:autoSpaceDN w:val="false"/>
        <w:adjustRightInd w:val="false"/>
        <w:spacing w:after="0"/>
        <w:jc w:val="center"/>
        <w:rPr>
          <w:rFonts w:cs="Times New Roman" w:eastAsia="Times New Roman"/>
          <w:szCs w:val="20"/>
          <w:lang w:eastAsia="hr-HR"/>
        </w:rPr>
      </w:pPr>
      <w:r w:rsidRPr="00173B20">
        <w:rPr>
          <w:rFonts w:cs="Times New Roman" w:eastAsia="Times New Roman"/>
          <w:szCs w:val="20"/>
          <w:lang w:eastAsia="hr-HR"/>
        </w:rPr>
        <w:t>Obrazloženje</w:t>
      </w:r>
    </w:p>
    <w:p w:rsidRDefault="00173B20" w:rsidP="00173B20" w:rsidR="00173B20" w:rsidRPr="00173B20">
      <w:pPr>
        <w:overflowPunct w:val="false"/>
        <w:autoSpaceDE w:val="false"/>
        <w:autoSpaceDN w:val="false"/>
        <w:adjustRightInd w:val="false"/>
        <w:spacing w:after="0"/>
        <w:rPr>
          <w:rFonts w:cs="Times New Roman" w:eastAsia="Times New Roman"/>
          <w:szCs w:val="20"/>
          <w:lang w:eastAsia="hr-HR"/>
        </w:rPr>
      </w:pPr>
    </w:p>
    <w:p w:rsidRDefault="00173B20" w:rsidP="00173B20" w:rsidR="00173B20" w:rsidRPr="00173B20">
      <w:pPr>
        <w:overflowPunct w:val="false"/>
        <w:autoSpaceDE w:val="false"/>
        <w:autoSpaceDN w:val="false"/>
        <w:adjustRightInd w:val="false"/>
        <w:spacing w:after="0"/>
        <w:ind w:firstLine="851"/>
        <w:jc w:val="both"/>
        <w:rPr>
          <w:rFonts w:cs="Times New Roman" w:eastAsia="Times New Roman"/>
          <w:noProof/>
          <w:szCs w:val="20"/>
          <w:lang w:eastAsia="hr-HR"/>
        </w:rPr>
      </w:pPr>
      <w:r w:rsidRPr="00173B20">
        <w:rPr>
          <w:rFonts w:cs="Times New Roman" w:eastAsia="Times New Roman"/>
          <w:noProof/>
          <w:szCs w:val="20"/>
          <w:lang w:eastAsia="hr-HR"/>
        </w:rPr>
        <w:lastRenderedPageBreak/>
        <w:t xml:space="preserve">Financijska agencija je, temeljem odredbe čl.110. st.1. Stečajnog zakona (Narodne novine br. 71/15. dalje: SZ) podnijela ovom sudu prijedlog za pokretanje stečajnog postupka nad dužnikom. </w:t>
      </w:r>
      <w:r w:rsidRPr="00173B20">
        <w:rPr>
          <w:rFonts w:cs="Times New Roman" w:eastAsia="Times New Roman"/>
          <w:szCs w:val="20"/>
          <w:lang w:eastAsia="hr-HR"/>
        </w:rPr>
        <w:t xml:space="preserve">U prijedlogu navodi da na dan 19. veljače 2016. dužnik u Očevidniku redoslijeda osnova za plaćanje ima evidentirane neizvršene osnove za plaćanje u neprekinutom razdoblju od 120 dana, u ukupnom iznosu od 60.468,18 kn, u koji iznos je uračunata kamata i naknada Financijske agencije za provedbu ovrhe na novčanim sredstvima. Prema podacima koje je FINI dostavio Hrvatski zavod za mirovinsko osiguranje </w:t>
      </w:r>
      <w:r w:rsidRPr="00173B20">
        <w:rPr>
          <w:rFonts w:cs="Times New Roman" w:eastAsia="Times New Roman"/>
          <w:noProof/>
          <w:szCs w:val="20"/>
          <w:lang w:eastAsia="hr-HR"/>
        </w:rPr>
        <w:t>dužnik ima 3 zaposlena.</w:t>
      </w:r>
    </w:p>
    <w:p w:rsidRDefault="00173B20" w:rsidP="00173B20" w:rsidR="00173B20" w:rsidRPr="00173B20">
      <w:pPr>
        <w:overflowPunct w:val="false"/>
        <w:autoSpaceDE w:val="false"/>
        <w:autoSpaceDN w:val="false"/>
        <w:adjustRightInd w:val="false"/>
        <w:spacing w:after="0"/>
        <w:jc w:val="both"/>
        <w:rPr>
          <w:rFonts w:cs="Times New Roman" w:eastAsia="Times New Roman"/>
          <w:noProof/>
          <w:szCs w:val="20"/>
          <w:lang w:eastAsia="hr-HR"/>
        </w:rPr>
      </w:pPr>
      <w:r w:rsidRPr="00173B20">
        <w:rPr>
          <w:rFonts w:cs="Times New Roman" w:eastAsia="Times New Roman"/>
          <w:szCs w:val="20"/>
          <w:lang w:eastAsia="hr-HR"/>
        </w:rPr>
        <w:t xml:space="preserve">              </w:t>
      </w:r>
    </w:p>
    <w:p w:rsidRDefault="00173B20" w:rsidP="00173B20" w:rsidR="00173B20" w:rsidRPr="00173B20">
      <w:pPr>
        <w:overflowPunct w:val="false"/>
        <w:autoSpaceDE w:val="false"/>
        <w:autoSpaceDN w:val="false"/>
        <w:adjustRightInd w:val="false"/>
        <w:spacing w:after="0"/>
        <w:ind w:firstLine="851"/>
        <w:jc w:val="both"/>
        <w:rPr>
          <w:rFonts w:cs="Times New Roman" w:eastAsia="Times New Roman"/>
          <w:szCs w:val="20"/>
          <w:lang w:eastAsia="hr-HR"/>
        </w:rPr>
      </w:pPr>
      <w:r w:rsidRPr="00173B20">
        <w:rPr>
          <w:rFonts w:cs="Times New Roman" w:eastAsia="Times New Roman"/>
          <w:szCs w:val="20"/>
          <w:lang w:eastAsia="hr-HR"/>
        </w:rPr>
        <w:t xml:space="preserve">Budući da je iz prijedloga proizlazila vjerojatnost postojanja stečajnog razloga – nesposobnosti za plaćanje iz čl.6. st.2. SZ-a, sud je temeljem čl.115. st.1. SZ-a, 8. ožujka 2016. donio rješenje o pokretanju prethodnog postupka radi utvrđivanja pretpostavki za otvaranje stečajnog postupka. Sukladno odredbi </w:t>
      </w:r>
      <w:r w:rsidRPr="00173B20">
        <w:rPr>
          <w:rFonts w:cs="Times New Roman" w:eastAsia="Times New Roman"/>
          <w:noProof/>
          <w:szCs w:val="20"/>
          <w:lang w:eastAsia="hr-HR"/>
        </w:rPr>
        <w:t xml:space="preserve">čl.118. SZ-a dužniku je postavljen privremeni stečajni upravitelj Krešimir Panjaković iz Osijeka, koji je </w:t>
      </w:r>
      <w:r w:rsidRPr="00173B20">
        <w:rPr>
          <w:rFonts w:cs="Times New Roman" w:eastAsia="Times New Roman"/>
          <w:szCs w:val="20"/>
          <w:lang w:eastAsia="hr-HR"/>
        </w:rPr>
        <w:t>ispitao postoji li razlog za otvaranje stečajnog postupka i mogu li se imovinom dužnika pokriti troškovi postupka.</w:t>
      </w:r>
    </w:p>
    <w:p w:rsidRDefault="00173B20" w:rsidP="00173B20" w:rsidR="00173B20" w:rsidRPr="00173B20">
      <w:pPr>
        <w:overflowPunct w:val="false"/>
        <w:autoSpaceDE w:val="false"/>
        <w:autoSpaceDN w:val="false"/>
        <w:adjustRightInd w:val="false"/>
        <w:spacing w:after="0"/>
        <w:ind w:firstLine="851"/>
        <w:jc w:val="both"/>
        <w:rPr>
          <w:rFonts w:cs="Times New Roman" w:eastAsia="Times New Roman"/>
          <w:szCs w:val="20"/>
          <w:lang w:eastAsia="hr-HR"/>
        </w:rPr>
      </w:pPr>
    </w:p>
    <w:p w:rsidRDefault="00173B20" w:rsidP="00173B20" w:rsidR="00173B20" w:rsidRPr="00173B20">
      <w:pPr>
        <w:overflowPunct w:val="false"/>
        <w:autoSpaceDE w:val="false"/>
        <w:autoSpaceDN w:val="false"/>
        <w:adjustRightInd w:val="false"/>
        <w:spacing w:after="0"/>
        <w:ind w:firstLine="851"/>
        <w:jc w:val="both"/>
        <w:rPr>
          <w:rFonts w:cs="Times New Roman" w:eastAsia="Times New Roman"/>
          <w:szCs w:val="20"/>
          <w:lang w:eastAsia="hr-HR"/>
        </w:rPr>
      </w:pPr>
      <w:r w:rsidRPr="00173B20">
        <w:rPr>
          <w:rFonts w:cs="Times New Roman" w:eastAsia="Times New Roman"/>
          <w:szCs w:val="20"/>
          <w:lang w:eastAsia="hr-HR"/>
        </w:rPr>
        <w:t>Privremeni stečajni upravitelj podnio je pisano izvješće o gospodarsko-financijskom stanju dužnika (list 13-20), koje je usmeno obrazložio na ročištu 5. travnja 2016. Iz</w:t>
      </w:r>
      <w:r w:rsidRPr="00173B20">
        <w:rPr>
          <w:rFonts w:cs="Times New Roman" w:eastAsia="Times New Roman"/>
          <w:b/>
          <w:szCs w:val="20"/>
          <w:lang w:eastAsia="hr-HR"/>
        </w:rPr>
        <w:t xml:space="preserve"> </w:t>
      </w:r>
      <w:r w:rsidRPr="00173B20">
        <w:rPr>
          <w:rFonts w:cs="Times New Roman" w:eastAsia="Times New Roman"/>
          <w:szCs w:val="20"/>
          <w:lang w:eastAsia="hr-HR"/>
        </w:rPr>
        <w:t>izvješća proizlazi postojanje razloga za otvaranje stečajnog postupka nad dužnikom. Privremeni stečajni upravitelj je naveo kako iz raspoloživih podataka (financijsko-knjigovodstvene dokumentacije za 2014., pribavljene od FINE, jer dužnik drugu dokumentaciju nije posjedovao) proizlazi da je dužnik posjedovao kratkotrajnu imovinu u vrijednosti od 185.186,00 kn, koja se sastojala od potraživanja u iznosu od 50.095,00 kn i novca u blagajni od 135.091,00 kn. Navedena je imovina upitna jer se radi o dokumentaciji iz 2014. godine, a novca na računu i blagajni zasigurno više nema, s obzirom na evidentiranu blokadu računa. Prema utvrđenju privremenog stečajnog upravitelja dužnik nije vlasnik nekretnina niti vrednijih pokretnina, koje bi ušle u stečajnu masu. Potraživanja dužnika su upitna jer nema podataka o tome jesu li zastarjela i jesu li dužnici još uvijek aktivni. Slijedom navedenog privremeni stečajni upravitelj zaključuje kako objektivno nema izgleda za nastavak poslovanja, a imovinom dužnika ne bi se mogli pokriti troškovi stečajnog postupka. Prema izračunu privremenog stečajnog upravitelja troškovi stečajnog postupka bi do otvaranja tog postupka iznosili 25.000,00 kn, a nakon otvaranja oko 55.000,00 kn. Sastojali bi se od troškova suda, bruto nagrade i troškova privremenog stečajnog upravitelja, ostalih obveza stečajne mase (zatvaranje i otvaranje računa kod banke, izrada pečata, osiguranje stečajnog upravitelja, poštarina, sudski i odvjetnički troškovi, sređivanje arhive) te nagrade stečajnog upravitelja. Sud je izvješće privremenog stečajnog upravitelja prihvatio.</w:t>
      </w:r>
    </w:p>
    <w:p w:rsidRDefault="00173B20" w:rsidP="00173B20" w:rsidR="00173B20" w:rsidRPr="00173B20">
      <w:pPr>
        <w:overflowPunct w:val="false"/>
        <w:autoSpaceDE w:val="false"/>
        <w:autoSpaceDN w:val="false"/>
        <w:adjustRightInd w:val="false"/>
        <w:spacing w:after="0"/>
        <w:ind w:firstLine="851"/>
        <w:jc w:val="both"/>
        <w:rPr>
          <w:rFonts w:cs="Times New Roman" w:eastAsia="Times New Roman"/>
          <w:szCs w:val="20"/>
          <w:lang w:eastAsia="hr-HR"/>
        </w:rPr>
      </w:pPr>
    </w:p>
    <w:p w:rsidRDefault="00173B20" w:rsidP="00173B20" w:rsidR="00173B20" w:rsidRPr="00173B20">
      <w:pPr>
        <w:overflowPunct w:val="false"/>
        <w:autoSpaceDE w:val="false"/>
        <w:autoSpaceDN w:val="false"/>
        <w:adjustRightInd w:val="false"/>
        <w:spacing w:after="0"/>
        <w:ind w:firstLine="851"/>
        <w:jc w:val="both"/>
        <w:rPr>
          <w:rFonts w:cs="Times New Roman" w:eastAsia="Times New Roman"/>
          <w:szCs w:val="20"/>
          <w:lang w:eastAsia="hr-HR"/>
        </w:rPr>
      </w:pPr>
      <w:r w:rsidRPr="00173B20">
        <w:rPr>
          <w:rFonts w:cs="Times New Roman" w:eastAsia="Times New Roman"/>
          <w:szCs w:val="20"/>
          <w:lang w:eastAsia="hr-HR"/>
        </w:rPr>
        <w:t xml:space="preserve">Zakonski zastupnik dužnika nije se protivio prijedlogu za otvaranje stečajnog postupka nad dužnikom s obzirom da je račun dužnika već duže vrijeme u neprekidnoj blokadi. Nije se mogao izjasniti o točnom iznosu blokade no istaknuo je da ona iznosi zasigurno više od 60.468,18 kn, koliko je bila na dan 19. veljače 2016. Što se tiče imovine dužnika zakonski zastupnik je naveo da dužnik nije imao, a niti sada ima, bilo kakvu nepokretnu ili pokretnu imovinu. Društvo je osnovano samo radi obavljanja radova (renoviranja, sanacije, čišćenja starih zgrada i sl.) u inozemstvu te je poslovalo oko 6 mjeseci, nakon čega je došlo do poteškoća u poslovanju. Što se tiče zaposlenih, zakonski zastupnik dužnika navodi da misli da je jedino njegov ugovor o radu ostao na snazi, dok je ostalim zaposlenima prestao radni odnos. Dužnik nema nenaplaćenih potraživanja koja bi mogla ući u imovinu dužnika. </w:t>
      </w:r>
    </w:p>
    <w:p w:rsidRDefault="00173B20" w:rsidP="00173B20" w:rsidR="00173B20" w:rsidRPr="00173B20">
      <w:pPr>
        <w:overflowPunct w:val="false"/>
        <w:autoSpaceDE w:val="false"/>
        <w:autoSpaceDN w:val="false"/>
        <w:adjustRightInd w:val="false"/>
        <w:spacing w:after="0"/>
        <w:ind w:firstLine="851"/>
        <w:jc w:val="both"/>
        <w:rPr>
          <w:rFonts w:cs="Times New Roman" w:eastAsia="Times New Roman"/>
          <w:szCs w:val="20"/>
          <w:lang w:eastAsia="hr-HR"/>
        </w:rPr>
      </w:pPr>
    </w:p>
    <w:p w:rsidRDefault="00173B20" w:rsidP="00173B20" w:rsidR="00173B20" w:rsidRPr="00173B20">
      <w:pPr>
        <w:overflowPunct w:val="false"/>
        <w:autoSpaceDE w:val="false"/>
        <w:autoSpaceDN w:val="false"/>
        <w:adjustRightInd w:val="false"/>
        <w:spacing w:after="0"/>
        <w:ind w:firstLine="851"/>
        <w:jc w:val="both"/>
        <w:rPr>
          <w:rFonts w:cs="Times New Roman" w:eastAsia="Times New Roman"/>
          <w:szCs w:val="20"/>
          <w:lang w:eastAsia="hr-HR"/>
        </w:rPr>
      </w:pPr>
      <w:r w:rsidRPr="00173B20">
        <w:rPr>
          <w:rFonts w:cs="Times New Roman" w:eastAsia="Times New Roman"/>
          <w:szCs w:val="20"/>
          <w:lang w:eastAsia="hr-HR"/>
        </w:rPr>
        <w:lastRenderedPageBreak/>
        <w:t xml:space="preserve">Imajući u vidu izvješće privremenog stečajnog upravitelja i navode zakonskog zastupnika dužnika, sud je rješenjem od 22. travnja 2016., temeljem odredbe čl.132. st.1. i 2. </w:t>
      </w:r>
      <w:r w:rsidRPr="00173B20">
        <w:rPr>
          <w:rFonts w:cs="Times New Roman" w:eastAsia="Times New Roman"/>
          <w:noProof/>
          <w:szCs w:val="20"/>
          <w:lang w:eastAsia="hr-HR"/>
        </w:rPr>
        <w:t>SZ-a,</w:t>
      </w:r>
      <w:r w:rsidRPr="00173B20">
        <w:rPr>
          <w:rFonts w:cs="Times New Roman" w:eastAsia="Times New Roman"/>
          <w:szCs w:val="20"/>
          <w:lang w:eastAsia="hr-HR"/>
        </w:rPr>
        <w:t xml:space="preserve"> pozvao vjerovnike i druge osobe koje za to imaju interes da u roku od 15 dana, računajući od dana objave poziva na mrežnoj stranici e-oglasna ploča Trgovačkog suda u Bjelovaru, predujme iznos od 25.000,00 kn, za pokriće troškova stečajnog postupka uz upozorenje da će sud, ukoliko navedeni predujam ne bude uplaćen u roku, donijeti rješenje o otvaranju i zaključenju stečajnog postupka nad dužnikom.</w:t>
      </w:r>
    </w:p>
    <w:p w:rsidRDefault="00173B20" w:rsidP="00173B20" w:rsidR="00173B20" w:rsidRPr="00173B20">
      <w:pPr>
        <w:overflowPunct w:val="false"/>
        <w:autoSpaceDE w:val="false"/>
        <w:autoSpaceDN w:val="false"/>
        <w:adjustRightInd w:val="false"/>
        <w:spacing w:after="0"/>
        <w:jc w:val="both"/>
        <w:rPr>
          <w:rFonts w:cs="Times New Roman" w:eastAsia="Times New Roman"/>
          <w:szCs w:val="20"/>
          <w:lang w:eastAsia="hr-HR"/>
        </w:rPr>
      </w:pPr>
    </w:p>
    <w:p w:rsidRDefault="00173B20" w:rsidP="00173B20" w:rsidR="00173B20" w:rsidRPr="00173B20">
      <w:pPr>
        <w:overflowPunct w:val="false"/>
        <w:autoSpaceDE w:val="false"/>
        <w:autoSpaceDN w:val="false"/>
        <w:adjustRightInd w:val="false"/>
        <w:spacing w:after="0"/>
        <w:ind w:firstLine="851"/>
        <w:jc w:val="both"/>
        <w:rPr>
          <w:rFonts w:cs="Times New Roman" w:eastAsia="Times New Roman"/>
          <w:szCs w:val="20"/>
          <w:lang w:eastAsia="hr-HR"/>
        </w:rPr>
      </w:pPr>
      <w:r w:rsidRPr="00173B20">
        <w:rPr>
          <w:rFonts w:cs="Times New Roman" w:eastAsia="Times New Roman"/>
          <w:szCs w:val="20"/>
          <w:lang w:eastAsia="hr-HR"/>
        </w:rPr>
        <w:t>Rješenje je objavljeno na e-oglasnoj ploči suda 22. travnja 2016. U roku od 15 dana od objave oglasa nije predujmljen iznos od 25.000,00 kn.</w:t>
      </w:r>
    </w:p>
    <w:p w:rsidRDefault="00173B20" w:rsidP="00173B20" w:rsidR="00173B20" w:rsidRPr="00173B20">
      <w:pPr>
        <w:overflowPunct w:val="false"/>
        <w:autoSpaceDE w:val="false"/>
        <w:autoSpaceDN w:val="false"/>
        <w:adjustRightInd w:val="false"/>
        <w:spacing w:after="0"/>
        <w:ind w:firstLine="851"/>
        <w:jc w:val="both"/>
        <w:rPr>
          <w:rFonts w:cs="Times New Roman" w:eastAsia="Times New Roman"/>
          <w:szCs w:val="20"/>
          <w:lang w:eastAsia="hr-HR"/>
        </w:rPr>
      </w:pPr>
    </w:p>
    <w:p w:rsidRDefault="00173B20" w:rsidP="00173B20" w:rsidR="00173B20" w:rsidRPr="00173B20">
      <w:pPr>
        <w:overflowPunct w:val="false"/>
        <w:autoSpaceDE w:val="false"/>
        <w:autoSpaceDN w:val="false"/>
        <w:adjustRightInd w:val="false"/>
        <w:spacing w:after="0"/>
        <w:ind w:firstLine="851"/>
        <w:jc w:val="both"/>
        <w:rPr>
          <w:rFonts w:cs="Times New Roman" w:eastAsia="Times New Roman"/>
          <w:szCs w:val="20"/>
          <w:lang w:eastAsia="hr-HR"/>
        </w:rPr>
      </w:pPr>
      <w:r w:rsidRPr="00173B20">
        <w:rPr>
          <w:rFonts w:cs="Times New Roman" w:eastAsia="Times New Roman"/>
          <w:szCs w:val="20"/>
          <w:lang w:eastAsia="hr-HR"/>
        </w:rPr>
        <w:t>Kako iz prijedloga za pokretanje stečajnog postupka, očitovanja FINE od 15. ožujka 2016., izvješća privremenog stečajnog upravitelja i navoda zakonskog zastupnika proizlazi postojanje stečajnog razloga – nesposobnosti za plaćanje, a dužnik ne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 Objava rješenja na e-oglasnoj ploči suda određena je sukladno čl. 132. st.3.  SZ-a.</w:t>
      </w:r>
    </w:p>
    <w:p w:rsidRDefault="00173B20" w:rsidP="00173B20" w:rsidR="00173B20" w:rsidRPr="00173B20">
      <w:pPr>
        <w:overflowPunct w:val="false"/>
        <w:autoSpaceDE w:val="false"/>
        <w:autoSpaceDN w:val="false"/>
        <w:adjustRightInd w:val="false"/>
        <w:spacing w:after="0"/>
        <w:jc w:val="both"/>
        <w:rPr>
          <w:rFonts w:cs="Times New Roman" w:eastAsia="Times New Roman"/>
          <w:szCs w:val="20"/>
          <w:lang w:eastAsia="hr-HR"/>
        </w:rPr>
      </w:pPr>
    </w:p>
    <w:p w:rsidRDefault="00173B20" w:rsidP="00173B20" w:rsidR="00173B20" w:rsidRPr="00173B20">
      <w:pPr>
        <w:overflowPunct w:val="false"/>
        <w:autoSpaceDE w:val="false"/>
        <w:autoSpaceDN w:val="false"/>
        <w:adjustRightInd w:val="false"/>
        <w:spacing w:after="0"/>
        <w:ind w:firstLine="851"/>
        <w:jc w:val="both"/>
        <w:rPr>
          <w:rFonts w:cs="Times New Roman" w:eastAsia="Times New Roman"/>
          <w:szCs w:val="20"/>
          <w:lang w:eastAsia="hr-HR"/>
        </w:rPr>
      </w:pPr>
      <w:r w:rsidRPr="00173B20">
        <w:rPr>
          <w:rFonts w:cs="Times New Roman" w:eastAsia="Times New Roman"/>
          <w:szCs w:val="20"/>
          <w:lang w:eastAsia="hr-HR"/>
        </w:rPr>
        <w:t xml:space="preserve">Sukladno odredbi čl.85. st.2. SZ-a sud je privremenog stečajnog upravitelja Krešimira </w:t>
      </w:r>
      <w:proofErr w:type="spellStart"/>
      <w:r w:rsidRPr="00173B20">
        <w:rPr>
          <w:rFonts w:cs="Times New Roman" w:eastAsia="Times New Roman"/>
          <w:szCs w:val="20"/>
          <w:lang w:eastAsia="hr-HR"/>
        </w:rPr>
        <w:t>Panjakovića</w:t>
      </w:r>
      <w:proofErr w:type="spellEnd"/>
      <w:r w:rsidRPr="00173B20">
        <w:rPr>
          <w:rFonts w:cs="Times New Roman" w:eastAsia="Times New Roman"/>
          <w:szCs w:val="20"/>
          <w:lang w:eastAsia="hr-HR"/>
        </w:rPr>
        <w:t xml:space="preserve"> iz Osijeka, koji je imenovan rješenjem o otvaranju prethodnog postupka od 8. ožujka 2016., imenovao stečajnim upraviteljem.  </w:t>
      </w:r>
    </w:p>
    <w:p w:rsidRDefault="00173B20" w:rsidP="00173B20" w:rsidR="00173B20" w:rsidRPr="00173B20">
      <w:pPr>
        <w:overflowPunct w:val="false"/>
        <w:autoSpaceDE w:val="false"/>
        <w:autoSpaceDN w:val="false"/>
        <w:adjustRightInd w:val="false"/>
        <w:spacing w:after="0"/>
        <w:ind w:firstLine="851"/>
        <w:jc w:val="both"/>
        <w:rPr>
          <w:rFonts w:cs="Times New Roman" w:eastAsia="Times New Roman"/>
          <w:szCs w:val="20"/>
          <w:lang w:eastAsia="hr-HR"/>
        </w:rPr>
      </w:pPr>
    </w:p>
    <w:p w:rsidRDefault="00173B20" w:rsidP="00173B20" w:rsidR="00173B20" w:rsidRPr="00173B20">
      <w:pPr>
        <w:spacing w:after="0"/>
        <w:ind w:firstLine="851"/>
        <w:jc w:val="both"/>
        <w:rPr>
          <w:rFonts w:cs="Times New Roman" w:eastAsia="Times New Roman" w:hAnsi="Calibri" w:ascii="Calibri"/>
          <w:sz w:val="22"/>
          <w:szCs w:val="20"/>
          <w:lang w:eastAsia="hr-HR"/>
        </w:rPr>
      </w:pPr>
      <w:r w:rsidRPr="00173B20">
        <w:rPr>
          <w:rFonts w:cs="Times New Roman" w:eastAsia="Calibri"/>
        </w:rPr>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173B20" w:rsidP="00173B20" w:rsidR="00173B20" w:rsidRPr="00173B20">
      <w:pPr>
        <w:overflowPunct w:val="false"/>
        <w:autoSpaceDE w:val="false"/>
        <w:autoSpaceDN w:val="false"/>
        <w:adjustRightInd w:val="false"/>
        <w:spacing w:after="0"/>
        <w:ind w:firstLine="851"/>
        <w:jc w:val="both"/>
        <w:rPr>
          <w:rFonts w:cs="Times New Roman" w:eastAsia="Times New Roman"/>
          <w:szCs w:val="20"/>
          <w:lang w:eastAsia="hr-HR"/>
        </w:rPr>
      </w:pPr>
    </w:p>
    <w:p w:rsidRDefault="00173B20" w:rsidP="00173B20" w:rsidR="00173B20" w:rsidRPr="00173B20">
      <w:pPr>
        <w:overflowPunct w:val="false"/>
        <w:autoSpaceDE w:val="false"/>
        <w:autoSpaceDN w:val="false"/>
        <w:adjustRightInd w:val="false"/>
        <w:spacing w:after="0"/>
        <w:ind w:firstLine="851"/>
        <w:jc w:val="both"/>
        <w:rPr>
          <w:rFonts w:cs="Times New Roman" w:eastAsia="Times New Roman"/>
          <w:i/>
          <w:noProof/>
          <w:szCs w:val="20"/>
          <w:lang w:eastAsia="hr-HR"/>
        </w:rPr>
      </w:pPr>
      <w:r w:rsidRPr="00173B20">
        <w:rPr>
          <w:rFonts w:cs="Times New Roman" w:eastAsia="Times New Roman"/>
          <w:szCs w:val="20"/>
          <w:lang w:eastAsia="hr-HR"/>
        </w:rPr>
        <w:t xml:space="preserve">O brisanju dužnika iz sudskog registra odlučeno je sukladno čl.286. st.3. SZ-a.  </w:t>
      </w:r>
    </w:p>
    <w:p w:rsidRDefault="00173B20" w:rsidP="00173B20" w:rsidR="00173B20" w:rsidRPr="00173B20">
      <w:pPr>
        <w:overflowPunct w:val="false"/>
        <w:autoSpaceDE w:val="false"/>
        <w:autoSpaceDN w:val="false"/>
        <w:adjustRightInd w:val="false"/>
        <w:spacing w:after="0"/>
        <w:ind w:firstLine="851"/>
        <w:jc w:val="both"/>
        <w:rPr>
          <w:rFonts w:cs="Times New Roman" w:eastAsia="Times New Roman"/>
          <w:lang w:eastAsia="hr-HR"/>
        </w:rPr>
      </w:pPr>
    </w:p>
    <w:p w:rsidRDefault="00173B20" w:rsidP="00173B20" w:rsidR="00173B20" w:rsidRPr="00173B20">
      <w:pPr>
        <w:overflowPunct w:val="false"/>
        <w:autoSpaceDE w:val="false"/>
        <w:autoSpaceDN w:val="false"/>
        <w:adjustRightInd w:val="false"/>
        <w:spacing w:after="0"/>
        <w:jc w:val="center"/>
        <w:rPr>
          <w:rFonts w:cs="Times New Roman" w:eastAsia="Times New Roman"/>
          <w:lang w:eastAsia="hr-HR"/>
        </w:rPr>
      </w:pPr>
      <w:r w:rsidRPr="00173B20">
        <w:rPr>
          <w:rFonts w:cs="Times New Roman" w:eastAsia="Times New Roman"/>
          <w:lang w:eastAsia="hr-HR"/>
        </w:rPr>
        <w:t>U Bjelovaru, 2. rujna 2016.</w:t>
      </w:r>
    </w:p>
    <w:p w:rsidRDefault="00173B20" w:rsidP="00173B20" w:rsidR="00173B20" w:rsidRPr="00173B20">
      <w:pPr>
        <w:overflowPunct w:val="false"/>
        <w:autoSpaceDE w:val="false"/>
        <w:autoSpaceDN w:val="false"/>
        <w:adjustRightInd w:val="false"/>
        <w:spacing w:after="0"/>
        <w:jc w:val="center"/>
        <w:rPr>
          <w:rFonts w:cs="Times New Roman" w:eastAsia="Times New Roman"/>
          <w:lang w:eastAsia="hr-HR"/>
        </w:rPr>
      </w:pPr>
    </w:p>
    <w:p w:rsidRDefault="00173B20" w:rsidP="00173B20" w:rsidR="00173B20" w:rsidRPr="00173B20">
      <w:pPr>
        <w:overflowPunct w:val="false"/>
        <w:autoSpaceDE w:val="false"/>
        <w:autoSpaceDN w:val="false"/>
        <w:adjustRightInd w:val="false"/>
        <w:spacing w:after="0"/>
        <w:rPr>
          <w:rFonts w:cs="Times New Roman" w:eastAsia="Times New Roman"/>
          <w:lang w:eastAsia="hr-HR"/>
        </w:rPr>
      </w:pPr>
      <w:r w:rsidRPr="00173B20">
        <w:rPr>
          <w:rFonts w:cs="Times New Roman" w:eastAsia="Times New Roman"/>
          <w:lang w:eastAsia="hr-HR"/>
        </w:rPr>
        <w:t xml:space="preserve">                                                                                        STEČAJNI SUDAC</w:t>
      </w:r>
    </w:p>
    <w:p w:rsidRDefault="00173B20" w:rsidP="00173B20" w:rsidR="00173B20" w:rsidRPr="00173B20">
      <w:pPr>
        <w:overflowPunct w:val="false"/>
        <w:autoSpaceDE w:val="false"/>
        <w:autoSpaceDN w:val="false"/>
        <w:adjustRightInd w:val="false"/>
        <w:spacing w:after="0"/>
        <w:rPr>
          <w:rFonts w:cs="Times New Roman" w:eastAsia="Times New Roman"/>
          <w:lang w:eastAsia="hr-HR"/>
        </w:rPr>
      </w:pPr>
      <w:r w:rsidRPr="00173B20">
        <w:rPr>
          <w:rFonts w:cs="Times New Roman" w:eastAsia="Times New Roman"/>
          <w:lang w:eastAsia="hr-HR"/>
        </w:rPr>
        <w:t xml:space="preserve">                                                                                 MARIJA PETRINA KUBICA</w:t>
      </w:r>
    </w:p>
    <w:p w:rsidRDefault="00173B20" w:rsidP="00173B20" w:rsidR="00173B20" w:rsidRPr="00173B20">
      <w:pPr>
        <w:overflowPunct w:val="false"/>
        <w:autoSpaceDE w:val="false"/>
        <w:autoSpaceDN w:val="false"/>
        <w:adjustRightInd w:val="false"/>
        <w:spacing w:after="0"/>
        <w:rPr>
          <w:rFonts w:cs="Times New Roman" w:eastAsia="Times New Roman"/>
          <w:lang w:eastAsia="hr-HR"/>
        </w:rPr>
      </w:pPr>
    </w:p>
    <w:p w:rsidRDefault="00173B20" w:rsidP="00173B20" w:rsidR="00173B20" w:rsidRPr="00173B20">
      <w:pPr>
        <w:overflowPunct w:val="false"/>
        <w:autoSpaceDE w:val="false"/>
        <w:autoSpaceDN w:val="false"/>
        <w:adjustRightInd w:val="false"/>
        <w:spacing w:after="0"/>
        <w:rPr>
          <w:rFonts w:cs="Times New Roman" w:eastAsia="Times New Roman"/>
          <w:lang w:eastAsia="hr-HR"/>
        </w:rPr>
      </w:pPr>
    </w:p>
    <w:p w:rsidRDefault="00173B20" w:rsidP="00173B20" w:rsidR="00173B20" w:rsidRPr="00173B20">
      <w:pPr>
        <w:overflowPunct w:val="false"/>
        <w:autoSpaceDE w:val="false"/>
        <w:autoSpaceDN w:val="false"/>
        <w:adjustRightInd w:val="false"/>
        <w:spacing w:after="0"/>
        <w:rPr>
          <w:rFonts w:cs="Times New Roman" w:eastAsia="Times New Roman"/>
          <w:lang w:eastAsia="hr-HR"/>
        </w:rPr>
      </w:pPr>
    </w:p>
    <w:p w:rsidRDefault="00173B20" w:rsidP="00173B20" w:rsidR="00173B20">
      <w:pPr>
        <w:overflowPunct w:val="false"/>
        <w:autoSpaceDE w:val="false"/>
        <w:autoSpaceDN w:val="false"/>
        <w:adjustRightInd w:val="false"/>
        <w:spacing w:after="0"/>
        <w:jc w:val="both"/>
        <w:rPr>
          <w:rFonts w:cs="Times New Roman" w:eastAsia="Times New Roman"/>
          <w:noProof/>
        </w:rPr>
      </w:pPr>
    </w:p>
    <w:p w:rsidRDefault="00173B20" w:rsidP="00173B20" w:rsidR="00173B20" w:rsidRPr="00173B20">
      <w:pPr>
        <w:overflowPunct w:val="false"/>
        <w:autoSpaceDE w:val="false"/>
        <w:autoSpaceDN w:val="false"/>
        <w:adjustRightInd w:val="false"/>
        <w:spacing w:after="0"/>
        <w:jc w:val="both"/>
        <w:rPr>
          <w:rFonts w:cs="Times New Roman" w:eastAsia="Times New Roman"/>
          <w:noProof/>
        </w:rPr>
      </w:pPr>
    </w:p>
    <w:p w:rsidRDefault="00173B20" w:rsidP="00173B20" w:rsidR="00173B20" w:rsidRPr="00173B20">
      <w:pPr>
        <w:overflowPunct w:val="false"/>
        <w:autoSpaceDE w:val="false"/>
        <w:autoSpaceDN w:val="false"/>
        <w:adjustRightInd w:val="false"/>
        <w:spacing w:after="0"/>
        <w:jc w:val="both"/>
        <w:rPr>
          <w:rFonts w:cs="Times New Roman" w:eastAsia="Times New Roman"/>
          <w:szCs w:val="20"/>
        </w:rPr>
      </w:pPr>
      <w:r w:rsidRPr="00173B20">
        <w:rPr>
          <w:rFonts w:cs="Times New Roman" w:eastAsia="Times New Roman"/>
          <w:szCs w:val="20"/>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173B20" w:rsidP="00173B20" w:rsidR="00173B20">
      <w:pPr>
        <w:overflowPunct w:val="false"/>
        <w:autoSpaceDE w:val="false"/>
        <w:autoSpaceDN w:val="false"/>
        <w:adjustRightInd w:val="false"/>
        <w:spacing w:after="0"/>
        <w:jc w:val="both"/>
        <w:rPr>
          <w:rFonts w:cs="Times New Roman" w:eastAsia="Times New Roman"/>
          <w:noProof/>
        </w:rPr>
      </w:pPr>
      <w:r w:rsidRPr="00173B20">
        <w:rPr>
          <w:rFonts w:cs="Times New Roman" w:eastAsia="Times New Roman"/>
          <w:noProof/>
        </w:rPr>
        <w:t xml:space="preserve"> </w:t>
      </w:r>
    </w:p>
    <w:p w:rsidRDefault="00173B20" w:rsidP="00173B20" w:rsidR="00173B20">
      <w:pPr>
        <w:overflowPunct w:val="false"/>
        <w:autoSpaceDE w:val="false"/>
        <w:autoSpaceDN w:val="false"/>
        <w:adjustRightInd w:val="false"/>
        <w:spacing w:after="0"/>
        <w:jc w:val="both"/>
        <w:rPr>
          <w:rFonts w:cs="Times New Roman" w:eastAsia="Times New Roman"/>
          <w:noProof/>
        </w:rPr>
      </w:pPr>
    </w:p>
    <w:p w:rsidRDefault="00173B20" w:rsidP="00173B20" w:rsidR="00173B20" w:rsidRPr="00173B20">
      <w:pPr>
        <w:overflowPunct w:val="false"/>
        <w:autoSpaceDE w:val="false"/>
        <w:autoSpaceDN w:val="false"/>
        <w:adjustRightInd w:val="false"/>
        <w:spacing w:after="0"/>
        <w:jc w:val="both"/>
        <w:rPr>
          <w:rFonts w:cs="Times New Roman" w:eastAsia="Times New Roman"/>
          <w:noProof/>
        </w:rPr>
      </w:pPr>
      <w:bookmarkStart w:name="_GoBack" w:id="0"/>
      <w:bookmarkEnd w:id="0"/>
    </w:p>
    <w:p w:rsidRDefault="00173B20" w:rsidP="00173B20" w:rsidR="00173B20" w:rsidRPr="00173B20">
      <w:pPr>
        <w:overflowPunct w:val="false"/>
        <w:autoSpaceDE w:val="false"/>
        <w:autoSpaceDN w:val="false"/>
        <w:adjustRightInd w:val="false"/>
        <w:spacing w:after="0"/>
        <w:jc w:val="both"/>
        <w:rPr>
          <w:rFonts w:cs="Times New Roman" w:eastAsia="Times New Roman"/>
          <w:noProof/>
        </w:rPr>
      </w:pPr>
      <w:r w:rsidRPr="00173B20">
        <w:rPr>
          <w:rFonts w:cs="Times New Roman" w:eastAsia="Times New Roman"/>
          <w:noProof/>
        </w:rPr>
        <w:lastRenderedPageBreak/>
        <w:t>Rj.</w:t>
      </w:r>
    </w:p>
    <w:p w:rsidRDefault="00173B20" w:rsidP="00173B20" w:rsidR="00173B20" w:rsidRPr="00173B20">
      <w:pPr>
        <w:overflowPunct w:val="false"/>
        <w:autoSpaceDE w:val="false"/>
        <w:autoSpaceDN w:val="false"/>
        <w:adjustRightInd w:val="false"/>
        <w:spacing w:after="0"/>
        <w:jc w:val="both"/>
        <w:rPr>
          <w:rFonts w:cs="Times New Roman" w:eastAsia="Times New Roman"/>
          <w:noProof/>
        </w:rPr>
      </w:pPr>
      <w:r w:rsidRPr="00173B20">
        <w:rPr>
          <w:rFonts w:cs="Times New Roman" w:eastAsia="Times New Roman"/>
          <w:noProof/>
        </w:rPr>
        <w:t>1. DNA:FINI, RC Bjelovar – putem e-oglasne ploče i sudskog dostavljača</w:t>
      </w:r>
    </w:p>
    <w:p w:rsidRDefault="00173B20" w:rsidP="00173B20" w:rsidR="00173B20" w:rsidRPr="00173B20">
      <w:pPr>
        <w:overflowPunct w:val="false"/>
        <w:autoSpaceDE w:val="false"/>
        <w:autoSpaceDN w:val="false"/>
        <w:adjustRightInd w:val="false"/>
        <w:spacing w:after="0"/>
        <w:jc w:val="both"/>
        <w:rPr>
          <w:rFonts w:cs="Times New Roman" w:eastAsia="Times New Roman"/>
          <w:noProof/>
        </w:rPr>
      </w:pPr>
      <w:r w:rsidRPr="00173B20">
        <w:rPr>
          <w:rFonts w:cs="Times New Roman" w:eastAsia="Times New Roman"/>
          <w:noProof/>
        </w:rPr>
        <w:t xml:space="preserve">             zakonskom zastupniku dužnika – putem e-oglasne ploče</w:t>
      </w:r>
    </w:p>
    <w:p w:rsidRDefault="00173B20" w:rsidP="00173B20" w:rsidR="00173B20" w:rsidRPr="00173B20">
      <w:pPr>
        <w:overflowPunct w:val="false"/>
        <w:autoSpaceDE w:val="false"/>
        <w:autoSpaceDN w:val="false"/>
        <w:adjustRightInd w:val="false"/>
        <w:spacing w:after="0"/>
        <w:jc w:val="both"/>
        <w:rPr>
          <w:rFonts w:cs="Times New Roman" w:eastAsia="Times New Roman"/>
          <w:noProof/>
        </w:rPr>
      </w:pPr>
      <w:r w:rsidRPr="00173B20">
        <w:rPr>
          <w:rFonts w:cs="Times New Roman" w:eastAsia="Times New Roman"/>
          <w:noProof/>
        </w:rPr>
        <w:t xml:space="preserve">             stečajnom upravitelju – putem e-oglasne ploče i poštom</w:t>
      </w:r>
    </w:p>
    <w:p w:rsidRDefault="00173B20" w:rsidP="00173B20" w:rsidR="00173B20" w:rsidRPr="00173B20">
      <w:pPr>
        <w:overflowPunct w:val="false"/>
        <w:autoSpaceDE w:val="false"/>
        <w:autoSpaceDN w:val="false"/>
        <w:adjustRightInd w:val="false"/>
        <w:spacing w:after="0"/>
        <w:jc w:val="both"/>
        <w:rPr>
          <w:rFonts w:cs="Times New Roman" w:eastAsia="Times New Roman"/>
          <w:noProof/>
        </w:rPr>
      </w:pPr>
      <w:r w:rsidRPr="00173B20">
        <w:rPr>
          <w:rFonts w:cs="Times New Roman" w:eastAsia="Times New Roman"/>
          <w:noProof/>
        </w:rPr>
        <w:t xml:space="preserve">             ŽDO Bjelovar – putem e-oglasne ploče</w:t>
      </w:r>
    </w:p>
    <w:p w:rsidRDefault="00173B20" w:rsidP="00173B20" w:rsidR="00173B20" w:rsidRPr="00173B20">
      <w:pPr>
        <w:overflowPunct w:val="false"/>
        <w:autoSpaceDE w:val="false"/>
        <w:autoSpaceDN w:val="false"/>
        <w:adjustRightInd w:val="false"/>
        <w:spacing w:after="0"/>
        <w:jc w:val="both"/>
        <w:rPr>
          <w:rFonts w:cs="Times New Roman" w:eastAsia="Times New Roman"/>
          <w:noProof/>
        </w:rPr>
      </w:pPr>
      <w:r w:rsidRPr="00173B20">
        <w:rPr>
          <w:rFonts w:cs="Times New Roman" w:eastAsia="Times New Roman"/>
          <w:noProof/>
        </w:rPr>
        <w:t xml:space="preserve">             Raiffeisenbank Austria d.d. – putem e-oglasne ploče</w:t>
      </w:r>
    </w:p>
    <w:p w:rsidRDefault="00173B20" w:rsidP="00173B20" w:rsidR="00173B20" w:rsidRPr="00173B20">
      <w:pPr>
        <w:overflowPunct w:val="false"/>
        <w:autoSpaceDE w:val="false"/>
        <w:autoSpaceDN w:val="false"/>
        <w:adjustRightInd w:val="false"/>
        <w:spacing w:after="0"/>
        <w:jc w:val="both"/>
        <w:rPr>
          <w:rFonts w:cs="Times New Roman" w:eastAsia="Times New Roman"/>
          <w:noProof/>
        </w:rPr>
      </w:pPr>
      <w:r w:rsidRPr="00173B20">
        <w:rPr>
          <w:rFonts w:cs="Times New Roman" w:eastAsia="Times New Roman"/>
          <w:noProof/>
        </w:rPr>
        <w:t xml:space="preserve">             e-oglasna ploča  </w:t>
      </w:r>
    </w:p>
    <w:p w:rsidRDefault="00173B20" w:rsidP="00173B20" w:rsidR="00173B20" w:rsidRPr="00173B20">
      <w:pPr>
        <w:overflowPunct w:val="false"/>
        <w:autoSpaceDE w:val="false"/>
        <w:autoSpaceDN w:val="false"/>
        <w:adjustRightInd w:val="false"/>
        <w:spacing w:after="0"/>
        <w:jc w:val="both"/>
        <w:rPr>
          <w:rFonts w:cs="Times New Roman" w:eastAsia="Times New Roman"/>
          <w:noProof/>
        </w:rPr>
      </w:pPr>
      <w:r w:rsidRPr="00173B20">
        <w:rPr>
          <w:rFonts w:cs="Times New Roman" w:eastAsia="Times New Roman"/>
          <w:noProof/>
        </w:rPr>
        <w:t xml:space="preserve">             sudskom registru ovog suda nakon pravomoćnosti</w:t>
      </w:r>
    </w:p>
    <w:p w:rsidRDefault="00173B20" w:rsidP="00173B20" w:rsidR="00173B20" w:rsidRPr="00173B20">
      <w:pPr>
        <w:overflowPunct w:val="false"/>
        <w:autoSpaceDE w:val="false"/>
        <w:autoSpaceDN w:val="false"/>
        <w:adjustRightInd w:val="false"/>
        <w:spacing w:after="0"/>
        <w:jc w:val="both"/>
        <w:rPr>
          <w:rFonts w:cs="Times New Roman" w:eastAsia="Times New Roman"/>
          <w:noProof/>
        </w:rPr>
      </w:pPr>
      <w:r w:rsidRPr="00173B20">
        <w:rPr>
          <w:rFonts w:cs="Times New Roman" w:eastAsia="Times New Roman"/>
          <w:noProof/>
        </w:rPr>
        <w:t xml:space="preserve">             Poreznoj upravi, Ispostava Virovitica, nakon pravomoćnosti</w:t>
      </w:r>
    </w:p>
    <w:p w:rsidRDefault="00173B20" w:rsidP="00173B20" w:rsidR="00173B20" w:rsidRPr="00173B20">
      <w:pPr>
        <w:overflowPunct w:val="false"/>
        <w:autoSpaceDE w:val="false"/>
        <w:autoSpaceDN w:val="false"/>
        <w:adjustRightInd w:val="false"/>
        <w:spacing w:after="0"/>
        <w:jc w:val="both"/>
        <w:rPr>
          <w:rFonts w:cs="Times New Roman" w:eastAsia="Times New Roman"/>
          <w:noProof/>
        </w:rPr>
      </w:pPr>
      <w:r w:rsidRPr="00173B20">
        <w:rPr>
          <w:rFonts w:cs="Times New Roman" w:eastAsia="Times New Roman"/>
          <w:noProof/>
        </w:rPr>
        <w:t>2. Sc pravomoćnost</w:t>
      </w:r>
    </w:p>
    <w:p w:rsidRDefault="00173B20" w:rsidP="00173B20" w:rsidR="00173B20" w:rsidRPr="00173B20">
      <w:pPr>
        <w:overflowPunct w:val="false"/>
        <w:autoSpaceDE w:val="false"/>
        <w:autoSpaceDN w:val="false"/>
        <w:adjustRightInd w:val="false"/>
        <w:spacing w:after="0"/>
        <w:jc w:val="both"/>
        <w:rPr>
          <w:rFonts w:cs="Times New Roman" w:eastAsia="Times New Roman"/>
          <w:noProof/>
        </w:rPr>
      </w:pPr>
      <w:r w:rsidRPr="00173B20">
        <w:rPr>
          <w:rFonts w:cs="Times New Roman" w:eastAsia="Times New Roman"/>
          <w:noProof/>
        </w:rPr>
        <w:t>Bj.2.9.2016.</w:t>
      </w:r>
    </w:p>
    <w:p w:rsidRDefault="00173B20" w:rsidP="00173B20" w:rsidR="00173B20" w:rsidRPr="00173B20">
      <w:pPr>
        <w:overflowPunct w:val="false"/>
        <w:autoSpaceDE w:val="false"/>
        <w:autoSpaceDN w:val="false"/>
        <w:adjustRightInd w:val="false"/>
        <w:spacing w:after="0"/>
        <w:rPr>
          <w:rFonts w:cs="Times New Roman" w:eastAsia="Times New Roman"/>
        </w:rPr>
      </w:pPr>
    </w:p>
    <w:p w:rsidRDefault="00173B20" w:rsidP="00173B20" w:rsidR="00173B20" w:rsidRPr="00173B20">
      <w:pPr>
        <w:overflowPunct w:val="false"/>
        <w:autoSpaceDE w:val="false"/>
        <w:autoSpaceDN w:val="false"/>
        <w:adjustRightInd w:val="false"/>
        <w:spacing w:after="0"/>
        <w:rPr>
          <w:rFonts w:cs="Times New Roman" w:eastAsia="Times New Roman"/>
        </w:rPr>
      </w:pPr>
    </w:p>
    <w:p w:rsidRDefault="00173B20" w:rsidP="00173B20" w:rsidR="00173B20" w:rsidRPr="00173B20">
      <w:pPr>
        <w:overflowPunct w:val="false"/>
        <w:autoSpaceDE w:val="false"/>
        <w:autoSpaceDN w:val="false"/>
        <w:adjustRightInd w:val="false"/>
        <w:spacing w:after="0"/>
        <w:rPr>
          <w:rFonts w:cs="Times New Roman" w:eastAsia="Times New Roman"/>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3B20"/>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552657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rujna 2016.</izvorni_sadrzaj>
    <derivirana_varijabla naziv="DomainObject.DatumDonosenjaOdluke_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St-122/2016-14</izvorni_sadrzaj>
    <derivirana_varijabla naziv="DomainObject.Oznaka_1">St-122/2016-14</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izvorni_sadrzaj>
    <derivirana_varijabla naziv="DomainObject.Predmet.Broj_1">122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2016.</izvorni_sadrzaj>
    <derivirana_varijabla naziv="DomainObject.Predmet.DatumOsnivanja_1">23.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St-122/2016</izvorni_sadrzaj>
    <derivirana_varijabla naziv="DomainObject.Predmet.OznakaBroj_1">St-122/2016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HATCHER &amp; WEISS društvo s ograničenom odgovornošću za građevinarstvo, Vladimirovac zastupanog po punomoćniku Radomir Jurišić</izvorni_sadrzaj>
    <derivirana_varijabla naziv="DomainObject.Predmet.ProtustrankaFormated_1">  HATCHER &amp; WEISS društvo s ograničenom odgovornošću za građevinarstvo, Vladimirovac zastupanog po punomoćniku Radomir Jurišić</derivirana_varijabla>
  </DomainObject.Predmet.ProtustrankaFormated>
  <DomainObject.Predmet.ProtustrankaFormatedOIB>
    <izvorni_sadrzaj>  HATCHER &amp; WEISS društvo s ograničenom odgovornošću za građevinarstvo, Vladimirovac, OIB 48290211059 zastupanog po punomoćniku Radomir Jurišić</izvorni_sadrzaj>
    <derivirana_varijabla naziv="DomainObject.Predmet.ProtustrankaFormatedOIB_1">  HATCHER &amp; WEISS društvo s ograničenom odgovornošću za građevinarstvo, Vladimirovac, OIB 48290211059 zastupanog po punomoćniku Radomir Jurišić</derivirana_varijabla>
  </DomainObject.Predmet.ProtustrankaFormatedOIB>
  <DomainObject.Predmet.ProtustrankaFormatedWithAdress>
    <izvorni_sadrzaj> HATCHER &amp; WEISS društvo s ograničenom odgovornošću za građevinarstvo, Vladimirovac, Mire Barišića 18, 33411 Vladimirovac zastupanog po punomoćniku Radomir Jurišić</izvorni_sadrzaj>
    <derivirana_varijabla naziv="DomainObject.Predmet.ProtustrankaFormatedWithAdress_1"> HATCHER &amp; WEISS društvo s ograničenom odgovornošću za građevinarstvo, Vladimirovac, Mire Barišića 18, 33411 Vladimirovac zastupanog po punomoćniku Radomir Jurišić</derivirana_varijabla>
  </DomainObject.Predmet.ProtustrankaFormatedWithAdress>
  <DomainObject.Predmet.ProtustrankaFormatedWithAdressOIB>
    <izvorni_sadrzaj> HATCHER &amp; WEISS društvo s ograničenom odgovornošću za građevinarstvo, Vladimirovac, OIB 48290211059, Mire Barišića 18, 33411 Vladimirovac zastupanog po punomoćniku Radomir Jurišić</izvorni_sadrzaj>
    <derivirana_varijabla naziv="DomainObject.Predmet.ProtustrankaFormatedWithAdressOIB_1"> HATCHER &amp; WEISS društvo s ograničenom odgovornošću za građevinarstvo, Vladimirovac, OIB 48290211059, Mire Barišića 18, 33411 Vladimirovac zastupanog po punomoćniku Radomir Jurišić</derivirana_varijabla>
  </DomainObject.Predmet.ProtustrankaFormatedWithAdressOIB>
  <DomainObject.Predmet.ProtustrankaWithAdress>
    <izvorni_sadrzaj>HATCHER &amp; WEISS društvo s ograničenom odgovornošću za građevinarstvo, Vladimirovac Mire Barišića 18, 33411 Vladimirovac</izvorni_sadrzaj>
    <derivirana_varijabla naziv="DomainObject.Predmet.ProtustrankaWithAdress_1">HATCHER &amp; WEISS društvo s ograničenom odgovornošću za građevinarstvo, Vladimirovac Mire Barišića 18, 33411 Vladimirovac</derivirana_varijabla>
  </DomainObject.Predmet.ProtustrankaWithAdress>
  <DomainObject.Predmet.ProtustrankaWithAdressOIB>
    <izvorni_sadrzaj>HATCHER &amp; WEISS društvo s ograničenom odgovornošću za građevinarstvo, Vladimirovac, OIB 48290211059, Mire Barišića 18, 33411 Vladimirovac</izvorni_sadrzaj>
    <derivirana_varijabla naziv="DomainObject.Predmet.ProtustrankaWithAdressOIB_1">HATCHER &amp; WEISS društvo s ograničenom odgovornošću za građevinarstvo, Vladimirovac, OIB 48290211059, Mire Barišića 18, 33411 Vladimirovac</derivirana_varijabla>
  </DomainObject.Predmet.ProtustrankaWithAdressOIB>
  <DomainObject.Predmet.ProtustrankaNazivFormated>
    <izvorni_sadrzaj>HATCHER &amp; WEISS društvo s ograničenom odgovornošću za građevinarstvo, Vladimirovac</izvorni_sadrzaj>
    <derivirana_varijabla naziv="DomainObject.Predmet.ProtustrankaNazivFormated_1">HATCHER &amp; WEISS društvo s ograničenom odgovornošću za građevinarstvo, Vladimirovac</derivirana_varijabla>
  </DomainObject.Predmet.ProtustrankaNazivFormated>
  <DomainObject.Predmet.ProtustrankaNazivFormatedOIB>
    <izvorni_sadrzaj>HATCHER &amp; WEISS društvo s ograničenom odgovornošću za građevinarstvo, Vladimirovac, OIB 48290211059</izvorni_sadrzaj>
    <derivirana_varijabla naziv="DomainObject.Predmet.ProtustrankaNazivFormatedOIB_1">HATCHER &amp; WEISS društvo s ograničenom odgovornošću za građevinarstvo, Vladimirovac, OIB 48290211059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HATCHER &amp; WEISS društvo s ograničenom odgovornošću za građevinarstvo, Vladimirovac zastupanog po punomoćniku Radomir Jurišić</item>
    </izvorni_sadrzaj>
    <derivirana_varijabla naziv="DomainObject.Predmet.ProtuStrankaListFormated_1">
      <item>HATCHER &amp; WEISS društvo s ograničenom odgovornošću za građevinarstvo, Vladimirovac zastupanog po punomoćniku Radomir Jurišić</item>
    </derivirana_varijabla>
  </DomainObject.Predmet.ProtuStrankaListFormated>
  <DomainObject.Predmet.ProtuStrankaListFormatedOIB>
    <izvorni_sadrzaj>
      <item>HATCHER &amp; WEISS društvo s ograničenom odgovornošću za građevinarstvo, Vladimirovac, OIB 48290211059 zastupanog po punomoćniku Radomir Jurišić</item>
    </izvorni_sadrzaj>
    <derivirana_varijabla naziv="DomainObject.Predmet.ProtuStrankaListFormatedOIB_1">
      <item>HATCHER &amp; WEISS društvo s ograničenom odgovornošću za građevinarstvo, Vladimirovac, OIB 48290211059 zastupanog po punomoćniku Radomir Jurišić</item>
    </derivirana_varijabla>
  </DomainObject.Predmet.ProtuStrankaListFormatedOIB>
  <DomainObject.Predmet.ProtuStrankaListFormatedWithAdress>
    <izvorni_sadrzaj>
      <item>HATCHER &amp; WEISS društvo s ograničenom odgovornošću za građevinarstvo, Vladimirovac, Mire Barišića 18, 33411 Vladimirovac zastupanog po punomoćniku Radomir Jurišić</item>
    </izvorni_sadrzaj>
    <derivirana_varijabla naziv="DomainObject.Predmet.ProtuStrankaListFormatedWithAdress_1">
      <item>HATCHER &amp; WEISS društvo s ograničenom odgovornošću za građevinarstvo, Vladimirovac, Mire Barišića 18, 33411 Vladimirovac zastupanog po punomoćniku Radomir Jurišić</item>
    </derivirana_varijabla>
  </DomainObject.Predmet.ProtuStrankaListFormatedWithAdress>
  <DomainObject.Predmet.ProtuStrankaListFormatedWithAdressOIB>
    <izvorni_sadrzaj>
      <item>HATCHER &amp; WEISS društvo s ograničenom odgovornošću za građevinarstvo, Vladimirovac, OIB 48290211059, Mire Barišića 18, 33411 Vladimirovac zastupanog po punomoćniku Radomir Jurišić</item>
    </izvorni_sadrzaj>
    <derivirana_varijabla naziv="DomainObject.Predmet.ProtuStrankaListFormatedWithAdressOIB_1">
      <item>HATCHER &amp; WEISS društvo s ograničenom odgovornošću za građevinarstvo, Vladimirovac, OIB 48290211059, Mire Barišića 18, 33411 Vladimirovac zastupanog po punomoćniku Radomir Jurišić</item>
    </derivirana_varijabla>
  </DomainObject.Predmet.ProtuStrankaListFormatedWithAdressOIB>
  <DomainObject.Predmet.ProtuStrankaListNazivFormated>
    <izvorni_sadrzaj>
      <item>HATCHER &amp; WEISS društvo s ograničenom odgovornošću za građevinarstvo, Vladimirovac</item>
    </izvorni_sadrzaj>
    <derivirana_varijabla naziv="DomainObject.Predmet.ProtuStrankaListNazivFormated_1">
      <item>HATCHER &amp; WEISS društvo s ograničenom odgovornošću za građevinarstvo, Vladimirovac</item>
    </derivirana_varijabla>
  </DomainObject.Predmet.ProtuStrankaListNazivFormated>
  <DomainObject.Predmet.ProtuStrankaListNazivFormatedOIB>
    <izvorni_sadrzaj>
      <item>HATCHER &amp; WEISS društvo s ograničenom odgovornošću za građevinarstvo, Vladimirovac, OIB 48290211059</item>
    </izvorni_sadrzaj>
    <derivirana_varijabla naziv="DomainObject.Predmet.ProtuStrankaListNazivFormatedOIB_1">
      <item>HATCHER &amp; WEISS društvo s ograničenom odgovornošću za građevinarstvo, Vladimirovac, OIB 48290211059</item>
    </derivirana_varijabla>
  </DomainObject.Predmet.ProtuStrankaListNazivFormatedOIB>
  <DomainObject.Predmet.OstaliListFormated>
    <izvorni_sadrzaj>
      <item>Radomir Jurišić punomoćnik sudionika u postupku HATCHER &amp; WEISS društvo s ograničenom odgovornošću za građevinarstvo, Vladimirovac</item>
      <item>Krešimir Panjaković</item>
    </izvorni_sadrzaj>
    <derivirana_varijabla naziv="DomainObject.Predmet.OstaliListFormated_1">
      <item>Radomir Jurišić punomoćnik sudionika u postupku HATCHER &amp; WEISS društvo s ograničenom odgovornošću za građevinarstvo, Vladimirovac</item>
      <item>Krešimir Panjaković</item>
    </derivirana_varijabla>
  </DomainObject.Predmet.OstaliListFormated>
  <DomainObject.Predmet.OstaliListFormatedOIB>
    <izvorni_sadrzaj>
      <item>Radomir Jurišić, OIB 48102727365 punomoćnik sudionika u postupku HATCHER &amp; WEISS društvo s ograničenom odgovornošću za građevinarstvo, Vladimirovac</item>
      <item>Krešimir Panjaković, OIB 39814088271</item>
    </izvorni_sadrzaj>
    <derivirana_varijabla naziv="DomainObject.Predmet.OstaliListFormatedOIB_1">
      <item>Radomir Jurišić, OIB 48102727365 punomoćnik sudionika u postupku HATCHER &amp; WEISS društvo s ograničenom odgovornošću za građevinarstvo, Vladimirovac</item>
      <item>Krešimir Panjaković, OIB 39814088271</item>
    </derivirana_varijabla>
  </DomainObject.Predmet.OstaliListFormatedOIB>
  <DomainObject.Predmet.OstaliListFormatedWithAdress>
    <izvorni_sadrzaj>
      <item>Radomir Jurišić, Mire Barišića 18, 33411 Vladimirovac punomoćnik sudionika u postupku HATCHER &amp; WEISS društvo s ograničenom odgovornošću za građevinarstvo, Vladimirovac</item>
      <item>Krešimir Panjaković, Gornjodravska obala 89a, 31000 Osijek</item>
    </izvorni_sadrzaj>
    <derivirana_varijabla naziv="DomainObject.Predmet.OstaliListFormatedWithAdress_1">
      <item>Radomir Jurišić, Mire Barišića 18, 33411 Vladimirovac punomoćnik sudionika u postupku HATCHER &amp; WEISS društvo s ograničenom odgovornošću za građevinarstvo, Vladimirovac</item>
      <item>Krešimir Panjaković, Gornjodravska obala 89a, 31000 Osijek</item>
    </derivirana_varijabla>
  </DomainObject.Predmet.OstaliListFormatedWithAdress>
  <DomainObject.Predmet.OstaliListFormatedWithAdressOIB>
    <izvorni_sadrzaj>
      <item>Radomir Jurišić, OIB 48102727365, Mire Barišića 18, 33411 Vladimirovac punomoćnik sudionika u postupku HATCHER &amp; WEISS društvo s ograničenom odgovornošću za građevinarstvo, Vladimirovac</item>
      <item>Krešimir Panjaković, OIB 39814088271, Gornjodravska obala 89a, 31000 Osijek</item>
    </izvorni_sadrzaj>
    <derivirana_varijabla naziv="DomainObject.Predmet.OstaliListFormatedWithAdressOIB_1">
      <item>Radomir Jurišić, OIB 48102727365, Mire Barišića 18, 33411 Vladimirovac punomoćnik sudionika u postupku HATCHER &amp; WEISS društvo s ograničenom odgovornošću za građevinarstvo, Vladimirovac</item>
      <item>Krešimir Panjaković, OIB 39814088271, Gornjodravska obala 89a, 31000 Osijek</item>
    </derivirana_varijabla>
  </DomainObject.Predmet.OstaliListFormatedWithAdressOIB>
  <DomainObject.Predmet.OstaliListNazivFormated>
    <izvorni_sadrzaj>
      <item>Radomir Jurišić</item>
      <item>Krešimir Panjaković</item>
    </izvorni_sadrzaj>
    <derivirana_varijabla naziv="DomainObject.Predmet.OstaliListNazivFormated_1">
      <item>Radomir Jurišić</item>
      <item>Krešimir Panjaković</item>
    </derivirana_varijabla>
  </DomainObject.Predmet.OstaliListNazivFormated>
  <DomainObject.Predmet.OstaliListNazivFormatedOIB>
    <izvorni_sadrzaj>
      <item>Radomir Jurišić, OIB 48102727365</item>
      <item>Krešimir Panjaković, OIB 39814088271</item>
    </izvorni_sadrzaj>
    <derivirana_varijabla naziv="DomainObject.Predmet.OstaliListNazivFormatedOIB_1">
      <item>Radomir Jurišić, OIB 48102727365</item>
      <item>Krešimir Panjaković, OIB 39814088271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rujna 2016.</izvorni_sadrzaj>
    <derivirana_varijabla naziv="DomainObject.Datum_1">2. rujna 2016.</derivirana_varijabla>
  </DomainObject.Datum>
  <DomainObject.PoslovniBrojDokumenta>
    <izvorni_sadrzaj>St-122/2016-14</izvorni_sadrzaj>
    <derivirana_varijabla naziv="DomainObject.PoslovniBrojDokumenta_1">St-122/2016-14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HATCHER &amp; WEISS društvo s ograničenom odgovornošću za građevinarstvo, Vladimirovac</izvorni_sadrzaj>
    <derivirana_varijabla naziv="DomainObject.Predmet.ProtustrankaIDrugi_1">HATCHER &amp; WEISS društvo s ograničenom odgovornošću za građevinarstvo, Vladimirovac</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HATCHER &amp; WEISS društvo s ograničenom odgovornošću za građevinarstvo, Vladimirovac, OIB 48290211059, Mire Barišića 18, 33411 Vladimirovac</izvorni_sadrzaj>
    <derivirana_varijabla naziv="DomainObject.Predmet.ProtustrankaIDrugiAdressOIB_1">HATCHER &amp; WEISS društvo s ograničenom odgovornošću za građevinarstvo, Vladimirovac, OIB 48290211059, Mire Barišića 18, 33411 Vladimirovac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HATCHER &amp; WEISS društvo s ograničenom odgovornošću za građevinarstvo, Vladimirovac</item>
      <item>Radomir Jurišić</item>
      <item>Krešimir Panjaković</item>
    </izvorni_sadrzaj>
    <derivirana_varijabla naziv="DomainObject.Predmet.SudioniciListNaziv_1">
      <item>FINA, RC ZAGREB, Podružnica Bjelovar</item>
      <item>HATCHER &amp; WEISS društvo s ograničenom odgovornošću za građevinarstvo, Vladimirovac</item>
      <item>Radomir Jurišić</item>
      <item>Krešimir Panjaković</item>
    </derivirana_varijabla>
  </DomainObject.Predmet.SudioniciListNaziv>
  <DomainObject.Predmet.SudioniciListAdressOIB>
    <izvorni_sadrzaj>
      <item>FINA, RC ZAGREB, Podružnica Bjelovar, OIB 85821130368, F. Supila 4,43000 Bjelovar</item>
      <item>HATCHER &amp; WEISS društvo s ograničenom odgovornošću za građevinarstvo, Vladimirovac, OIB 48290211059, Mire Barišića 18,33411 Vladimirovac</item>
      <item>Radomir Jurišić, OIB 48102727365, Mire Barišića 18,33411 Vladimirovac</item>
      <item>Krešimir Panjaković, OIB 39814088271, Gornjodravska obala 89a,31000 Osijek</item>
    </izvorni_sadrzaj>
    <derivirana_varijabla naziv="DomainObject.Predmet.SudioniciListAdressOIB_1">
      <item>FINA, RC ZAGREB, Podružnica Bjelovar, OIB 85821130368, F. Supila 4,43000 Bjelovar</item>
      <item>HATCHER &amp; WEISS društvo s ograničenom odgovornošću za građevinarstvo, Vladimirovac, OIB 48290211059, Mire Barišića 18,33411 Vladimirovac</item>
      <item>Radomir Jurišić, OIB 48102727365, Mire Barišića 18,33411 Vladimirovac</item>
      <item>Krešimir Panjaković, OIB 39814088271, Gornjodravska obala 89a,31000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7A3177-6EF0-4428-99A7-7859B6CF13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1226</properties:Words>
  <properties:Characters>7124</properties:Characters>
  <properties:Lines>161</properties:Lines>
  <properties:Paragraphs>37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8715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2016-09-02T12:15:00Z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St-122/2016-14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