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b859" w14:paraId="188b859" w:rsidRDefault="00DC5276" w:rsidP="00DC5276" w:rsidR="00DC5276">
      <w:pPr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</w:p>
    <w:p w:rsidRDefault="00D17F4E" w:rsidP="00DC5276" w:rsidR="00D17F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D17F4E" w:rsidP="00DC5276" w:rsidR="00D17F4E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17F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D17F4E" w:rsidP="00DC5276" w:rsidR="00D17F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DC5276" w:rsidP="00DC5276" w:rsidR="00DC5276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 xml:space="preserve">Općinski sud u </w:t>
      </w:r>
      <w:r w:rsidR="00C804BE">
        <w:rPr>
          <w:rFonts w:cs="Times New Roman" w:eastAsia="Calibri" w:hAnsi="Times New Roman" w:ascii="Times New Roman"/>
          <w:sz w:val="24"/>
          <w:szCs w:val="24"/>
        </w:rPr>
        <w:t>Rijeci, Stalna služba u Krku po sutkinji</w:t>
      </w:r>
      <w:r w:rsidRPr="00BB6530">
        <w:rPr>
          <w:rFonts w:cs="Times New Roman" w:eastAsia="Calibri" w:hAnsi="Times New Roman" w:ascii="Times New Roman"/>
          <w:sz w:val="24"/>
          <w:szCs w:val="24"/>
        </w:rPr>
        <w:t xml:space="preserve"> tog suda </w:t>
      </w:r>
      <w:r w:rsidR="00C804BE">
        <w:rPr>
          <w:rFonts w:cs="Times New Roman" w:eastAsia="Calibri" w:hAnsi="Times New Roman" w:ascii="Times New Roman"/>
          <w:sz w:val="24"/>
          <w:szCs w:val="24"/>
        </w:rPr>
        <w:t>Luciji Lisac</w:t>
      </w:r>
      <w:r w:rsidRPr="00BB6530">
        <w:rPr>
          <w:rFonts w:cs="Times New Roman" w:eastAsia="Calibri" w:hAnsi="Times New Roman" w:ascii="Times New Roman"/>
          <w:sz w:val="24"/>
          <w:szCs w:val="24"/>
        </w:rPr>
        <w:t>, kao sudu pojedincu, povodom prijedloga</w:t>
      </w:r>
      <w:r w:rsidR="00C804BE">
        <w:rPr>
          <w:rFonts w:cs="Times New Roman" w:eastAsia="Calibri" w:hAnsi="Times New Roman" w:ascii="Times New Roman"/>
          <w:sz w:val="24"/>
          <w:szCs w:val="24"/>
        </w:rPr>
        <w:t xml:space="preserve"> potrošača Ivana </w:t>
      </w:r>
      <w:proofErr w:type="spellStart"/>
      <w:r w:rsidR="00C804BE">
        <w:rPr>
          <w:rFonts w:cs="Times New Roman" w:eastAsia="Calibri" w:hAnsi="Times New Roman" w:ascii="Times New Roman"/>
          <w:sz w:val="24"/>
          <w:szCs w:val="24"/>
        </w:rPr>
        <w:t>Bortasa</w:t>
      </w:r>
      <w:proofErr w:type="spellEnd"/>
      <w:r w:rsidR="00C804BE">
        <w:rPr>
          <w:rFonts w:cs="Times New Roman" w:eastAsia="Calibri" w:hAnsi="Times New Roman" w:ascii="Times New Roman"/>
          <w:sz w:val="24"/>
          <w:szCs w:val="24"/>
        </w:rPr>
        <w:t xml:space="preserve"> iz Baške, </w:t>
      </w:r>
      <w:proofErr w:type="spellStart"/>
      <w:r w:rsidR="00C804BE">
        <w:rPr>
          <w:rFonts w:cs="Times New Roman" w:eastAsia="Calibri" w:hAnsi="Times New Roman" w:ascii="Times New Roman"/>
          <w:sz w:val="24"/>
          <w:szCs w:val="24"/>
        </w:rPr>
        <w:t>Guncićevo</w:t>
      </w:r>
      <w:proofErr w:type="spellEnd"/>
      <w:r w:rsidR="00C804BE">
        <w:rPr>
          <w:rFonts w:cs="Times New Roman" w:eastAsia="Calibri" w:hAnsi="Times New Roman" w:ascii="Times New Roman"/>
          <w:sz w:val="24"/>
          <w:szCs w:val="24"/>
        </w:rPr>
        <w:t xml:space="preserve"> 1, OIB: 90269564217</w:t>
      </w:r>
      <w:r w:rsidRPr="00BB6530">
        <w:rPr>
          <w:rFonts w:cs="Times New Roman" w:eastAsia="Calibri" w:hAnsi="Times New Roman" w:ascii="Times New Roman"/>
          <w:sz w:val="24"/>
          <w:szCs w:val="24"/>
        </w:rPr>
        <w:t>, za otvar</w:t>
      </w:r>
      <w:r w:rsidR="00C804BE">
        <w:rPr>
          <w:rFonts w:cs="Times New Roman" w:eastAsia="Calibri" w:hAnsi="Times New Roman" w:ascii="Times New Roman"/>
          <w:sz w:val="24"/>
          <w:szCs w:val="24"/>
        </w:rPr>
        <w:t xml:space="preserve">anje postupka stečaja potrošača, </w:t>
      </w:r>
      <w:r w:rsidR="00F02BDF">
        <w:rPr>
          <w:rFonts w:cs="Times New Roman" w:eastAsia="Calibri" w:hAnsi="Times New Roman" w:ascii="Times New Roman"/>
          <w:sz w:val="24"/>
          <w:szCs w:val="24"/>
        </w:rPr>
        <w:t>2</w:t>
      </w:r>
      <w:r w:rsidR="006A2E2D">
        <w:rPr>
          <w:rFonts w:cs="Times New Roman" w:eastAsia="Calibri" w:hAnsi="Times New Roman" w:ascii="Times New Roman"/>
          <w:sz w:val="24"/>
          <w:szCs w:val="24"/>
        </w:rPr>
        <w:t>4</w:t>
      </w:r>
      <w:r w:rsidR="00F02BDF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A2E2D">
        <w:rPr>
          <w:rFonts w:cs="Times New Roman" w:eastAsia="Calibri" w:hAnsi="Times New Roman" w:ascii="Times New Roman"/>
          <w:sz w:val="24"/>
          <w:szCs w:val="24"/>
        </w:rPr>
        <w:t>siječnja 2018</w:t>
      </w:r>
      <w:r w:rsidRPr="00BB6530">
        <w:rPr>
          <w:rFonts w:cs="Times New Roman" w:eastAsia="Calibri" w:hAnsi="Times New Roman" w:ascii="Times New Roman"/>
          <w:sz w:val="24"/>
          <w:szCs w:val="24"/>
        </w:rPr>
        <w:t>., objavljuje</w:t>
      </w: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D17F4E">
      <w:pPr>
        <w:spacing w:lineRule="auto" w:line="240"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D17F4E">
        <w:rPr>
          <w:rFonts w:cs="Times New Roman" w:eastAsia="Calibri" w:hAnsi="Times New Roman" w:ascii="Times New Roman"/>
          <w:b/>
          <w:sz w:val="24"/>
          <w:szCs w:val="24"/>
        </w:rPr>
        <w:t>P</w:t>
      </w:r>
      <w:r w:rsidR="00D17F4E" w:rsidRPr="00D17F4E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D17F4E">
        <w:rPr>
          <w:rFonts w:cs="Times New Roman" w:eastAsia="Calibri" w:hAnsi="Times New Roman" w:ascii="Times New Roman"/>
          <w:b/>
          <w:sz w:val="24"/>
          <w:szCs w:val="24"/>
        </w:rPr>
        <w:t>O</w:t>
      </w:r>
      <w:r w:rsidR="00D17F4E" w:rsidRPr="00D17F4E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D17F4E">
        <w:rPr>
          <w:rFonts w:cs="Times New Roman" w:eastAsia="Calibri" w:hAnsi="Times New Roman" w:ascii="Times New Roman"/>
          <w:b/>
          <w:sz w:val="24"/>
          <w:szCs w:val="24"/>
        </w:rPr>
        <w:t>Z</w:t>
      </w:r>
      <w:r w:rsidR="00D17F4E" w:rsidRPr="00D17F4E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D17F4E">
        <w:rPr>
          <w:rFonts w:cs="Times New Roman" w:eastAsia="Calibri" w:hAnsi="Times New Roman" w:ascii="Times New Roman"/>
          <w:b/>
          <w:sz w:val="24"/>
          <w:szCs w:val="24"/>
        </w:rPr>
        <w:t>I</w:t>
      </w:r>
      <w:r w:rsidR="00D17F4E" w:rsidRPr="00D17F4E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D17F4E">
        <w:rPr>
          <w:rFonts w:cs="Times New Roman" w:eastAsia="Calibri" w:hAnsi="Times New Roman" w:ascii="Times New Roman"/>
          <w:b/>
          <w:sz w:val="24"/>
          <w:szCs w:val="24"/>
        </w:rPr>
        <w:t xml:space="preserve">V </w:t>
      </w:r>
    </w:p>
    <w:p w:rsidRDefault="00DC5276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>za pripremno ročište u postupku stečaja potrošača</w:t>
      </w:r>
    </w:p>
    <w:p w:rsidRDefault="00DC5276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C804BE" w:rsidP="00D17F4E" w:rsidR="00DC5276" w:rsidRPr="00D17F4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D17F4E">
        <w:rPr>
          <w:rFonts w:cs="Times New Roman" w:eastAsia="Calibri" w:hAnsi="Times New Roman" w:ascii="Times New Roman"/>
          <w:sz w:val="24"/>
          <w:szCs w:val="24"/>
        </w:rPr>
        <w:t>Određuje</w:t>
      </w:r>
      <w:r w:rsidR="00DC5276" w:rsidRPr="00D17F4E">
        <w:rPr>
          <w:rFonts w:cs="Times New Roman" w:eastAsia="Calibri" w:hAnsi="Times New Roman" w:ascii="Times New Roman"/>
          <w:sz w:val="24"/>
          <w:szCs w:val="24"/>
        </w:rPr>
        <w:t xml:space="preserve"> se pripremno ročište u postupku stečaja potrošača za dan:</w:t>
      </w:r>
    </w:p>
    <w:p w:rsidRDefault="00D17F4E" w:rsidP="00D17F4E" w:rsidR="00D17F4E" w:rsidRPr="00D17F4E">
      <w:pPr>
        <w:pStyle w:val="Odlomakpopisa"/>
        <w:spacing w:lineRule="auto" w:line="240" w:after="0"/>
        <w:ind w:left="1065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04777" w:rsidP="00DC5276" w:rsidR="00DC5276">
      <w:pPr>
        <w:spacing w:lineRule="auto" w:line="24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>28</w:t>
      </w:r>
      <w:r w:rsidR="00DC5276" w:rsidRPr="00F02BDF">
        <w:rPr>
          <w:rFonts w:cs="Times New Roman" w:eastAsia="Calibri" w:hAnsi="Times New Roman" w:ascii="Times New Roman"/>
          <w:b/>
          <w:sz w:val="24"/>
          <w:szCs w:val="24"/>
        </w:rPr>
        <w:t xml:space="preserve">. </w:t>
      </w:r>
      <w:r w:rsidR="00300CF7">
        <w:rPr>
          <w:rFonts w:cs="Times New Roman" w:eastAsia="Calibri" w:hAnsi="Times New Roman" w:ascii="Times New Roman"/>
          <w:b/>
          <w:sz w:val="24"/>
          <w:szCs w:val="24"/>
        </w:rPr>
        <w:t>ožujka</w:t>
      </w:r>
      <w:r w:rsidR="00DC5276" w:rsidRPr="00F02BDF">
        <w:rPr>
          <w:rFonts w:cs="Times New Roman" w:eastAsia="Calibri" w:hAnsi="Times New Roman" w:ascii="Times New Roman"/>
          <w:b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b/>
          <w:sz w:val="24"/>
          <w:szCs w:val="24"/>
        </w:rPr>
        <w:t>8</w:t>
      </w:r>
      <w:r w:rsidR="00DC5276" w:rsidRPr="00F02BDF">
        <w:rPr>
          <w:rFonts w:cs="Times New Roman" w:eastAsia="Calibri" w:hAnsi="Times New Roman" w:ascii="Times New Roman"/>
          <w:b/>
          <w:sz w:val="24"/>
          <w:szCs w:val="24"/>
        </w:rPr>
        <w:t>., u 09,</w:t>
      </w:r>
      <w:r>
        <w:rPr>
          <w:rFonts w:cs="Times New Roman" w:eastAsia="Calibri" w:hAnsi="Times New Roman" w:ascii="Times New Roman"/>
          <w:b/>
          <w:sz w:val="24"/>
          <w:szCs w:val="24"/>
        </w:rPr>
        <w:t>15</w:t>
      </w:r>
      <w:r w:rsidR="00DC5276" w:rsidRPr="00F02BDF">
        <w:rPr>
          <w:rFonts w:cs="Times New Roman" w:eastAsia="Calibri" w:hAnsi="Times New Roman" w:ascii="Times New Roman"/>
          <w:b/>
          <w:sz w:val="24"/>
          <w:szCs w:val="24"/>
        </w:rPr>
        <w:t xml:space="preserve"> sati u sobi br. </w:t>
      </w:r>
      <w:r w:rsidR="00D17F4E">
        <w:rPr>
          <w:rFonts w:cs="Times New Roman" w:eastAsia="Calibri" w:hAnsi="Times New Roman" w:ascii="Times New Roman"/>
          <w:b/>
          <w:sz w:val="24"/>
          <w:szCs w:val="24"/>
        </w:rPr>
        <w:t>34/I</w:t>
      </w:r>
      <w:r>
        <w:rPr>
          <w:rFonts w:cs="Times New Roman" w:eastAsia="Calibri" w:hAnsi="Times New Roman" w:ascii="Times New Roman"/>
          <w:b/>
          <w:sz w:val="24"/>
          <w:szCs w:val="24"/>
        </w:rPr>
        <w:t>I</w:t>
      </w:r>
    </w:p>
    <w:p w:rsidRDefault="00D17F4E" w:rsidP="00DC5276" w:rsidR="00D17F4E" w:rsidRPr="00F02BDF">
      <w:pPr>
        <w:spacing w:lineRule="auto" w:line="24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DC5276" w:rsidP="00F02BDF" w:rsidR="00C804BE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="00D72E43">
        <w:rPr>
          <w:rFonts w:cs="Times New Roman" w:eastAsia="Calibri" w:hAnsi="Times New Roman" w:ascii="Times New Roman"/>
          <w:sz w:val="24"/>
          <w:szCs w:val="24"/>
        </w:rPr>
        <w:t xml:space="preserve">2) </w:t>
      </w:r>
      <w:r w:rsidRPr="00BB6530">
        <w:rPr>
          <w:rFonts w:cs="Times New Roman" w:eastAsia="Calibri" w:hAnsi="Times New Roman" w:ascii="Times New Roman"/>
          <w:sz w:val="24"/>
          <w:szCs w:val="24"/>
        </w:rPr>
        <w:t xml:space="preserve">Na pripremnom ročištu </w:t>
      </w:r>
      <w:r w:rsidR="00C804BE">
        <w:rPr>
          <w:rFonts w:cs="Times New Roman" w:eastAsia="Calibri" w:hAnsi="Times New Roman" w:ascii="Times New Roman"/>
          <w:sz w:val="24"/>
          <w:szCs w:val="24"/>
        </w:rPr>
        <w:t>saslušat će se potrošač na okolnost utvrđivanja poštenja potrošača kao pretpostavke za otvaranje postupka stečaja potrošača (čl. 2. st. 1. i st. 2. Zakona o stečaju potrošača)</w:t>
      </w:r>
    </w:p>
    <w:p w:rsidRDefault="00D72E43" w:rsidP="00F02BDF" w:rsidR="00C804BE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3) </w:t>
      </w:r>
      <w:r w:rsidR="00C804BE">
        <w:rPr>
          <w:rFonts w:cs="Times New Roman" w:eastAsia="Calibri" w:hAnsi="Times New Roman" w:ascii="Times New Roman"/>
          <w:sz w:val="24"/>
          <w:szCs w:val="24"/>
        </w:rPr>
        <w:t>Ako uredno pozvani potrošač ne pristupi na pripremno ročište na kojem je određeno njegovo saslušanje, sud će, s obzirom na sve okolnosti ocijeniti od kakvog je značenja što potrošač nije došao na saslušanje ili što je uskratio iskaz, a posebice radi li se o poštenom potrošaču u smislu odredbe čl. 2. st. 1. i 2. Zakona o stečaju potrošača (čl. 269. st. 2. Zakona o parničnom postupku u vezi sa čl. 23. Zakona o stečaju potrošača i čl. 10. Stečajnog zakona).</w:t>
      </w:r>
    </w:p>
    <w:p w:rsidRDefault="00F02BDF" w:rsidP="00F02BDF" w:rsidR="00F02BDF" w:rsidRPr="00F02BD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  <w:u w:val="single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F02BDF">
        <w:rPr>
          <w:rFonts w:cs="Times New Roman" w:eastAsia="Calibri" w:hAnsi="Times New Roman" w:ascii="Times New Roman"/>
          <w:sz w:val="24"/>
          <w:szCs w:val="24"/>
          <w:u w:val="single"/>
        </w:rPr>
        <w:t xml:space="preserve">Obavještava se potrošač da će mu se dostava obavljati na adresu poslodavca, a sukladno njegovom traženju, na adresu trgovačkog društva </w:t>
      </w:r>
      <w:proofErr w:type="spellStart"/>
      <w:r w:rsidRPr="00F02BDF">
        <w:rPr>
          <w:rFonts w:cs="Times New Roman" w:eastAsia="Calibri" w:hAnsi="Times New Roman" w:ascii="Times New Roman"/>
          <w:sz w:val="24"/>
          <w:szCs w:val="24"/>
          <w:u w:val="single"/>
        </w:rPr>
        <w:t>Arhitektika</w:t>
      </w:r>
      <w:proofErr w:type="spellEnd"/>
      <w:r w:rsidRPr="00F02BDF">
        <w:rPr>
          <w:rFonts w:cs="Times New Roman" w:eastAsia="Calibri" w:hAnsi="Times New Roman" w:ascii="Times New Roman"/>
          <w:sz w:val="24"/>
          <w:szCs w:val="24"/>
          <w:u w:val="single"/>
        </w:rPr>
        <w:t xml:space="preserve"> projekt d.o.o. sa sjedištem u Samoboru, Ante Starčevića 23 pri čemu se isti upozorava da dostava na navedenu adresu ne utječe na tijek rokova propisanih Zakonom o stečaju potrošača (čl. 25. st. 6. Zakona o stečaju potrošača).</w:t>
      </w:r>
    </w:p>
    <w:p w:rsidRDefault="00C804BE" w:rsidP="00F02BDF" w:rsidR="00DC5276" w:rsidRPr="00BB6530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4) Na pripremnom ročištu raspravljat će se i glasovati o planu ispunjenja obveza(čl. 47. st. 1. Zakona o stečaju potrošača).</w:t>
      </w:r>
    </w:p>
    <w:p w:rsidRDefault="00C804BE" w:rsidP="00F02BDF" w:rsidR="00DC5276" w:rsidRPr="00BB6530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5</w:t>
      </w:r>
      <w:r w:rsidR="00DC5276" w:rsidRPr="00BB6530">
        <w:rPr>
          <w:rFonts w:cs="Times New Roman" w:eastAsia="Calibri" w:hAnsi="Times New Roman" w:ascii="Times New Roman"/>
          <w:sz w:val="24"/>
          <w:szCs w:val="24"/>
        </w:rPr>
        <w:t>) Ovaj poziv objavljuje se na mrežnoj stranici e-Oglasna ploča sudova, zajedno s popisom imovine i obveza i planom ispunjenja obveza.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DC5276" w:rsidRPr="00BB6530">
        <w:rPr>
          <w:rFonts w:cs="Times New Roman" w:eastAsia="Calibri" w:hAnsi="Times New Roman" w:ascii="Times New Roman"/>
          <w:sz w:val="24"/>
          <w:szCs w:val="24"/>
        </w:rPr>
        <w:t>Svatko može obaviti uvid u popis imovine i obveza i plan ispunjenja obveza u pisarnici Općinskog</w:t>
      </w:r>
      <w:r>
        <w:rPr>
          <w:rFonts w:cs="Times New Roman" w:eastAsia="Calibri" w:hAnsi="Times New Roman" w:ascii="Times New Roman"/>
          <w:sz w:val="24"/>
          <w:szCs w:val="24"/>
        </w:rPr>
        <w:t xml:space="preserve"> suda u Rijeci, Stalna služba u Krku (čl. 48 st. 1. Zakona o stečaju potrošača)</w:t>
      </w:r>
      <w:r w:rsidR="00DC5276" w:rsidRPr="00BB6530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DC5276" w:rsidP="00F02BDF" w:rsidR="00DC5276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>3) Vrijeme između objave poziva za pripremno ročište i pripremnog ročišta ne može biti kraće od 60 dana.</w:t>
      </w:r>
    </w:p>
    <w:p w:rsidRDefault="00D17F4E" w:rsidP="00F02BDF" w:rsidR="00D17F4E" w:rsidRPr="00BB6530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F02BDF" w:rsidR="00DC5276" w:rsidRPr="00BB6530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>4) Pozivaju se vjerovnici:</w:t>
      </w:r>
    </w:p>
    <w:p w:rsidRDefault="00DC5276" w:rsidP="00F02BDF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 xml:space="preserve">- </w:t>
      </w:r>
      <w:r w:rsidR="004D5A0B">
        <w:rPr>
          <w:rFonts w:cs="Times New Roman" w:eastAsia="Calibri" w:hAnsi="Times New Roman" w:ascii="Times New Roman"/>
          <w:sz w:val="24"/>
          <w:szCs w:val="24"/>
        </w:rPr>
        <w:t>MATEJA BORTAS (</w:t>
      </w:r>
      <w:proofErr w:type="spellStart"/>
      <w:r w:rsidR="004D5A0B">
        <w:rPr>
          <w:rFonts w:cs="Times New Roman" w:eastAsia="Calibri" w:hAnsi="Times New Roman" w:ascii="Times New Roman"/>
          <w:sz w:val="24"/>
          <w:szCs w:val="24"/>
        </w:rPr>
        <w:t>Duić</w:t>
      </w:r>
      <w:proofErr w:type="spellEnd"/>
      <w:r w:rsidR="004D5A0B">
        <w:rPr>
          <w:rFonts w:cs="Times New Roman" w:eastAsia="Calibri" w:hAnsi="Times New Roman" w:ascii="Times New Roman"/>
          <w:sz w:val="24"/>
          <w:szCs w:val="24"/>
        </w:rPr>
        <w:t>) iz Zagreba, Milovana Kovačevića 3, OIB: 19030704455</w:t>
      </w:r>
    </w:p>
    <w:p w:rsidRDefault="004D5A0B" w:rsidP="00F02BDF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- GRAWE HRVATSKA d.d. sa sjedištem u Zagrebu, Ulica grada Vukovara 5</w:t>
      </w:r>
    </w:p>
    <w:p w:rsidRDefault="004D5A0B" w:rsidP="00F02BDF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- KUKA d.o.o. u stečaju, sa sjedištem u Zagrebu</w:t>
      </w:r>
    </w:p>
    <w:p w:rsidRDefault="004D5A0B" w:rsidP="00F02BDF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D5A0B" w:rsidP="00F02BDF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da se očituju na plan ispunjenja obveza u roku od 30 (trideset) dana od dana objave ovog poziva za pripremno ročište na mrežnoj stranici e-oglasna ploča sudova (čl. 48. st. 3. Zakona o stečaju potrošača).</w:t>
      </w:r>
    </w:p>
    <w:p w:rsidRDefault="004D5A0B" w:rsidP="00F02BDF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F02BDF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>Na ročište se poziva i:</w:t>
      </w:r>
    </w:p>
    <w:p w:rsidRDefault="00DC5276" w:rsidP="00F02BDF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 xml:space="preserve">- Dužnik - potrošač </w:t>
      </w:r>
      <w:r w:rsidR="004D5A0B">
        <w:rPr>
          <w:rFonts w:cs="Times New Roman" w:eastAsia="Calibri" w:hAnsi="Times New Roman" w:ascii="Times New Roman"/>
          <w:sz w:val="24"/>
          <w:szCs w:val="24"/>
        </w:rPr>
        <w:t xml:space="preserve">Ivan </w:t>
      </w:r>
      <w:proofErr w:type="spellStart"/>
      <w:r w:rsidR="004D5A0B">
        <w:rPr>
          <w:rFonts w:cs="Times New Roman" w:eastAsia="Calibri" w:hAnsi="Times New Roman" w:ascii="Times New Roman"/>
          <w:sz w:val="24"/>
          <w:szCs w:val="24"/>
        </w:rPr>
        <w:t>Bortas</w:t>
      </w:r>
      <w:proofErr w:type="spellEnd"/>
      <w:r w:rsidR="004D5A0B">
        <w:rPr>
          <w:rFonts w:cs="Times New Roman" w:eastAsia="Calibri" w:hAnsi="Times New Roman" w:ascii="Times New Roman"/>
          <w:sz w:val="24"/>
          <w:szCs w:val="24"/>
        </w:rPr>
        <w:t xml:space="preserve"> iz Baške, </w:t>
      </w:r>
      <w:proofErr w:type="spellStart"/>
      <w:r w:rsidR="004D5A0B">
        <w:rPr>
          <w:rFonts w:cs="Times New Roman" w:eastAsia="Calibri" w:hAnsi="Times New Roman" w:ascii="Times New Roman"/>
          <w:sz w:val="24"/>
          <w:szCs w:val="24"/>
        </w:rPr>
        <w:t>Guncićevo</w:t>
      </w:r>
      <w:proofErr w:type="spellEnd"/>
      <w:r w:rsidR="004D5A0B">
        <w:rPr>
          <w:rFonts w:cs="Times New Roman" w:eastAsia="Calibri" w:hAnsi="Times New Roman" w:ascii="Times New Roman"/>
          <w:sz w:val="24"/>
          <w:szCs w:val="24"/>
        </w:rPr>
        <w:t xml:space="preserve"> 1, OIB: 90269564217</w:t>
      </w:r>
    </w:p>
    <w:p w:rsidRDefault="00DC5276" w:rsidP="00DC5276" w:rsidR="00DC5276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>5) Vjerovnici čije tražbine nisu sadržane u popisu imovine i obveza, niti su pri izradi plana ispunjenja obveza uzete u obzir, mogu zahtijevati njihovo namirenje samo ako su u roku od 30 dana od objave poziva za pripremno ročište podnijele zahtjev za dopunu ili izmjenu popisa.</w:t>
      </w:r>
    </w:p>
    <w:p w:rsidRDefault="004D5A0B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DC5276" w:rsidRPr="00BB6530">
        <w:rPr>
          <w:rFonts w:cs="Times New Roman" w:eastAsia="Calibri" w:hAnsi="Times New Roman" w:ascii="Times New Roman"/>
          <w:sz w:val="24"/>
          <w:szCs w:val="24"/>
        </w:rPr>
        <w:t>Prijave vjerovnika koji propuste navedene rokove za podnošenje zahtjeva za dopunu ili izmjenu popisa, sud će odbaciti rješenjem (čl. 257. st. 6. Stečajnog zakona, Narodne novine</w:t>
      </w:r>
      <w:r>
        <w:rPr>
          <w:rFonts w:cs="Times New Roman" w:eastAsia="Calibri" w:hAnsi="Times New Roman" w:ascii="Times New Roman"/>
          <w:sz w:val="24"/>
          <w:szCs w:val="24"/>
        </w:rPr>
        <w:t xml:space="preserve"> broj:</w:t>
      </w:r>
      <w:r w:rsidR="00DC5276" w:rsidRPr="00BB6530">
        <w:rPr>
          <w:rFonts w:cs="Times New Roman" w:eastAsia="Calibri" w:hAnsi="Times New Roman" w:ascii="Times New Roman"/>
          <w:sz w:val="24"/>
          <w:szCs w:val="24"/>
        </w:rPr>
        <w:t xml:space="preserve"> 71/15, u vezi s čl.</w:t>
      </w:r>
      <w:r>
        <w:rPr>
          <w:rFonts w:cs="Times New Roman" w:eastAsia="Calibri" w:hAnsi="Times New Roman" w:ascii="Times New Roman"/>
          <w:sz w:val="24"/>
          <w:szCs w:val="24"/>
        </w:rPr>
        <w:t xml:space="preserve"> 23. Zakona o stečaju potrošača</w:t>
      </w:r>
      <w:r w:rsidR="00DC5276" w:rsidRPr="00BB6530">
        <w:rPr>
          <w:rFonts w:cs="Times New Roman" w:eastAsia="Calibri" w:hAnsi="Times New Roman" w:ascii="Times New Roman"/>
          <w:sz w:val="24"/>
          <w:szCs w:val="24"/>
        </w:rPr>
        <w:t>).</w:t>
      </w: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>6) Ako se vjerovnik u roku od 30 dana od objave</w:t>
      </w:r>
      <w:r w:rsidR="004D5A0B">
        <w:rPr>
          <w:rFonts w:cs="Times New Roman" w:eastAsia="Calibri" w:hAnsi="Times New Roman" w:ascii="Times New Roman"/>
          <w:sz w:val="24"/>
          <w:szCs w:val="24"/>
        </w:rPr>
        <w:t xml:space="preserve"> ovog</w:t>
      </w:r>
      <w:r w:rsidRPr="00BB6530">
        <w:rPr>
          <w:rFonts w:cs="Times New Roman" w:eastAsia="Calibri" w:hAnsi="Times New Roman" w:ascii="Times New Roman"/>
          <w:sz w:val="24"/>
          <w:szCs w:val="24"/>
        </w:rPr>
        <w:t xml:space="preserve"> poziva za pripremno ročište nije izjasnio o planu ispunjenja obveza, smatra se d</w:t>
      </w:r>
      <w:r w:rsidR="004D5A0B">
        <w:rPr>
          <w:rFonts w:cs="Times New Roman" w:eastAsia="Calibri" w:hAnsi="Times New Roman" w:ascii="Times New Roman"/>
          <w:sz w:val="24"/>
          <w:szCs w:val="24"/>
        </w:rPr>
        <w:t>a je dao svoj pristanak na plan (čl. 50. st. 2. Zakona o stečaju potrošača).</w:t>
      </w: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>7) Ako nijedan vjerovnik nije uskratio pristanak na plan ispunjenja obveza, smatra se da je plan prihvaćen (čl. 50. st. 2. Zakona o stečaju potrošača).</w:t>
      </w: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  <w:t>8) Ako plan ispunjenja obveza ne bude prihvaćen, sud će otvoriti postupak stečaja potrošača u skladu</w:t>
      </w:r>
      <w:r w:rsidR="004D5A0B">
        <w:rPr>
          <w:rFonts w:cs="Times New Roman" w:eastAsia="Calibri" w:hAnsi="Times New Roman" w:ascii="Times New Roman"/>
          <w:sz w:val="24"/>
          <w:szCs w:val="24"/>
        </w:rPr>
        <w:t xml:space="preserve"> sa Zakonom o stečaju potrošača (čl. 52. Zakona o stečaju potrošača).</w:t>
      </w:r>
    </w:p>
    <w:p w:rsidRDefault="004D5A0B" w:rsidP="00DC5276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D5A0B" w:rsidP="00DC5276" w:rsidR="004D5A0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9) Ako plan ispunjenja bude prihvaćen, prijedlog za otvaranje postupka stečaja potrošača smatra se povučenim (čl. 51. st. 4. Zakona o stečaju potrošača).</w:t>
      </w:r>
    </w:p>
    <w:p w:rsidRDefault="00D17F4E" w:rsidP="00DC5276" w:rsidR="00D17F4E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 xml:space="preserve">U </w:t>
      </w:r>
      <w:r w:rsidR="00504777">
        <w:rPr>
          <w:rFonts w:cs="Times New Roman" w:eastAsia="Calibri" w:hAnsi="Times New Roman" w:ascii="Times New Roman"/>
          <w:sz w:val="24"/>
          <w:szCs w:val="24"/>
        </w:rPr>
        <w:t>Krku 24.</w:t>
      </w:r>
      <w:r w:rsidR="004D5A0B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04777">
        <w:rPr>
          <w:rFonts w:cs="Times New Roman" w:eastAsia="Calibri" w:hAnsi="Times New Roman" w:ascii="Times New Roman"/>
          <w:sz w:val="24"/>
          <w:szCs w:val="24"/>
        </w:rPr>
        <w:t>siječnja</w:t>
      </w:r>
      <w:r w:rsidR="004D5A0B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504777">
        <w:rPr>
          <w:rFonts w:cs="Times New Roman" w:eastAsia="Calibri" w:hAnsi="Times New Roman" w:ascii="Times New Roman"/>
          <w:sz w:val="24"/>
          <w:szCs w:val="24"/>
        </w:rPr>
        <w:t>8</w:t>
      </w:r>
      <w:r w:rsidRPr="00BB6530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DC5276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D5A0B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="00D17F4E">
        <w:rPr>
          <w:rFonts w:cs="Times New Roman" w:eastAsia="Calibri" w:hAnsi="Times New Roman" w:ascii="Times New Roman"/>
          <w:sz w:val="24"/>
          <w:szCs w:val="24"/>
        </w:rPr>
        <w:t xml:space="preserve">   </w:t>
      </w:r>
      <w:r>
        <w:rPr>
          <w:rFonts w:cs="Times New Roman" w:eastAsia="Calibri" w:hAnsi="Times New Roman" w:ascii="Times New Roman"/>
          <w:sz w:val="24"/>
          <w:szCs w:val="24"/>
        </w:rPr>
        <w:t>Sutkinja</w:t>
      </w:r>
      <w:r w:rsidR="00DC5276" w:rsidRPr="00BB6530">
        <w:rPr>
          <w:rFonts w:cs="Times New Roman" w:eastAsia="Calibri" w:hAnsi="Times New Roman" w:ascii="Times New Roman"/>
          <w:sz w:val="24"/>
          <w:szCs w:val="24"/>
        </w:rPr>
        <w:t>:</w:t>
      </w:r>
    </w:p>
    <w:p w:rsidRDefault="00DC5276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DC5276" w:rsidP="00DC5276" w:rsidR="00DC5276" w:rsidRPr="00BB653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Pr="00BB6530">
        <w:rPr>
          <w:rFonts w:cs="Times New Roman" w:eastAsia="Calibri" w:hAnsi="Times New Roman" w:ascii="Times New Roman"/>
          <w:sz w:val="24"/>
          <w:szCs w:val="24"/>
        </w:rPr>
        <w:tab/>
      </w:r>
      <w:r w:rsidR="004D5A0B">
        <w:rPr>
          <w:rFonts w:cs="Times New Roman" w:eastAsia="Calibri" w:hAnsi="Times New Roman" w:ascii="Times New Roman"/>
          <w:sz w:val="24"/>
          <w:szCs w:val="24"/>
        </w:rPr>
        <w:t>Lucija Lisac</w:t>
      </w:r>
    </w:p>
    <w:p w:rsidRDefault="00DC5276" w:rsidP="00DC5276" w:rsidR="00DC5276" w:rsidRPr="00BB6530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02BDF" w:rsidP="00DC5276" w:rsidR="00DC5276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F02BDF" w:rsidP="00F02BDF" w:rsidR="00F02BD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potrošaču putem E-oglasne ploče i na adresi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Arhitektika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projekt d.o.o. sa sjedištem u Samoboru, Ante Starčevića 23</w:t>
      </w:r>
    </w:p>
    <w:p w:rsidRDefault="00F02BDF" w:rsidP="00F02BDF" w:rsidR="00F02BD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E oglasna ploča</w:t>
      </w:r>
    </w:p>
    <w:p w:rsidRDefault="00F02BDF" w:rsidP="00F02BDF" w:rsidR="00F02BD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kal. 60 dana</w:t>
      </w:r>
    </w:p>
    <w:p w:rsidRDefault="0020228A" w:rsidP="00F02BDF" w:rsidR="00F02BDF" w:rsidRPr="00F02BDF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Krku24</w:t>
      </w:r>
      <w:r w:rsidR="00F02BDF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siječnja</w:t>
      </w:r>
      <w:r w:rsidR="00F02BDF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="00F02BDF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DC5276" w:rsidP="00DC5276" w:rsidR="00DC5276"/>
    <w:p w:rsidRDefault="005B7F5B" w:rsidR="005B7F5B"/>
    <w:sectPr w:rsidR="005B7F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2B7" w:rsidP="00F02BDF" w:rsidR="00BA02B7">
      <w:pPr>
        <w:spacing w:lineRule="auto" w:line="240" w:after="0"/>
      </w:pPr>
      <w:r>
        <w:separator/>
      </w:r>
    </w:p>
  </w:endnote>
  <w:endnote w:id="0" w:type="continuationSeparator">
    <w:p w:rsidRDefault="00BA02B7" w:rsidP="00F02BDF" w:rsidR="00BA02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2B7" w:rsidP="00F02BDF" w:rsidR="00BA02B7">
      <w:pPr>
        <w:spacing w:lineRule="auto" w:line="240" w:after="0"/>
      </w:pPr>
      <w:r>
        <w:separator/>
      </w:r>
    </w:p>
  </w:footnote>
  <w:footnote w:id="0" w:type="continuationSeparator">
    <w:p w:rsidRDefault="00BA02B7" w:rsidP="00F02BDF" w:rsidR="00BA02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BDF" w:rsidR="00F02BDF">
    <w:pPr>
      <w:pStyle w:val="Zaglavlje"/>
    </w:pPr>
    <w:r>
      <w:rPr>
        <w:rFonts w:cs="Times New Roman" w:eastAsia="Calibri" w:hAnsi="Times New Roman" w:ascii="Times New Roman"/>
        <w:sz w:val="24"/>
        <w:szCs w:val="24"/>
      </w:rPr>
      <w:tab/>
    </w:r>
    <w:r>
      <w:rPr>
        <w:rFonts w:cs="Times New Roman" w:eastAsia="Calibri" w:hAnsi="Times New Roman" w:ascii="Times New Roman"/>
        <w:sz w:val="24"/>
        <w:szCs w:val="24"/>
      </w:rPr>
      <w:tab/>
      <w:t xml:space="preserve">Poslovni broj: 42 </w:t>
    </w:r>
    <w:proofErr w:type="spellStart"/>
    <w:r>
      <w:rPr>
        <w:rFonts w:cs="Times New Roman" w:eastAsia="Calibri" w:hAnsi="Times New Roman" w:ascii="Times New Roman"/>
        <w:sz w:val="24"/>
        <w:szCs w:val="24"/>
      </w:rPr>
      <w:t>Sp</w:t>
    </w:r>
    <w:proofErr w:type="spellEnd"/>
    <w:r>
      <w:rPr>
        <w:rFonts w:cs="Times New Roman" w:eastAsia="Calibri" w:hAnsi="Times New Roman" w:ascii="Times New Roman"/>
        <w:sz w:val="24"/>
        <w:szCs w:val="24"/>
      </w:rPr>
      <w:t>-2/2017</w:t>
    </w:r>
    <w:r w:rsidR="00E96BBF">
      <w:rPr>
        <w:rFonts w:cs="Times New Roman" w:eastAsia="Calibri" w:hAnsi="Times New Roman" w:ascii="Times New Roman"/>
        <w:sz w:val="24"/>
        <w:szCs w:val="24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971B8"/>
    <w:multiLevelType w:val="hybridMultilevel"/>
    <w:tmpl w:val="AE1C0DDE"/>
    <w:lvl w:tplc="E6D2C8F4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7856C1"/>
    <w:multiLevelType w:val="hybridMultilevel"/>
    <w:tmpl w:val="33B86FD6"/>
    <w:lvl w:tplc="E9A28F6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5276"/>
    <w:rsid w:val="0020228A"/>
    <w:rsid w:val="00300CF7"/>
    <w:rsid w:val="003C23D2"/>
    <w:rsid w:val="004D5A0B"/>
    <w:rsid w:val="00504777"/>
    <w:rsid w:val="005B7F5B"/>
    <w:rsid w:val="006A2E2D"/>
    <w:rsid w:val="008347DB"/>
    <w:rsid w:val="009B1FD1"/>
    <w:rsid w:val="00AE1A2A"/>
    <w:rsid w:val="00BA02B7"/>
    <w:rsid w:val="00BF6AD9"/>
    <w:rsid w:val="00C804BE"/>
    <w:rsid w:val="00D17F4E"/>
    <w:rsid w:val="00D72E43"/>
    <w:rsid w:val="00DC5276"/>
    <w:rsid w:val="00E96BBF"/>
    <w:rsid w:val="00F0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527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2BD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02B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02BDF"/>
  </w:style>
  <w:style w:styleId="Podnoje" w:type="paragraph">
    <w:name w:val="footer"/>
    <w:basedOn w:val="Normal"/>
    <w:link w:val="PodnojeChar"/>
    <w:uiPriority w:val="99"/>
    <w:unhideWhenUsed/>
    <w:rsid w:val="00F02B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02BDF"/>
  </w:style>
  <w:style w:styleId="Tekstrezerviranogmjesta" w:type="character">
    <w:name w:val="Placeholder Text"/>
    <w:basedOn w:val="Zadanifontodlomka"/>
    <w:uiPriority w:val="99"/>
    <w:semiHidden/>
    <w:rsid w:val="008347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47D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D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D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D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527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2BD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02B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02BDF"/>
  </w:style>
  <w:style w:styleId="Podnoje" w:type="paragraph">
    <w:name w:val="footer"/>
    <w:basedOn w:val="Normal"/>
    <w:link w:val="PodnojeChar"/>
    <w:uiPriority w:val="99"/>
    <w:unhideWhenUsed/>
    <w:rsid w:val="00F02B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02BDF"/>
  </w:style>
  <w:style w:styleId="Tekstrezerviranogmjesta" w:type="character">
    <w:name w:val="Placeholder Text"/>
    <w:basedOn w:val="Zadanifontodlomka"/>
    <w:uiPriority w:val="99"/>
    <w:semiHidden/>
    <w:rsid w:val="008347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47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D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PRIPREMNO ROČIŠTE U POSTUPKU STEČAJA POTROŠAČA</izvorni_sadrzaj>
    <derivirana_varijabla naziv="DomainObject.Primjedba_1">POZIV ZA PRIPREMNO ROČIŠTE U POSTUPKU STEČAJA POTROŠAČA</derivirana_varijabla>
  </DomainObject.Primjedba>
  <DomainObject.Oznaka>
    <izvorni_sadrzaj>Sp-2/2017-6</izvorni_sadrzaj>
    <derivirana_varijabla naziv="DomainObject.Oznaka_1">Sp-2/2017-6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Lisac</izvorni_sadrzaj>
    <derivirana_varijabla naziv="DomainObject.DonositeljOdluke.Prezime_1">Lisac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42</izvorni_sadrzaj>
    <derivirana_varijabla naziv="DomainObject.Predmet.Referada.Naziv_1">Referada 42</derivirana_varijabla>
  </DomainObject.Predmet.Referada.Naziv>
  <DomainObject.Predmet.Referada.Oznaka>
    <izvorni_sadrzaj>42</izvorni_sadrzaj>
    <derivirana_varijabla naziv="DomainObject.Predmet.Referada.Oznaka_1">42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Lucija Lisac</izvorni_sadrzaj>
    <derivirana_varijabla naziv="DomainObject.Predmet.Referada.Sudac_1">Lucija Lisac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Bortas</izvorni_sadrzaj>
    <derivirana_varijabla naziv="DomainObject.Predmet.StrankaFormated_1">  Ivan Bortas</derivirana_varijabla>
  </DomainObject.Predmet.StrankaFormated>
  <DomainObject.Predmet.StrankaFormatedOIB>
    <izvorni_sadrzaj>  Ivan Bortas, OIB 90269564217</izvorni_sadrzaj>
    <derivirana_varijabla naziv="DomainObject.Predmet.StrankaFormatedOIB_1">  Ivan Bortas, OIB 90269564217</derivirana_varijabla>
  </DomainObject.Predmet.StrankaFormatedOIB>
  <DomainObject.Predmet.StrankaFormatedWithAdress>
    <izvorni_sadrzaj> Ivan Bortas, Guncićevo 1, 51523 Baška</izvorni_sadrzaj>
    <derivirana_varijabla naziv="DomainObject.Predmet.StrankaFormatedWithAdress_1"> Ivan Bortas, Guncićevo 1, 51523 Baška</derivirana_varijabla>
  </DomainObject.Predmet.StrankaFormatedWithAdress>
  <DomainObject.Predmet.StrankaFormatedWithAdressOIB>
    <izvorni_sadrzaj> Ivan Bortas, OIB 90269564217, Guncićevo 1, 51523 Baška</izvorni_sadrzaj>
    <derivirana_varijabla naziv="DomainObject.Predmet.StrankaFormatedWithAdressOIB_1"> Ivan Bortas, OIB 90269564217, Guncićevo 1, 51523 Baška</derivirana_varijabla>
  </DomainObject.Predmet.StrankaFormatedWithAdressOIB>
  <DomainObject.Predmet.StrankaWithAdress>
    <izvorni_sadrzaj>Ivan Bortas Guncićevo 1,51523 Baška</izvorni_sadrzaj>
    <derivirana_varijabla naziv="DomainObject.Predmet.StrankaWithAdress_1">Ivan Bortas Guncićevo 1,51523 Baška</derivirana_varijabla>
  </DomainObject.Predmet.StrankaWithAdress>
  <DomainObject.Predmet.StrankaWithAdressOIB>
    <izvorni_sadrzaj>Ivan Bortas, OIB 90269564217, Guncićevo 1,51523 Baška</izvorni_sadrzaj>
    <derivirana_varijabla naziv="DomainObject.Predmet.StrankaWithAdressOIB_1">Ivan Bortas, OIB 90269564217, Guncićevo 1,51523 Baška</derivirana_varijabla>
  </DomainObject.Predmet.StrankaWithAdressOIB>
  <DomainObject.Predmet.StrankaNazivFormated>
    <izvorni_sadrzaj>Ivan Bortas</izvorni_sadrzaj>
    <derivirana_varijabla naziv="DomainObject.Predmet.StrankaNazivFormated_1">Ivan Bortas</derivirana_varijabla>
  </DomainObject.Predmet.StrankaNazivFormated>
  <DomainObject.Predmet.StrankaNazivFormatedOIB>
    <izvorni_sadrzaj>Ivan Bortas, OIB 90269564217</izvorni_sadrzaj>
    <derivirana_varijabla naziv="DomainObject.Predmet.StrankaNazivFormatedOIB_1">Ivan Bortas, OIB 90269564217</derivirana_varijabla>
  </DomainObject.Predmet.StrankaNazivFormatedOIB>
  <DomainObject.Predmet.Sud.Adresa.Naselje>
    <izvorni_sadrzaj>Krk</izvorni_sadrzaj>
    <derivirana_varijabla naziv="DomainObject.Predmet.Sud.Adresa.Naselje_1">Krk</derivirana_varijabla>
  </DomainObject.Predmet.Sud.Adresa.Naselje>
  <DomainObject.Predmet.Sud.Adresa.NaseljeLokativ>
    <izvorni_sadrzaj>Krku</izvorni_sadrzaj>
    <derivirana_varijabla naziv="DomainObject.Predmet.Sud.Adresa.NaseljeLokativ_1">Krku</derivirana_varijabla>
  </DomainObject.Predmet.Sud.Adresa.NaseljeLokativ>
  <DomainObject.Predmet.Sud.Adresa.PostBroj>
    <izvorni_sadrzaj>51500</izvorni_sadrzaj>
    <derivirana_varijabla naziv="DomainObject.Predmet.Sud.Adresa.PostBroj_1">51500</derivirana_varijabla>
  </DomainObject.Predmet.Sud.Adresa.PostBroj>
  <DomainObject.Predmet.Sud.Adresa.UlicaIKBR>
    <izvorni_sadrzaj>Bodulska 2/d</izvorni_sadrzaj>
    <derivirana_varijabla naziv="DomainObject.Predmet.Sud.Adresa.UlicaIKBR_1">Bodulska 2/d</derivirana_varijabla>
  </DomainObject.Predmet.Sud.Adresa.UlicaIKBR>
  <DomainObject.Predmet.Sud.Naziv>
    <izvorni_sadrzaj>Općinski sud u Rijeci - Stalna služba u Krku</izvorni_sadrzaj>
    <derivirana_varijabla naziv="DomainObject.Predmet.Sud.Naziv_1">Općinski sud u Rijeci - Stalna služba u Krku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42</izvorni_sadrzaj>
    <derivirana_varijabla naziv="DomainObject.Predmet.TrenutnaLokacijaSpisa.Naziv_1">Referada 42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SSK</izvorni_sadrzaj>
    <derivirana_varijabla naziv="DomainObject.Predmet.UstrojstvenaJedinicaVodi.Naziv_1">Sudska pisarnica SSK</derivirana_varijabla>
  </DomainObject.Predmet.UstrojstvenaJedinicaVodi.Naziv>
  <DomainObject.Predmet.UstrojstvenaJedinicaVodi.Oznaka>
    <izvorni_sadrzaj>Pisarnca SSK</izvorni_sadrzaj>
    <derivirana_varijabla naziv="DomainObject.Predmet.UstrojstvenaJedinicaVodi.Oznaka_1">Pisarnca SSK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Ivanka Manzoni</izvorni_sadrzaj>
    <derivirana_varijabla naziv="DomainObject.Predmet.Zapisnicar_1">Ivanka Manzoni</derivirana_varijabla>
  </DomainObject.Predmet.Zapisnicar>
  <DomainObject.Predmet.StrankaListFormated>
    <izvorni_sadrzaj>
      <item>Ivan Bortas</item>
    </izvorni_sadrzaj>
    <derivirana_varijabla naziv="DomainObject.Predmet.StrankaListFormated_1">
      <item>Ivan Bortas</item>
    </derivirana_varijabla>
  </DomainObject.Predmet.StrankaListFormated>
  <DomainObject.Predmet.StrankaListFormatedOIB>
    <izvorni_sadrzaj>
      <item>Ivan Bortas, OIB 90269564217</item>
    </izvorni_sadrzaj>
    <derivirana_varijabla naziv="DomainObject.Predmet.StrankaListFormatedOIB_1">
      <item>Ivan Bortas, OIB 90269564217</item>
    </derivirana_varijabla>
  </DomainObject.Predmet.StrankaListFormatedOIB>
  <DomainObject.Predmet.StrankaListFormatedWithAdress>
    <izvorni_sadrzaj>
      <item>Ivan Bortas, Guncićevo 1, 51523 Baška</item>
    </izvorni_sadrzaj>
    <derivirana_varijabla naziv="DomainObject.Predmet.StrankaListFormatedWithAdress_1">
      <item>Ivan Bortas, Guncićevo 1, 51523 Baška</item>
    </derivirana_varijabla>
  </DomainObject.Predmet.StrankaListFormatedWithAdress>
  <DomainObject.Predmet.StrankaListFormatedWithAdressOIB>
    <izvorni_sadrzaj>
      <item>Ivan Bortas, OIB 90269564217, Guncićevo 1, 51523 Baška</item>
    </izvorni_sadrzaj>
    <derivirana_varijabla naziv="DomainObject.Predmet.StrankaListFormatedWithAdressOIB_1">
      <item>Ivan Bortas, OIB 90269564217, Guncićevo 1, 51523 Baška</item>
    </derivirana_varijabla>
  </DomainObject.Predmet.StrankaListFormatedWithAdressOIB>
  <DomainObject.Predmet.StrankaListNazivFormated>
    <izvorni_sadrzaj>
      <item>Ivan Bortas</item>
    </izvorni_sadrzaj>
    <derivirana_varijabla naziv="DomainObject.Predmet.StrankaListNazivFormated_1">
      <item>Ivan Bortas</item>
    </derivirana_varijabla>
  </DomainObject.Predmet.StrankaListNazivFormated>
  <DomainObject.Predmet.StrankaListNazivFormatedOIB>
    <izvorni_sadrzaj>
      <item>Ivan Bortas, OIB 90269564217</item>
    </izvorni_sadrzaj>
    <derivirana_varijabla naziv="DomainObject.Predmet.StrankaListNazivFormatedOIB_1">
      <item>Ivan Bortas, OIB 90269564217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Mateja Bortas</item>
      <item>GRAWE HRVATSKA d.d.</item>
      <item>KUKA d.o.o u stečaju</item>
      <item>Arhitektika projekt d.o.o.</item>
    </izvorni_sadrzaj>
    <derivirana_varijabla naziv="DomainObject.Predmet.OstaliListFormated_1">
      <item>Mateja Bortas</item>
      <item>GRAWE HRVATSKA d.d.</item>
      <item>KUKA d.o.o u stečaju</item>
      <item>Arhitektika projekt d.o.o.</item>
    </derivirana_varijabla>
  </DomainObject.Predmet.OstaliListFormated>
  <DomainObject.Predmet.OstaliListFormatedOIB>
    <izvorni_sadrzaj>
      <item>Mateja Bortas, OIB 19030704455</item>
      <item>GRAWE HRVATSKA d.d.</item>
      <item>KUKA d.o.o u stečaju</item>
      <item>Arhitektika projekt d.o.o.</item>
    </izvorni_sadrzaj>
    <derivirana_varijabla naziv="DomainObject.Predmet.OstaliListFormatedOIB_1">
      <item>Mateja Bortas, OIB 19030704455</item>
      <item>GRAWE HRVATSKA d.d.</item>
      <item>KUKA d.o.o u stečaju</item>
      <item>Arhitektika projekt d.o.o.</item>
    </derivirana_varijabla>
  </DomainObject.Predmet.OstaliListFormatedOIB>
  <DomainObject.Predmet.OstaliListFormatedWithAdress>
    <izvorni_sadrzaj>
      <item>Mateja Bortas,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izvorni_sadrzaj>
    <derivirana_varijabla naziv="DomainObject.Predmet.OstaliListFormatedWithAdress_1">
      <item>Mateja Bortas,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derivirana_varijabla>
  </DomainObject.Predmet.OstaliListFormatedWithAdress>
  <DomainObject.Predmet.OstaliListFormatedWithAdressOIB>
    <izvorni_sadrzaj>
      <item>Mateja Bortas, OIB 19030704455,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izvorni_sadrzaj>
    <derivirana_varijabla naziv="DomainObject.Predmet.OstaliListFormatedWithAdressOIB_1">
      <item>Mateja Bortas, OIB 19030704455, Milovana Kovačevića 3, 10000 Zagreb</item>
      <item>GRAWE HRVATSKA d.d., Ulica grada Vukovara 5, 10000 Zagreb</item>
      <item>KUKA d.o.o u stečaju, Letovanić 21, 10000 Zagreb</item>
      <item>Arhitektika projekt d.o.o., Ante Starčevića 23, 10430 Samobor</item>
    </derivirana_varijabla>
  </DomainObject.Predmet.OstaliListFormatedWithAdressOIB>
  <DomainObject.Predmet.OstaliListNazivFormated>
    <izvorni_sadrzaj>
      <item>Mateja Bortas</item>
      <item>GRAWE HRVATSKA d.d.</item>
      <item>KUKA d.o.o u stečaju</item>
      <item>Arhitektika projekt d.o.o.</item>
    </izvorni_sadrzaj>
    <derivirana_varijabla naziv="DomainObject.Predmet.OstaliListNazivFormated_1">
      <item>Mateja Bortas</item>
      <item>GRAWE HRVATSKA d.d.</item>
      <item>KUKA d.o.o u stečaju</item>
      <item>Arhitektika projekt d.o.o.</item>
    </derivirana_varijabla>
  </DomainObject.Predmet.OstaliListNazivFormated>
  <DomainObject.Predmet.OstaliListNazivFormatedOIB>
    <izvorni_sadrzaj>
      <item>Mateja Bortas, OIB 19030704455</item>
      <item>GRAWE HRVATSKA d.d.</item>
      <item>KUKA d.o.o u stečaju</item>
      <item>Arhitektika projekt d.o.o.</item>
    </izvorni_sadrzaj>
    <derivirana_varijabla naziv="DomainObject.Predmet.OstaliListNazivFormatedOIB_1">
      <item>Mateja Bortas, OIB 19030704455</item>
      <item>GRAWE HRVATSKA d.d.</item>
      <item>KUKA d.o.o u stečaju</item>
      <item>Arhitektika projekt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Sp-2/2017-6</izvorni_sadrzaj>
    <derivirana_varijabla naziv="DomainObject.PoslovniBrojDokumenta_1">Sp-2/2017-6</derivirana_varijabla>
  </DomainObject.PoslovniBrojDokumenta>
  <DomainObject.Predmet.StrankaIDrugi>
    <izvorni_sadrzaj>Ivan Bortas</izvorni_sadrzaj>
    <derivirana_varijabla naziv="DomainObject.Predmet.StrankaIDrugi_1">Ivan Bortas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Bortas, OIB 90269564217, Guncićevo 1, 51523 Baška</izvorni_sadrzaj>
    <derivirana_varijabla naziv="DomainObject.Predmet.StrankaIDrugiAdressOIB_1">Ivan Bortas, OIB 90269564217, Guncićevo 1, 51523 Baška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Bortas</item>
      <item>Mateja Bortas</item>
      <item>GRAWE HRVATSKA d.d.</item>
      <item>KUKA d.o.o u stečaju</item>
      <item>Arhitektika projekt d.o.o.</item>
    </izvorni_sadrzaj>
    <derivirana_varijabla naziv="DomainObject.Predmet.SudioniciListNaziv_1">
      <item>Ivan Bortas</item>
      <item>Mateja Bortas</item>
      <item>GRAWE HRVATSKA d.d.</item>
      <item>KUKA d.o.o u stečaju</item>
      <item>Arhitektika projekt d.o.o.</item>
    </derivirana_varijabla>
  </DomainObject.Predmet.SudioniciListNaziv>
  <DomainObject.Predmet.SudioniciListAdressOIB>
    <izvorni_sadrzaj>
      <item>Ivan Bortas, OIB 90269564217, Guncićevo 1,51523 Baška</item>
      <item>Mateja Bortas, OIB 19030704455, Milovana Kovačevića 3,10000 Zagreb</item>
      <item>GRAWE HRVATSKA d.d., Ulica grada Vukovara 5,10000 Zagreb</item>
      <item>KUKA d.o.o u stečaju, Letovanić 21,10000 Zagreb</item>
      <item>Arhitektika projekt d.o.o., Ante Starčevića 23,10430 Samobor</item>
    </izvorni_sadrzaj>
    <derivirana_varijabla naziv="DomainObject.Predmet.SudioniciListAdressOIB_1">
      <item>Ivan Bortas, OIB 90269564217, Guncićevo 1,51523 Baška</item>
      <item>Mateja Bortas, OIB 19030704455, Milovana Kovačevića 3,10000 Zagreb</item>
      <item>GRAWE HRVATSKA d.d., Ulica grada Vukovara 5,10000 Zagreb</item>
      <item>KUKA d.o.o u stečaju, Letovanić 21,10000 Zagreb</item>
      <item>Arhitektika projekt d.o.o., Ante Starčevića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90269564217</item>
      <item>, OIB 19030704455</item>
      <item>, OIB null</item>
      <item>, OIB null</item>
      <item>, OIB null</item>
    </izvorni_sadrzaj>
    <derivirana_varijabla naziv="DomainObject.Predmet.SudioniciListNazivOIB_1">
      <item>, OIB 90269564217</item>
      <item>, OIB 19030704455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3305</properties:Characters>
  <properties:Lines>92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2017-10-09T06:38:00Z</dcterms:created>
  <dc:creator>Lucija Lisac</dc:creator>
  <cp:lastModifiedBy>Ivanka Manzoni</cp:lastModifiedBy>
  <cp:lastPrinted>2017-10-09T06:38:00Z</cp:lastPrinted>
  <dcterms:modified xmlns:xsi="http://www.w3.org/2001/XMLSchema-instance" xsi:type="dcterms:W3CDTF">2018-01-24T09:24:00Z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Sp-2/2017-6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