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b05b" w14:paraId="55fb05b" w:rsidRDefault="00724D58" w:rsidP="00724D58" w:rsidR="00724D58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724D58" w:rsidP="00724D58" w:rsidR="00724D58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724D58" w:rsidP="00724D58" w:rsidR="00724D58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724D58" w:rsidP="00724D58" w:rsidR="00724D58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724D58" w:rsidP="00724D58" w:rsidR="00724D58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416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/201</w:t>
      </w:r>
      <w:r>
        <w:rPr>
          <w:rFonts w:cs="Arial" w:hAnsi="Arial" w:ascii="Arial"/>
          <w:sz w:val="24"/>
          <w:szCs w:val="24"/>
          <w:u w:val="single"/>
          <w:lang w:val="pl-PL"/>
        </w:rPr>
        <w:t>5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724D58" w:rsidP="00724D58" w:rsidR="00724D5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cs="Arial" w:hAnsi="Arial" w:ascii="Arial"/>
          <w:sz w:val="24"/>
          <w:szCs w:val="24"/>
          <w:u w:val="single"/>
          <w:lang w:val="pl-PL"/>
        </w:rPr>
        <w:t>SIM CENTAR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Kustošijanska 10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Zagreb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74800445694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724D58" w:rsidP="00724D58" w:rsidR="00724D58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24D58" w:rsidP="00724D58" w:rsidR="00724D5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 w:rsidRPr="00ED2A5B"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="00ED2A5B">
        <w:rPr>
          <w:rFonts w:cs="Arial" w:hAnsi="Arial" w:ascii="Arial"/>
          <w:sz w:val="24"/>
          <w:szCs w:val="24"/>
          <w:u w:val="single"/>
          <w:lang w:val="pl-PL"/>
        </w:rPr>
        <w:t>. srpnja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>
        <w:rPr>
          <w:rFonts w:cs="Arial" w:hAnsi="Arial" w:ascii="Arial"/>
          <w:sz w:val="24"/>
          <w:szCs w:val="24"/>
          <w:lang w:val="pl-PL"/>
        </w:rPr>
        <w:t xml:space="preserve">  </w:t>
      </w:r>
      <w:r>
        <w:rPr>
          <w:rFonts w:cs="Arial" w:hAnsi="Arial" w:ascii="Arial"/>
          <w:sz w:val="24"/>
          <w:szCs w:val="24"/>
          <w:lang w:val="pl-PL"/>
        </w:rPr>
        <w:br/>
        <w:t xml:space="preserve"> 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ED2A5B">
        <w:rPr>
          <w:rFonts w:cs="Arial" w:hAnsi="Arial" w:ascii="Arial"/>
          <w:sz w:val="24"/>
          <w:szCs w:val="24"/>
          <w:u w:val="single"/>
          <w:lang w:val="pl-PL"/>
        </w:rPr>
        <w:t xml:space="preserve"> listopada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724D58" w:rsidP="00724D58" w:rsidR="00724D58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724D58" w:rsidP="00724D58" w:rsidR="00ED2A5B">
      <w:pPr>
        <w:jc w:val="both"/>
        <w:rPr>
          <w:rFonts w:cs="Arial" w:hAnsi="Arial" w:ascii="Arial"/>
          <w:sz w:val="24"/>
          <w:szCs w:val="24"/>
          <w:lang w:val="pl-PL"/>
        </w:rPr>
      </w:pPr>
      <w:r w:rsidRPr="00322079">
        <w:rPr>
          <w:rFonts w:cs="Arial" w:hAnsi="Arial" w:ascii="Arial"/>
          <w:sz w:val="24"/>
          <w:szCs w:val="24"/>
          <w:lang w:val="pl-PL"/>
        </w:rPr>
        <w:t xml:space="preserve">- </w:t>
      </w:r>
      <w:r w:rsidR="00ED2A5B">
        <w:rPr>
          <w:rFonts w:cs="Arial" w:hAnsi="Arial" w:ascii="Arial"/>
          <w:sz w:val="24"/>
          <w:szCs w:val="24"/>
          <w:lang w:val="pl-PL"/>
        </w:rPr>
        <w:t>dostavio Sudu podnesak kao odgovor na podnesak razlučnog vjerovnika GORENJE ZAGREB d.o.o. od 18.lipnja 2018.god.</w:t>
      </w:r>
    </w:p>
    <w:p w:rsidRDefault="00ED2A5B" w:rsidP="00724D58" w:rsidR="00ED2A5B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- </w:t>
      </w:r>
      <w:r w:rsidR="00724D58">
        <w:rPr>
          <w:rFonts w:cs="Arial" w:hAnsi="Arial" w:ascii="Arial"/>
          <w:sz w:val="24"/>
          <w:szCs w:val="24"/>
          <w:lang w:val="pl-PL"/>
        </w:rPr>
        <w:t xml:space="preserve">pristupio </w:t>
      </w:r>
      <w:r>
        <w:rPr>
          <w:rFonts w:cs="Arial" w:hAnsi="Arial" w:ascii="Arial"/>
          <w:sz w:val="24"/>
          <w:szCs w:val="24"/>
          <w:lang w:val="pl-PL"/>
        </w:rPr>
        <w:t>Skupštini vjerovnika 27.rujna 2018.godine</w:t>
      </w:r>
    </w:p>
    <w:p w:rsidRDefault="00ED2A5B" w:rsidP="00724D58" w:rsidR="00ED2A5B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- postupio po Rješenju Suda sa Skupštine vjerovnika od 27.rujna 2018.godine i dopisom zatražio Franu i Slavicu Tolić, da postupe po Ugovoru od 20.svibnja 2003.godine.</w:t>
      </w:r>
    </w:p>
    <w:p w:rsidRDefault="00724D58" w:rsidP="00724D58" w:rsidR="00724D5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724D58" w:rsidP="00724D58" w:rsidR="00724D58" w:rsidRPr="00B13BA4">
      <w:pPr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>N</w:t>
      </w:r>
      <w:r w:rsidRPr="008D2C34">
        <w:rPr>
          <w:rFonts w:cs="Arial" w:hAnsi="Arial" w:ascii="Arial"/>
          <w:sz w:val="24"/>
          <w:szCs w:val="24"/>
          <w:lang w:val="pl-PL"/>
        </w:rPr>
        <w:t>ekretnine</w:t>
      </w:r>
      <w:r>
        <w:rPr>
          <w:rFonts w:cs="Arial" w:hAnsi="Arial" w:ascii="Arial"/>
          <w:sz w:val="24"/>
          <w:szCs w:val="24"/>
          <w:lang w:val="pl-PL"/>
        </w:rPr>
        <w:t xml:space="preserve"> i pokretnine </w:t>
      </w:r>
      <w:r>
        <w:rPr>
          <w:rFonts w:cs="Arial" w:eastAsia="Times New Roman" w:hAnsi="Arial" w:ascii="Arial"/>
          <w:sz w:val="24"/>
          <w:szCs w:val="24"/>
          <w:lang w:eastAsia="hr-HR"/>
        </w:rPr>
        <w:t>(zaliha robe) su unovčene, kao što je obrazloženo u dosadašnjim izvješćima.</w:t>
      </w:r>
    </w:p>
    <w:p w:rsidRDefault="00724D58" w:rsidP="00724D58" w:rsidR="00724D58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 ročištu za diobu kupovnine održanom 18.lipnja 2018.godine, vjerovnik GORENJE ZAGREB d.o.o. predao je u spis podnesak u kojem navodi da je izgledno kako stečajni dužnik ima nekretninu za koju bi trebalo pokrenuti postupak uknjižbe vlasništva, te je predložio odgodu namirenja i sazivanje skupštine vjerovnika.</w:t>
      </w:r>
    </w:p>
    <w:p w:rsidRDefault="00ED2A5B" w:rsidP="00ED2A5B" w:rsidR="00ED2A5B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Stečajni upravitelj dostavio je podnesak kao odgovor na podnesak razlučnog vjerovnika GORENJE ZAGREB d.o.o. od 18.lipnja 2018.god. </w:t>
      </w:r>
    </w:p>
    <w:p w:rsidRDefault="00ED2A5B" w:rsidP="00724D58" w:rsidR="003439BB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Skupština vjerovnika je održana</w:t>
      </w:r>
      <w:r w:rsidR="003439BB">
        <w:rPr>
          <w:rFonts w:cs="Arial" w:hAnsi="Arial" w:ascii="Arial"/>
          <w:sz w:val="24"/>
          <w:szCs w:val="24"/>
          <w:lang w:val="pl-PL"/>
        </w:rPr>
        <w:t xml:space="preserve"> 27.rujna 2018.godine, te je naloženo stečajnom upravitelju da stupi u kontakt s osobama koje su upisane kao vlasnici u zemljišnim knjigama na imovini za koju se predmnijeva da je vlasništvo stečajnog dužnika, u vezi čega je stečajni upravitelj uputio dopis osobama.</w:t>
      </w:r>
    </w:p>
    <w:p w:rsidRDefault="00724D58" w:rsidP="00724D58" w:rsidR="00724D58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724D58" w:rsidP="00724D58" w:rsidR="00724D5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724D58" w:rsidP="00724D58" w:rsidR="00724D58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cs="Arial" w:hAnsi="Arial" w:ascii="Arial"/>
          <w:sz w:val="24"/>
          <w:szCs w:val="24"/>
          <w:u w:val="single"/>
          <w:lang w:val="pl-PL"/>
        </w:rPr>
        <w:t>6.</w:t>
      </w:r>
      <w:r w:rsidR="003439BB">
        <w:rPr>
          <w:rFonts w:cs="Arial" w:hAnsi="Arial" w:ascii="Arial"/>
          <w:sz w:val="24"/>
          <w:szCs w:val="24"/>
          <w:u w:val="single"/>
          <w:lang w:val="pl-PL"/>
        </w:rPr>
        <w:t xml:space="preserve"> listopada 2018. </w:t>
      </w:r>
      <w:r w:rsidRPr="008D2C34">
        <w:rPr>
          <w:rFonts w:cs="Arial" w:hAnsi="Arial" w:ascii="Arial"/>
          <w:sz w:val="24"/>
          <w:szCs w:val="24"/>
          <w:lang w:val="pl-PL"/>
        </w:rPr>
        <w:t>DO</w:t>
      </w:r>
      <w:r>
        <w:rPr>
          <w:rFonts w:cs="Arial" w:hAnsi="Arial" w:ascii="Arial"/>
          <w:sz w:val="24"/>
          <w:szCs w:val="24"/>
          <w:lang w:val="pl-PL"/>
        </w:rPr>
        <w:br/>
      </w:r>
      <w:r w:rsidRPr="008D2C34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3439BB">
        <w:rPr>
          <w:rFonts w:cs="Arial" w:hAnsi="Arial" w:ascii="Arial"/>
          <w:sz w:val="24"/>
          <w:szCs w:val="24"/>
          <w:u w:val="single"/>
          <w:lang w:val="pl-PL"/>
        </w:rPr>
        <w:t xml:space="preserve"> siječnja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3439BB" w:rsidP="00724D58" w:rsidR="003439BB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Dostava podneska Sudu po zaprimanju odgovora od Frane i Slavice Tolić </w:t>
      </w:r>
    </w:p>
    <w:p w:rsidRDefault="003439BB" w:rsidP="00724D58" w:rsidR="003439BB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Dostava podneska Sudu da se donese rješenje o dosudi prema prijedlogu stečajnog upravitelja od 30.svibnja 2018.godine</w:t>
      </w:r>
    </w:p>
    <w:p w:rsidRDefault="00724D58" w:rsidP="00724D58" w:rsidR="00724D58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724D58" w:rsidP="00724D58" w:rsidR="00724D5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724D58" w:rsidP="00724D58" w:rsidR="00724D5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3439BB">
        <w:rPr>
          <w:rFonts w:cs="Arial" w:hAnsi="Arial" w:ascii="Arial"/>
          <w:sz w:val="24"/>
          <w:szCs w:val="24"/>
          <w:u w:val="single"/>
          <w:lang w:val="pl-PL"/>
        </w:rPr>
        <w:t xml:space="preserve"> listopad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201</w:t>
      </w:r>
      <w:r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724D58" w:rsidP="00724D58" w:rsidR="00724D58"/>
    <w:p w:rsidRDefault="00D30B27" w:rsidR="00D30B27"/>
    <w:tbl>
      <w:tblPr>
        <w:tblW w:type="dxa" w:w="12452"/>
        <w:tblInd w:type="dxa" w:w="93"/>
        <w:tblLook w:val="04A0" w:noVBand="1" w:noHBand="0" w:lastColumn="0" w:firstColumn="1" w:lastRow="0" w:firstRow="1"/>
      </w:tblPr>
      <w:tblGrid>
        <w:gridCol w:w="468"/>
        <w:gridCol w:w="1275"/>
        <w:gridCol w:w="1120"/>
        <w:gridCol w:w="1280"/>
        <w:gridCol w:w="1147"/>
        <w:gridCol w:w="1147"/>
        <w:gridCol w:w="600"/>
        <w:gridCol w:w="734"/>
        <w:gridCol w:w="734"/>
        <w:gridCol w:w="1490"/>
        <w:gridCol w:w="1120"/>
        <w:gridCol w:w="1500"/>
      </w:tblGrid>
      <w:tr w:rsidTr="00B569BC" w:rsidR="00B569BC" w:rsidRPr="00B569BC">
        <w:trPr>
          <w:trHeight w:val="30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15"/>
        </w:trPr>
        <w:tc>
          <w:tcPr>
            <w:tcW w:type="dxa" w:w="512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SIM-CENTAR d.o.o. u stečaju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St-416/15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15"/>
        </w:trPr>
        <w:tc>
          <w:tcPr>
            <w:tcW w:type="dxa" w:w="39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Zagreb,KUSTOŠIJANSKA 10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15"/>
        </w:trPr>
        <w:tc>
          <w:tcPr>
            <w:tcW w:type="dxa" w:w="27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5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TRGOVAČKI SUD U ZAGREBU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15"/>
        </w:trPr>
        <w:tc>
          <w:tcPr>
            <w:tcW w:type="dxa" w:w="15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B569BC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Zagreb,</w:t>
            </w:r>
          </w:p>
        </w:tc>
        <w:tc>
          <w:tcPr>
            <w:tcW w:type="dxa" w:w="2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9.10.2018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5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STEČAJNA SUTKINJA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24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165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420"/>
        </w:trPr>
        <w:tc>
          <w:tcPr>
            <w:tcW w:type="dxa" w:w="9832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12. FINANCIJSKO IZVJEŠĆE OD 06.07.2018. -DO 06.10.2018.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06.07.2018.</w:t>
            </w:r>
          </w:p>
        </w:tc>
        <w:tc>
          <w:tcPr>
            <w:tcW w:type="dxa" w:w="2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ukupni priliv iznosio je:</w:t>
            </w:r>
          </w:p>
        </w:tc>
        <w:tc>
          <w:tcPr>
            <w:tcW w:type="dxa" w:w="2294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 xml:space="preserve">                    328.934,07 kn </w:t>
            </w:r>
          </w:p>
        </w:tc>
        <w:tc>
          <w:tcPr>
            <w:tcW w:type="dxa" w:w="35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 xml:space="preserve">kao što je prikazano u </w:t>
            </w:r>
            <w:proofErr w:type="spellStart"/>
            <w:r w:rsidRPr="00B569BC">
              <w:rPr>
                <w:rFonts w:eastAsia="Times New Roman"/>
                <w:color w:val="000000"/>
                <w:lang w:eastAsia="hr-HR"/>
              </w:rPr>
              <w:t>dosadasnjem</w:t>
            </w:r>
            <w:proofErr w:type="spellEnd"/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512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financijskom izvješću.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24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15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3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A) U razdoblju od: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06.07.2018.</w:t>
            </w:r>
          </w:p>
        </w:tc>
        <w:tc>
          <w:tcPr>
            <w:tcW w:type="dxa" w:w="11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1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6.10.2018</w:t>
            </w:r>
          </w:p>
        </w:tc>
        <w:tc>
          <w:tcPr>
            <w:tcW w:type="dxa" w:w="3558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ukupni priliv iznosio je: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 xml:space="preserve"> * </w:t>
            </w:r>
          </w:p>
        </w:tc>
        <w:tc>
          <w:tcPr>
            <w:tcW w:type="dxa" w:w="6474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 xml:space="preserve"> PRIPIS KAMATE 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 xml:space="preserve">                                             1,13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74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6874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UKUPNO: 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        1,13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3980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Sveukupni priliv do : </w:t>
            </w:r>
          </w:p>
        </w:tc>
        <w:tc>
          <w:tcPr>
            <w:tcW w:type="dxa" w:w="2294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6.10.2018</w:t>
            </w:r>
          </w:p>
        </w:tc>
        <w:tc>
          <w:tcPr>
            <w:tcW w:type="dxa" w:w="6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958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328.935,20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06.07.2018.</w:t>
            </w:r>
          </w:p>
        </w:tc>
        <w:tc>
          <w:tcPr>
            <w:tcW w:type="dxa" w:w="2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ukupni rashod iznosio je:</w:t>
            </w:r>
          </w:p>
        </w:tc>
        <w:tc>
          <w:tcPr>
            <w:tcW w:type="dxa" w:w="2294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 xml:space="preserve">                    280.916,62 kn </w:t>
            </w:r>
          </w:p>
        </w:tc>
        <w:tc>
          <w:tcPr>
            <w:tcW w:type="dxa" w:w="35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 xml:space="preserve">kao što je prikazano u </w:t>
            </w:r>
            <w:proofErr w:type="spellStart"/>
            <w:r w:rsidRPr="00B569BC">
              <w:rPr>
                <w:rFonts w:eastAsia="Times New Roman"/>
                <w:color w:val="000000"/>
                <w:lang w:eastAsia="hr-HR"/>
              </w:rPr>
              <w:t>dosadasnjem</w:t>
            </w:r>
            <w:proofErr w:type="spellEnd"/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512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financijskom izvješću.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135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15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3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B) U razdoblju od: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06.07.2018.</w:t>
            </w:r>
          </w:p>
        </w:tc>
        <w:tc>
          <w:tcPr>
            <w:tcW w:type="dxa" w:w="11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1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6.10.2018</w:t>
            </w:r>
          </w:p>
        </w:tc>
        <w:tc>
          <w:tcPr>
            <w:tcW w:type="dxa" w:w="3558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ukupni rashod iznosio je: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15"/>
        </w:trPr>
        <w:tc>
          <w:tcPr>
            <w:tcW w:type="dxa" w:w="40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474"/>
            <w:gridSpan w:val="6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BANKARSKE USLUGE</w:t>
            </w:r>
          </w:p>
        </w:tc>
        <w:tc>
          <w:tcPr>
            <w:tcW w:type="dxa" w:w="2958"/>
            <w:gridSpan w:val="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 xml:space="preserve">                                        117,30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474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KNJIGOVODSTVENE USLUGE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 xml:space="preserve">                                     3.000,00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15"/>
        </w:trPr>
        <w:tc>
          <w:tcPr>
            <w:tcW w:type="dxa" w:w="6874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3.117,30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3980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Sveukupni rashod do:  </w:t>
            </w:r>
          </w:p>
        </w:tc>
        <w:tc>
          <w:tcPr>
            <w:tcW w:type="dxa" w:w="2294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6.10.2018</w:t>
            </w: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958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284.033,92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6874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*STANJE ŽIRO RAČUNA NA DAN:02.10.2018. (IZVOD-23):</w:t>
            </w: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43.561,50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6874"/>
            <w:gridSpan w:val="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*STANJE BLAGAJNE NA DAN 06.07.2018.</w:t>
            </w:r>
          </w:p>
        </w:tc>
        <w:tc>
          <w:tcPr>
            <w:tcW w:type="dxa" w:w="295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1.339,78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6874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44.901,28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27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*Sveukupni priliv do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6.10.2018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328.935,20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27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*Sveukupni rashod do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6.10.2018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95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284.033,92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6874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B569BC">
              <w:rPr>
                <w:rFonts w:eastAsia="Times New Roman"/>
                <w:color w:val="000000"/>
                <w:lang w:eastAsia="hr-HR"/>
              </w:rPr>
              <w:t>Razlika:</w:t>
            </w: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44.901,28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B569BC" w:rsidR="00B569BC" w:rsidRPr="00B569BC">
        <w:trPr>
          <w:trHeight w:val="300"/>
        </w:trPr>
        <w:tc>
          <w:tcPr>
            <w:tcW w:type="dxa" w:w="6874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B569B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             -   kn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69BC" w:rsidP="00B569BC" w:rsidR="00B569BC" w:rsidRPr="00B569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</w:tbl>
    <w:p w:rsidRDefault="00B569BC" w:rsidP="00B569BC" w:rsidR="00B569BC"/>
    <w:sectPr w:rsidSect="00B569BC" w:rsidR="00B569BC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D58"/>
    <w:rsid w:val="003439BB"/>
    <w:rsid w:val="004B6660"/>
    <w:rsid w:val="00724D58"/>
    <w:rsid w:val="0090476D"/>
    <w:rsid w:val="00B569BC"/>
    <w:rsid w:val="00D30B27"/>
    <w:rsid w:val="00ED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4D5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4D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66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660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660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660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4D5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4D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66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660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660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660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091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2797</properties:Characters>
  <properties:Lines>334</properties:Lines>
  <properties:Paragraphs>86</properties:Paragraphs>
  <properties:TotalTime>23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2018-10-26T14:02:00Z</dcterms:created>
  <dc:creator>Josip</dc:creator>
  <cp:lastModifiedBy>Matea Bizjak</cp:lastModifiedBy>
  <cp:lastPrinted>2018-10-26T14:35:00Z</cp:lastPrinted>
  <dcterms:modified xmlns:xsi="http://www.w3.org/2001/XMLSchema-instance" xsi:type="dcterms:W3CDTF">2018-10-31T06:49:00Z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St-416/2015-107 / Podnesak - Izvješće stečajnog upravitelja (Obrazac 20-12.REDOVNO IZVJEŠĆE 6.7.-6.10.18..docx)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