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e800fd4" w14:paraId="e800fd4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216E54">
        <w:rPr>
          <w:sz w:val="24"/>
          <w:szCs w:val="24"/>
        </w:rPr>
        <w:t>2580</w:t>
      </w:r>
      <w:r w:rsidR="00C17082">
        <w:rPr>
          <w:sz w:val="24"/>
          <w:szCs w:val="24"/>
        </w:rPr>
        <w:t>/2016</w:t>
      </w:r>
      <w:r w:rsidR="00686EF3">
        <w:rPr>
          <w:sz w:val="24"/>
          <w:szCs w:val="24"/>
        </w:rPr>
        <w:t>-39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331CDE" w:rsidP="00912332" w:rsidR="00912332" w:rsidRPr="00707F37">
      <w:pPr>
        <w:jc w:val="both"/>
        <w:rPr>
          <w:sz w:val="24"/>
          <w:szCs w:val="24"/>
        </w:rPr>
      </w:pPr>
      <w:r w:rsidRPr="00331CDE">
        <w:rPr>
          <w:sz w:val="24"/>
          <w:szCs w:val="24"/>
        </w:rPr>
        <w:t>Trgovački sud u Zagrebu, po sucu Nikoli Ribariću, u stečajnom predmetu nad dužnikom LINIJA H2O d.o.o. za građenje u stečaju, trgovinu i usluge, OIB: 36017761209, Zagreb (Grad Zagreb), Petrova 120, nakon održanog ispitnog ročišta dana 12.9.2018., dana 12.9.2018.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  <w:r w:rsidRPr="00331CDE">
        <w:rPr>
          <w:b/>
          <w:sz w:val="24"/>
          <w:szCs w:val="24"/>
        </w:rPr>
        <w:t>I.</w:t>
      </w:r>
      <w:r w:rsidRPr="00331CDE">
        <w:rPr>
          <w:b/>
          <w:sz w:val="24"/>
          <w:szCs w:val="24"/>
        </w:rPr>
        <w:tab/>
        <w:t>Utvrđene tražbine viših isplatnih redova:</w:t>
      </w: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  <w:r w:rsidRPr="00331CDE">
        <w:rPr>
          <w:b/>
          <w:sz w:val="24"/>
          <w:szCs w:val="24"/>
        </w:rPr>
        <w:t>Prvi viši isplatni red:</w:t>
      </w: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  <w:r w:rsidRPr="00331CDE">
        <w:rPr>
          <w:b/>
          <w:sz w:val="24"/>
          <w:szCs w:val="24"/>
        </w:rPr>
        <w:t>1.</w:t>
      </w:r>
      <w:r w:rsidRPr="00331CDE">
        <w:rPr>
          <w:b/>
          <w:sz w:val="24"/>
          <w:szCs w:val="24"/>
        </w:rPr>
        <w:tab/>
        <w:t xml:space="preserve">RH, Ministarstvo financija, Porezna uprava, Područni ured Zagreb, OIB:18683136487, Zagreb,  u iznosu od 17.758,34 kn.  </w:t>
      </w: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  <w:r w:rsidRPr="00331CDE">
        <w:rPr>
          <w:b/>
          <w:sz w:val="24"/>
          <w:szCs w:val="24"/>
        </w:rPr>
        <w:t>Drugi viši isplatni red:</w:t>
      </w: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</w:p>
    <w:p w:rsidRDefault="00331CDE" w:rsidP="00331CDE" w:rsidR="00331CDE" w:rsidRPr="00331CDE">
      <w:pPr>
        <w:ind w:left="360"/>
        <w:jc w:val="both"/>
        <w:rPr>
          <w:b/>
          <w:sz w:val="24"/>
          <w:szCs w:val="24"/>
        </w:rPr>
      </w:pPr>
      <w:r w:rsidRPr="00331CDE">
        <w:rPr>
          <w:b/>
          <w:sz w:val="24"/>
          <w:szCs w:val="24"/>
        </w:rPr>
        <w:t>1. Republika Hrvatska, Ministarstvo financija, Porezna uprava, Područni ured Zagreb, zastupana po ŽDO u Zagrebu,  OIB:18683136487  u iznosu od  396.525,95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17082">
        <w:rPr>
          <w:sz w:val="24"/>
          <w:szCs w:val="24"/>
        </w:rPr>
        <w:t>1</w:t>
      </w:r>
      <w:r w:rsidR="00331CDE">
        <w:rPr>
          <w:sz w:val="24"/>
          <w:szCs w:val="24"/>
        </w:rPr>
        <w:t>2</w:t>
      </w:r>
      <w:r w:rsidR="00BD273F">
        <w:rPr>
          <w:sz w:val="24"/>
          <w:szCs w:val="24"/>
        </w:rPr>
        <w:t>.</w:t>
      </w:r>
      <w:r w:rsidR="00331CDE">
        <w:rPr>
          <w:sz w:val="24"/>
          <w:szCs w:val="24"/>
        </w:rPr>
        <w:t xml:space="preserve"> rujna</w:t>
      </w:r>
      <w:r w:rsidRPr="00616BBE">
        <w:rPr>
          <w:sz w:val="24"/>
          <w:szCs w:val="24"/>
        </w:rPr>
        <w:t xml:space="preserve"> 201</w:t>
      </w:r>
      <w:r w:rsidR="00C17082">
        <w:rPr>
          <w:sz w:val="24"/>
          <w:szCs w:val="24"/>
        </w:rPr>
        <w:t>8</w:t>
      </w:r>
      <w:r w:rsidRPr="00616BBE">
        <w:rPr>
          <w:sz w:val="24"/>
          <w:szCs w:val="24"/>
        </w:rPr>
        <w:t>.</w:t>
      </w:r>
      <w:r w:rsidR="00D95E95">
        <w:rPr>
          <w:sz w:val="24"/>
          <w:szCs w:val="24"/>
        </w:rPr>
        <w:t xml:space="preserve">, u skladu s uputom dobivenom u Rješenju Visokog trgovačkog suda Republike Hrvatske </w:t>
      </w:r>
      <w:r w:rsidR="00D95E95" w:rsidRPr="00D95E95">
        <w:rPr>
          <w:sz w:val="24"/>
          <w:szCs w:val="24"/>
        </w:rPr>
        <w:t>od 29.5.2018.</w:t>
      </w:r>
      <w:r w:rsidR="00D95E95">
        <w:rPr>
          <w:sz w:val="24"/>
          <w:szCs w:val="24"/>
        </w:rPr>
        <w:t xml:space="preserve"> </w:t>
      </w:r>
      <w:r w:rsidR="00D95E95" w:rsidRPr="00D95E95">
        <w:rPr>
          <w:sz w:val="24"/>
          <w:szCs w:val="24"/>
        </w:rPr>
        <w:t>g</w:t>
      </w:r>
      <w:r w:rsidR="00D95E95">
        <w:rPr>
          <w:sz w:val="24"/>
          <w:szCs w:val="24"/>
        </w:rPr>
        <w:t xml:space="preserve">odine, </w:t>
      </w:r>
      <w:r w:rsidR="00D95E95" w:rsidRPr="00D95E95">
        <w:rPr>
          <w:sz w:val="24"/>
          <w:szCs w:val="24"/>
        </w:rPr>
        <w:t>posl</w:t>
      </w:r>
      <w:r w:rsidR="00D95E95">
        <w:rPr>
          <w:sz w:val="24"/>
          <w:szCs w:val="24"/>
        </w:rPr>
        <w:t>ovnog</w:t>
      </w:r>
      <w:r w:rsidR="00D95E95" w:rsidRPr="00D95E95">
        <w:rPr>
          <w:sz w:val="24"/>
          <w:szCs w:val="24"/>
        </w:rPr>
        <w:t xml:space="preserve"> br</w:t>
      </w:r>
      <w:r w:rsidR="00D95E95">
        <w:rPr>
          <w:sz w:val="24"/>
          <w:szCs w:val="24"/>
        </w:rPr>
        <w:t>oja</w:t>
      </w:r>
      <w:r w:rsidR="00D95E95" w:rsidRPr="00D95E95">
        <w:rPr>
          <w:sz w:val="24"/>
          <w:szCs w:val="24"/>
        </w:rPr>
        <w:t xml:space="preserve"> Pž-2935/18.</w:t>
      </w:r>
      <w:r w:rsidR="00D95E95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r w:rsidR="00216E54">
        <w:rPr>
          <w:sz w:val="24"/>
          <w:szCs w:val="24"/>
        </w:rPr>
        <w:t>1</w:t>
      </w:r>
      <w:r w:rsidR="00331CDE">
        <w:rPr>
          <w:sz w:val="24"/>
          <w:szCs w:val="24"/>
        </w:rPr>
        <w:t>2</w:t>
      </w:r>
      <w:r w:rsidR="00BD273F">
        <w:rPr>
          <w:sz w:val="24"/>
          <w:szCs w:val="24"/>
        </w:rPr>
        <w:t>.</w:t>
      </w:r>
      <w:r w:rsidR="00331CDE">
        <w:rPr>
          <w:sz w:val="24"/>
          <w:szCs w:val="24"/>
        </w:rPr>
        <w:t xml:space="preserve"> 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86EF3" w:rsidP="00E91121" w:rsidR="00686E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6EF3" w:rsidP="00E91121" w:rsidR="00686E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6EF3" w:rsidP="00E91121" w:rsidR="00686E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6EF3" w:rsidP="00E91121" w:rsidR="00686E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86EF3" w:rsidP="00E91121" w:rsidR="00686E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94D6F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686EF3" w:rsidP="00016BD9" w:rsidR="00686EF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F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16E54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>
      <w:rPr>
        <w:sz w:val="24"/>
        <w:szCs w:val="24"/>
      </w:rPr>
      <w:t>2580</w:t>
    </w:r>
    <w:r w:rsidR="00D517A6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16E54"/>
    <w:rsid w:val="002B5D21"/>
    <w:rsid w:val="002C0CAF"/>
    <w:rsid w:val="002D4F1E"/>
    <w:rsid w:val="00315B36"/>
    <w:rsid w:val="003175E1"/>
    <w:rsid w:val="00331CDE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86EF3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95E95"/>
    <w:rsid w:val="00DD5CAF"/>
    <w:rsid w:val="00DE0F55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E0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F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F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F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F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E0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F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F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F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F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1946</properties:Characters>
  <properties:Lines>122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2018-09-12T09:27:00Z</dcterms:created>
  <dc:creator>nribaric</dc:creator>
  <cp:lastModifiedBy>Jadranka Zelić</cp:lastModifiedBy>
  <cp:lastPrinted>2018-09-12T11:07:00Z</cp:lastPrinted>
  <dcterms:modified xmlns:xsi="http://www.w3.org/2001/XMLSchema-instance" xsi:type="dcterms:W3CDTF">2018-09-12T11:08:00Z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LINIJA H20 12.9.2018..docx)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