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652"/>
      </w:tblGrid>
      <w:tr w:rsidTr="004D128F" w:rsidR="004D128F">
        <w:tc>
          <w:tcPr>
            <w:tcW w:type="dxa" w:w="3652"/>
            <w:hideMark/>
          </w:tcPr>
          <w:p w:rsidRDefault="004D128F" w:rsidR="004D128F">
            <w:pPr>
              <w:tabs>
                <w:tab w:pos="789" w:val="left"/>
                <w:tab w:pos="1694" w:val="center"/>
              </w:tabs>
            </w:pPr>
            <w:bookmarkStart w:name="_GoBack" w:id="0"/>
            <w:bookmarkEnd w:id="0"/>
            <w:r>
              <w:tab/>
            </w:r>
            <w:r>
              <w:tab/>
            </w:r>
            <w:r>
              <w:rPr>
                <w:noProof/>
              </w:rPr>
              <w:drawing>
                <wp:inline distR="0" distL="0" distB="0" distT="0">
                  <wp:extent cy="647065" cx="51752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065" cx="517525"/>
                          </a:xfrm>
                          <a:prstGeom prst="rect">
                            <a:avLst/>
                          </a:prstGeom>
                          <a:noFill/>
                          <a:ln>
                            <a:noFill/>
                          </a:ln>
                        </pic:spPr>
                      </pic:pic>
                    </a:graphicData>
                  </a:graphic>
                </wp:inline>
              </w:drawing>
            </w:r>
          </w:p>
          <w:p w:rsidRDefault="004D128F" w:rsidR="004D128F">
            <w:pPr>
              <w:pStyle w:val="Bezproreda"/>
              <w:jc w:val="center"/>
              <w:rPr>
                <w:szCs w:val="24"/>
                <w:lang w:eastAsia="hr-HR"/>
              </w:rPr>
            </w:pPr>
            <w:r>
              <w:rPr>
                <w:szCs w:val="24"/>
                <w:lang w:eastAsia="hr-HR"/>
              </w:rPr>
              <w:t>REPUBLIKA HRVATSKA</w:t>
            </w:r>
          </w:p>
          <w:p w:rsidRDefault="004D128F" w:rsidR="004D128F">
            <w:pPr>
              <w:pStyle w:val="Bezproreda"/>
              <w:jc w:val="center"/>
              <w:rPr>
                <w:szCs w:val="24"/>
                <w:lang w:eastAsia="hr-HR"/>
              </w:rPr>
            </w:pPr>
            <w:r>
              <w:rPr>
                <w:szCs w:val="24"/>
                <w:lang w:eastAsia="hr-HR"/>
              </w:rPr>
              <w:t>Županijski sud u Puli - Pola</w:t>
            </w:r>
          </w:p>
          <w:p w:rsidRDefault="004D128F" w:rsidR="004D128F">
            <w:pPr>
              <w:pStyle w:val="Bezproreda"/>
              <w:jc w:val="center"/>
              <w:rPr>
                <w:noProof/>
                <w:szCs w:val="24"/>
                <w:lang w:eastAsia="hr-HR"/>
              </w:rPr>
            </w:pPr>
            <w:r>
              <w:rPr>
                <w:szCs w:val="24"/>
                <w:lang w:eastAsia="hr-HR"/>
              </w:rPr>
              <w:t>Kranjčevićeva 8, 52100 Pula - Pola</w:t>
            </w:r>
          </w:p>
        </w:tc>
      </w:tr>
    </w:tbl>
    <w:p w14:textId="94b2b4a" w14:paraId="94b2b4a" w:rsidRDefault="004D128F" w:rsidP="004D128F" w:rsidR="004D128F">
      <w:pPr>
        <w:jc w:val="right"/>
        <w15:collapsed w:val="false"/>
      </w:pPr>
      <w:r>
        <w:t>Poslovni broj: Gž-1074/2018-2</w:t>
      </w:r>
    </w:p>
    <w:p w:rsidRDefault="004D128F" w:rsidP="004D128F" w:rsidR="004D128F">
      <w:pPr>
        <w:spacing w:before="30"/>
        <w:jc w:val="center"/>
      </w:pPr>
    </w:p>
    <w:p w:rsidRDefault="004D128F" w:rsidP="004D128F" w:rsidR="004D128F">
      <w:pPr>
        <w:pStyle w:val="Bezproreda"/>
        <w:jc w:val="center"/>
        <w:rPr>
          <w:rFonts w:cs="Times New Roman"/>
          <w:szCs w:val="24"/>
        </w:rPr>
      </w:pPr>
      <w:r>
        <w:rPr>
          <w:rFonts w:cs="Times New Roman"/>
          <w:szCs w:val="24"/>
        </w:rPr>
        <w:t>U   I M E   R E P U B L I K E   H R V A T S K E</w:t>
      </w:r>
    </w:p>
    <w:p w:rsidRDefault="004D128F" w:rsidP="004D128F" w:rsidR="004D128F">
      <w:pPr>
        <w:pStyle w:val="Bezproreda"/>
        <w:jc w:val="center"/>
        <w:rPr>
          <w:rFonts w:cs="Times New Roman"/>
          <w:szCs w:val="24"/>
        </w:rPr>
      </w:pPr>
    </w:p>
    <w:p w:rsidRDefault="004D128F" w:rsidP="004D128F" w:rsidR="004D128F">
      <w:pPr>
        <w:pStyle w:val="Bezproreda"/>
        <w:jc w:val="center"/>
        <w:rPr>
          <w:rFonts w:cs="Times New Roman"/>
          <w:szCs w:val="24"/>
        </w:rPr>
      </w:pPr>
      <w:r>
        <w:rPr>
          <w:rFonts w:cs="Times New Roman"/>
          <w:szCs w:val="24"/>
        </w:rPr>
        <w:t>R J E Š E NJ E</w:t>
      </w:r>
    </w:p>
    <w:p w:rsidRDefault="004D128F" w:rsidP="004D128F" w:rsidR="004D128F">
      <w:pPr>
        <w:pStyle w:val="Bezproreda"/>
        <w:spacing w:before="30"/>
        <w:jc w:val="center"/>
        <w:rPr>
          <w:rFonts w:cs="Times New Roman"/>
          <w:szCs w:val="24"/>
        </w:rPr>
      </w:pPr>
    </w:p>
    <w:p w:rsidRDefault="004D128F" w:rsidP="004D128F" w:rsidR="004D128F">
      <w:pPr>
        <w:jc w:val="both"/>
      </w:pPr>
      <w:r>
        <w:tab/>
        <w:t xml:space="preserve">Županijski sud u Puli - Pola, </w:t>
      </w:r>
      <w:r>
        <w:rPr>
          <w:color w:val="000000"/>
        </w:rPr>
        <w:t>u vijeću sastavljenom od sudaca Nataše Babić kao predsjednika vijeća, Biljane Bojanić kao suca izvjestitelja i člana vijeća te Melihe Bahtijarević-Pekić kao člana vijeća</w:t>
      </w:r>
      <w:r>
        <w:t xml:space="preserve">, u pravnoj stvari potrošača – predlagateljice NAZE DURMIĆ (OIB:15273065299) iz Ličkog Osika, Popa Frana Biničkog 8, za otvaranjem postupka stečaja nad imovinom potrošača, odlučujući o žalbi vjerovnika Republike Hrvatske (OIB:52634238587) Ministarstvo financija, zastupane po Općinskom državnom odvjetništvu u Gospiću protiv rješenja Općinskog suda u Gospiću poslovni broj: Sp-1/2016-33 od 11. srpnja 2018., na sjednici vijeća održanoj 22. listopada 2018. </w:t>
      </w:r>
    </w:p>
    <w:p w:rsidRDefault="004D128F" w:rsidP="004D128F" w:rsidR="004D128F">
      <w:pPr>
        <w:jc w:val="both"/>
      </w:pPr>
    </w:p>
    <w:p w:rsidRDefault="004D128F" w:rsidP="004D128F" w:rsidR="004D128F">
      <w:pPr>
        <w:jc w:val="both"/>
      </w:pPr>
    </w:p>
    <w:p w:rsidRDefault="004D128F" w:rsidP="004D128F" w:rsidR="004D128F">
      <w:pPr>
        <w:jc w:val="center"/>
      </w:pPr>
      <w:r>
        <w:t>r i j e š i o   j e</w:t>
      </w:r>
    </w:p>
    <w:p w:rsidRDefault="004D128F" w:rsidP="004D128F" w:rsidR="004D128F">
      <w:pPr>
        <w:jc w:val="center"/>
      </w:pPr>
    </w:p>
    <w:p w:rsidRDefault="004D128F" w:rsidP="004D128F" w:rsidR="004D128F">
      <w:pPr>
        <w:jc w:val="both"/>
      </w:pPr>
      <w:r>
        <w:tab/>
        <w:t xml:space="preserve">Odbija se kao neosnovana žalba vjerovnika Republike Hrvatske, Ministarstvo financija i potvrđuje rješenje Općinskog suda u Gospiću poslovni broj: Sp-1/2016-33 od 11. srpnja 2018. </w:t>
      </w:r>
    </w:p>
    <w:p w:rsidRDefault="004D128F" w:rsidP="004D128F" w:rsidR="004D128F">
      <w:pPr>
        <w:jc w:val="both"/>
        <w:rPr>
          <w:b/>
        </w:rPr>
      </w:pPr>
    </w:p>
    <w:p w:rsidRDefault="004D128F" w:rsidP="004D128F" w:rsidR="004D128F">
      <w:pPr>
        <w:jc w:val="both"/>
      </w:pPr>
      <w:r>
        <w:t xml:space="preserve">  </w:t>
      </w:r>
    </w:p>
    <w:p w:rsidRDefault="004D128F" w:rsidP="004D128F" w:rsidR="004D128F">
      <w:pPr>
        <w:jc w:val="center"/>
      </w:pPr>
      <w:r>
        <w:t>Obrazloženje</w:t>
      </w:r>
    </w:p>
    <w:p w:rsidRDefault="004D128F" w:rsidP="004D128F" w:rsidR="004D128F">
      <w:pPr>
        <w:ind w:firstLine="708"/>
        <w:jc w:val="both"/>
      </w:pPr>
    </w:p>
    <w:p w:rsidRDefault="004D128F" w:rsidP="004D128F" w:rsidR="004D128F">
      <w:pPr>
        <w:overflowPunct w:val="false"/>
        <w:autoSpaceDE w:val="false"/>
        <w:autoSpaceDN w:val="false"/>
        <w:adjustRightInd w:val="false"/>
        <w:ind w:firstLine="708"/>
        <w:jc w:val="both"/>
        <w:textAlignment w:val="baseline"/>
      </w:pPr>
      <w:r>
        <w:t xml:space="preserve">Prvostupanjskim rješenjem otvoren je stečaj i postupak stečaja nad imovinom potrošača Naze Durmić iz Ličkog Osika, Popa F. Biničkog, OIB:15273065299, 11. srpnja 2018. u 12,50 sati, kada je ovo rješenje objavljeno na mrežnoj stranici e-oglasne ploče – stečajna oglasna ploča ovoga suda (stavak I.). Zaključen je postupak stečaja nad imovinom potrošača Naze Durmić iz Ličkog Osika, Popa F. Biničkog 8, OIB:15273065299 (stavak II.) i određeno razdoblje provjere ponašanja u trajanju od pet (5) godina (st.III.). Povjerenikom u ovom postupku imenovan je Stjepan Rakarec iz Velike Gorice, Črnkovec 16. OIB:64132194100 (stavak IV.), određeno da će povjerenik nakon zaključenja postupka, u razdoblju provjere ponašanja, u ime i za račun potrošača unovčavati imovinu potrošača i prikupljenim sredstvima namiriti nastale troškove postupka o obavljenim radnjama povjerenik je dužan podnositi izvješća sudu, te ako potrošač u razdoblju provjere ponašanja stekne imovinu iz koje se mogu namiriti vjerovnici, na odgovarajući će se način primijeniti odredbe Stečajnog zakona o nastavljanju postupka radi naknadne diobe u slučajevima u kojima se postupak ne provodi (stavak V.). Stavkom VI. naloženo je povjereniku da otvori poseban transakcijski račun kod financijske institucije za potrošača te da zatvori druge račune potrošača. Poseban račun povjerenik mora otvoriti prvi dan nakon što ga je sud imenovao te da u stečajnu masu ne ulazi imovina potrošača na kojoj se ne može provesti ovrha u skladu sa zakonom koji uređuje ovršni postupak. Stavkom VII. određeno je ročište radi davanja izjave </w:t>
      </w:r>
      <w:r>
        <w:lastRenderedPageBreak/>
        <w:t>povjerenika i potrošača pred ovim sudom za 20. srpnja 2018. u 10,00 sati a na koje ročište su pozivani potrošač Naza Durmić, radi davanja izjave o ustupu u kojoj je dužan izjaviti da je suglasan s time da se sva primanja, naknade i radovi koji nisu izuzeti od ovrhe u skladu s odredbama Ovršnog zakona isplaćuju na poseban transakcijski račun iz čl. 42. Zakona o stečaju potrošača ("Narodne novine" broj 100/2015) te navesti je li imovinskim pravima koja ulaze u stečajnu masu potrošača već prije raspolagao i povjerenik Stjepan Rakarec, radi davanja izjave da će savjesno držeći se Ustava, Zakona i pravnog poretka Republike Hrvatske obavljati svoju dužnost.</w:t>
      </w:r>
    </w:p>
    <w:p w:rsidRDefault="004D128F" w:rsidP="004D128F" w:rsidR="004D128F">
      <w:pPr>
        <w:tabs>
          <w:tab w:pos="1080" w:val="left"/>
        </w:tabs>
        <w:jc w:val="both"/>
      </w:pPr>
    </w:p>
    <w:p w:rsidRDefault="004D128F" w:rsidP="004D128F" w:rsidR="004D128F">
      <w:pPr>
        <w:tabs>
          <w:tab w:pos="709" w:val="left"/>
        </w:tabs>
        <w:jc w:val="both"/>
      </w:pPr>
      <w:r>
        <w:tab/>
        <w:t>Protiv navedenog rješenja vjerovnik je podnio žalbu iz svih razloga propisanih odredbom čl. 353. Zakona o parničnom postupku. Žalbom u bitnome ukazuje da potrošač Naza Durmić nije planom ispunjenja obveze navela postotak umanjenja obveze za isplatu sukladno čl. 17. Zakona o stečaju potrošača, već je kao postotak umanjenja naveden otpis dugovanja o cjelokupnom iznosu i 0,00 kuna za isplatu, što ne može biti temelj za eventualnu sudsku nagodbu, a takvim postupanjem ista nije postupila u dobroj vjeri, odnosno po načelu savjesnosti i poštenja, obzirom da je cilj postupka namirenje vjerovnika sukladno mogućnostima potrošača, te poštenog potrošača osloboditi obveza koje preostanu nakon uručenja njegove imovine i raspodjele prikupljanjem sredstava vjerovnicima a ne otpis potraživanja vjerovnika. Na ročištu održanom 11. srpnja 2018., potrošač Naza Durmić izjavila je da je u mogućnosti na ime duga mjesečno plaćati 700,00 kuna što nije navedenom pobijanim rješenjem, niti zatraženo očitovanje potrošača da li se radi o izmjeni plana, pa kako je sukladno čl. 44. st. 4. Zakona o stečaju potrošača uređeno da je isti dužan dostaviti plan ispunjenja obveze, što u ovom predmetu nije učinjeno trebalo je prijedlog za otvaranje stečajnog postupka odbaciti.</w:t>
      </w:r>
    </w:p>
    <w:p w:rsidRDefault="004D128F" w:rsidP="004D128F" w:rsidR="004D128F">
      <w:pPr>
        <w:tabs>
          <w:tab w:pos="709" w:val="left"/>
        </w:tabs>
        <w:jc w:val="both"/>
      </w:pPr>
      <w:r>
        <w:tab/>
        <w:t xml:space="preserve">Žalbeni je prijedlog preinačenje pobijanog rješenja, a podredno prihvaćanje žalbe i ukidanje rješenja i vraćanje predmeta na ponovno odlučivanje. </w:t>
      </w:r>
    </w:p>
    <w:p w:rsidRDefault="004D128F" w:rsidP="004D128F" w:rsidR="004D128F">
      <w:pPr>
        <w:tabs>
          <w:tab w:pos="709" w:val="left"/>
        </w:tabs>
        <w:jc w:val="both"/>
      </w:pPr>
    </w:p>
    <w:p w:rsidRDefault="004D128F" w:rsidP="004D128F" w:rsidR="004D128F">
      <w:pPr>
        <w:tabs>
          <w:tab w:pos="709" w:val="left"/>
        </w:tabs>
        <w:jc w:val="both"/>
      </w:pPr>
      <w:r>
        <w:tab/>
        <w:t>Žalba nije osnovana.</w:t>
      </w:r>
    </w:p>
    <w:p w:rsidRDefault="004D128F" w:rsidP="004D128F" w:rsidR="004D128F">
      <w:pPr>
        <w:tabs>
          <w:tab w:pos="709" w:val="left"/>
        </w:tabs>
        <w:jc w:val="both"/>
      </w:pPr>
    </w:p>
    <w:p w:rsidRDefault="004D128F" w:rsidP="004D128F" w:rsidR="004D128F">
      <w:pPr>
        <w:tabs>
          <w:tab w:pos="709" w:val="left"/>
        </w:tabs>
        <w:jc w:val="both"/>
      </w:pPr>
      <w:r>
        <w:tab/>
        <w:t xml:space="preserve">Iz postupka ne proizlazi niti jedna bitna povreda odredaba parničnog postupka iz čl. 354. st. 2. ZPP-a na koje ovaj sud pazi po službenoj dužnosti temeljem čl. 365. st. 2. ZPP-a, pa nije osnovan žalbeni razlog bitne povrede odredaba parničnog postupka. </w:t>
      </w:r>
    </w:p>
    <w:p w:rsidRDefault="004D128F" w:rsidP="004D128F" w:rsidR="004D128F">
      <w:pPr>
        <w:tabs>
          <w:tab w:pos="709" w:val="left"/>
        </w:tabs>
        <w:jc w:val="both"/>
      </w:pPr>
    </w:p>
    <w:p w:rsidRDefault="004D128F" w:rsidP="004D128F" w:rsidR="004D128F">
      <w:pPr>
        <w:tabs>
          <w:tab w:pos="709" w:val="left"/>
        </w:tabs>
        <w:jc w:val="both"/>
      </w:pPr>
      <w:r>
        <w:tab/>
        <w:t>Sud prvog stupnja svoju odluku temelji na zaključku da iz provedenih dokaza, popisa imovine i obveze potrošača, da je Naza Durmić evidentirana kao suvlasnica 1/6 dijela stana koji se sastoji od dvije sobe, kuhinje, kupaone i wc-a, hodnika, balkona, loggie, izbe, degažmana ukupne površine 68,92 m² u kojem živi u zajedničkom domaćinstvu sa roditeljima a koji nemaju redovnih prihoda, ni mirovine i sa tri sestre od kojih je jedna stalno zaposlena, a iz zatraženih podataka od strane suda prvog stupnja i zk. odjela toga suda u Otočcu, Gračacu, Korenici i Donjem Lapcu ista nije evidentirana kao vlasnica nekretnina, da prema dopisu PU Ličko-senjske nije evidentirana kao vlasnica vozila, a iz dopisa Središnjeg kliriniško-depozitarnog društva d.d. iz Zagreba nema nematerijaliziranih vrijednosnih papira, dok joj je i od strane Ureda državne uprave u Ličko-senjskoj županiji odobreno korištenje pravne pomoći radi oslobođenja obveze uplate predujma troškova postupka, a da je trenutno zaposlena na određeno vrijeme do 31. listopada 2018. uz plaću od 3.314,29 kuna, a iz popisa imovine i obveze potrošača od 15. veljače 2016. proizlazi obveza po osnovi glavnice i to prema dopunjenom popisu imovine i planu ispunjenja obveze u iznosu od 61.145,67 kuna.</w:t>
      </w:r>
    </w:p>
    <w:p w:rsidRDefault="004D128F" w:rsidP="004D128F" w:rsidR="004D128F">
      <w:pPr>
        <w:tabs>
          <w:tab w:pos="709" w:val="left"/>
        </w:tabs>
        <w:jc w:val="both"/>
      </w:pPr>
    </w:p>
    <w:p w:rsidRDefault="004D128F" w:rsidP="004D128F" w:rsidR="004D128F">
      <w:pPr>
        <w:tabs>
          <w:tab w:pos="709" w:val="left"/>
        </w:tabs>
        <w:jc w:val="both"/>
      </w:pPr>
      <w:r>
        <w:tab/>
        <w:t xml:space="preserve">Sud prvog stupnja, obzirom na utvrđene činjenice utvrđuje postojanje stečajnog razloga iz čl. 5. Zakona o stečaju potrošača ("Narodne novine" broj 100/2015 – dalje ZSP), </w:t>
      </w:r>
      <w:r>
        <w:lastRenderedPageBreak/>
        <w:t xml:space="preserve">dok je imovina koja je ušla u stečajnu masu neznatne vrijednosti i nije dovoljna ni za namirenje troškova postupka, zbog čega je temeljem čl. 58. ZSP-a otvoreni stečaj istovremeno i zatvoren uz određeno razdoblje provjere ponašanja u trajanju od pet godina, te odlučeno kao u izreci. </w:t>
      </w:r>
    </w:p>
    <w:p w:rsidRDefault="004D128F" w:rsidP="004D128F" w:rsidR="004D128F">
      <w:pPr>
        <w:tabs>
          <w:tab w:pos="709" w:val="left"/>
        </w:tabs>
        <w:jc w:val="both"/>
      </w:pPr>
    </w:p>
    <w:p w:rsidRDefault="004D128F" w:rsidP="004D128F" w:rsidR="004D128F">
      <w:pPr>
        <w:tabs>
          <w:tab w:pos="709" w:val="left"/>
        </w:tabs>
        <w:jc w:val="both"/>
      </w:pPr>
      <w:r>
        <w:tab/>
        <w:t xml:space="preserve">Ispravno se žalbom ukazuje na činjenicu da je planom ispunjenja obveza koji je dostavljen od strane potrošača Naze Durmić naveden faktički otpis duga u cjelokupnom iznosu, na koji nisu pristali vjerovnici, zbog čega je i bilo osnove da se sukladno čl. 52. ZSP-a otvori postupak stečaja potrošača uz primjenu pravila propisanih zakonom.  Pri tome, nakon što je potrošač Naza Durmić na pripremnom ročištu iznijela svoju financijsku situaciju i pristala da se dugovanje podmiruje mjesečnim iznosom od 700,00 kuna, sud prvog stupnja nije imao osnove daljnjeg nastavka postupka, niti odlučivanja o postojećem načinu podmirenja obveze obzirom imovina potrošača nije dovoljna ni za namirenje troškova, odnosno neznatne je vrijednosti, pa je i stoga pravilno sukladno odredbi čl. 58. ZSP-a odmah i donesena odluka o otvaranju i zaključenju postupka stečaja uz istodobno imenovanje povjerenika i razdoblje provjere u roku od pet godina. </w:t>
      </w:r>
    </w:p>
    <w:p w:rsidRDefault="004D128F" w:rsidP="004D128F" w:rsidR="004D128F">
      <w:pPr>
        <w:tabs>
          <w:tab w:pos="709" w:val="left"/>
        </w:tabs>
        <w:jc w:val="both"/>
      </w:pPr>
    </w:p>
    <w:p w:rsidRDefault="004D128F" w:rsidP="004D128F" w:rsidR="004D128F">
      <w:pPr>
        <w:tabs>
          <w:tab w:pos="709" w:val="left"/>
        </w:tabs>
        <w:jc w:val="both"/>
      </w:pPr>
      <w:r>
        <w:tab/>
        <w:t xml:space="preserve">U okviru takve odluke nastoji se postići cilj i svrha postupka a to je namirenje vjerovnika u omjeru sukladno mogućnostima potrošača, a ne otpis duga o čemu će voditi računa imenovani povjerenik, obzirom je čl.2. ZSP-a cilj tog Zakona poštenog potrošača osloboditi obveza koje preostanu nakon unovčenja imovine i raspodjele prikupljenih sredstava vjerovnicima. Pri tome, sud ispituje postojanje pretpostavke za otvaranje postupka stečaja potrošača i u smislu čl. 58. ZSP-a i nakon toga slijedi razdoblje procjene u kojem se omogućava potrošaču podmirenje obveza, a nakon završetka toga razdoblja slijedi treći dio postupka u okviru kojega će se i prema utvrđenim činjenicama provjere ponašanja i odlučivati o daljnjem postupku osnovom odredaba Stečajnog zakona. Obzirom nije bilo osnove da bi se, kod nepostojanja imovine koja bi mogla ući u stečajnu masu nadalje i vodio postupak kod činjenice da plan ispunjenja obveza i nije bio prihvaćen i nije sud prvog stupnja imao osnove utvrđenja plana ispunjenja postojećih obveza. </w:t>
      </w:r>
    </w:p>
    <w:p w:rsidRDefault="004D128F" w:rsidP="004D128F" w:rsidR="004D128F">
      <w:pPr>
        <w:tabs>
          <w:tab w:pos="709" w:val="left"/>
        </w:tabs>
        <w:jc w:val="both"/>
      </w:pPr>
    </w:p>
    <w:p w:rsidRDefault="004D128F" w:rsidP="004D128F" w:rsidR="004D128F">
      <w:pPr>
        <w:tabs>
          <w:tab w:pos="709" w:val="left"/>
        </w:tabs>
        <w:jc w:val="both"/>
      </w:pPr>
      <w:r>
        <w:tab/>
        <w:t xml:space="preserve">Stoga se u smislu odredbe čl. 375. ZPP-a prihvaćaju razlozi iznijeti od strane suda prvog stupnja, pa kako je činjenično stanje pravilno i potpuno utvrđeno i na isto i pravilno primijenjeno materijalno pravo, temeljem odredbe čl. 380. toč. 2. ZPP-a odbijena je žalba i odlučeno kao u izreci. </w:t>
      </w:r>
    </w:p>
    <w:p w:rsidRDefault="004D128F" w:rsidP="004D128F" w:rsidR="004D128F">
      <w:pPr>
        <w:overflowPunct w:val="false"/>
        <w:autoSpaceDE w:val="false"/>
        <w:autoSpaceDN w:val="false"/>
        <w:adjustRightInd w:val="false"/>
        <w:ind w:firstLine="708"/>
        <w:jc w:val="both"/>
        <w:textAlignment w:val="baseline"/>
      </w:pPr>
    </w:p>
    <w:p w:rsidRDefault="004D128F" w:rsidP="004D128F" w:rsidR="004D128F">
      <w:pPr>
        <w:overflowPunct w:val="false"/>
        <w:autoSpaceDE w:val="false"/>
        <w:autoSpaceDN w:val="false"/>
        <w:adjustRightInd w:val="false"/>
        <w:ind w:firstLine="708"/>
        <w:jc w:val="both"/>
        <w:textAlignment w:val="baseline"/>
      </w:pPr>
    </w:p>
    <w:p w:rsidRDefault="004D128F" w:rsidP="004D128F" w:rsidR="004D128F">
      <w:pPr>
        <w:jc w:val="center"/>
      </w:pPr>
      <w:r>
        <w:t>U Puli - Pola 22. listopada 2018.</w:t>
      </w:r>
    </w:p>
    <w:p w:rsidRDefault="004D128F" w:rsidP="004D128F" w:rsidR="004D128F">
      <w:pPr>
        <w:jc w:val="center"/>
      </w:pPr>
    </w:p>
    <w:p w:rsidRDefault="004D128F" w:rsidP="004D128F" w:rsidR="004D128F">
      <w:pPr>
        <w:ind w:firstLine="708" w:left="4956"/>
        <w:jc w:val="center"/>
      </w:pPr>
    </w:p>
    <w:p w:rsidRDefault="004D128F" w:rsidP="004D128F" w:rsidR="004D128F">
      <w:pPr>
        <w:ind w:firstLine="708" w:left="4956"/>
        <w:jc w:val="center"/>
      </w:pPr>
      <w:r>
        <w:t>Predsjednik vijeća</w:t>
      </w:r>
    </w:p>
    <w:p w:rsidRDefault="004D128F" w:rsidP="004D128F" w:rsidR="004D128F">
      <w:pPr>
        <w:ind w:firstLine="708" w:left="4956"/>
        <w:jc w:val="center"/>
      </w:pPr>
    </w:p>
    <w:p w:rsidRDefault="004D128F" w:rsidP="004D128F" w:rsidR="004D128F">
      <w:pPr>
        <w:ind w:firstLine="708" w:left="4956"/>
        <w:jc w:val="center"/>
      </w:pPr>
      <w:r>
        <w:t>Nataša Babić, v.r.</w:t>
      </w:r>
    </w:p>
    <w:p w:rsidRDefault="004D128F" w:rsidP="004D128F" w:rsidR="004D128F">
      <w:pPr>
        <w:ind w:firstLine="708" w:left="4956"/>
        <w:jc w:val="center"/>
      </w:pPr>
    </w:p>
    <w:p w:rsidRDefault="004D128F" w:rsidP="004D128F" w:rsidR="004D128F">
      <w:pPr>
        <w:ind w:firstLine="708" w:left="4956"/>
        <w:jc w:val="center"/>
      </w:pPr>
    </w:p>
    <w:p w:rsidRDefault="00953E35" w:rsidP="00702478" w:rsidR="00953E35" w:rsidRPr="00702478"/>
    <w:sectPr w:rsidR="00953E35" w:rsidRPr="007024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0456A"/>
    <w:multiLevelType w:val="multilevel"/>
    <w:tmpl w:val="4900D2A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1">
    <w:nsid w:val="4F65184B"/>
    <w:multiLevelType w:val="multilevel"/>
    <w:tmpl w:val="3AB6B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306C"/>
    <w:rsid w:val="00065D06"/>
    <w:rsid w:val="000F74D3"/>
    <w:rsid w:val="00144F23"/>
    <w:rsid w:val="00187C21"/>
    <w:rsid w:val="001D06BB"/>
    <w:rsid w:val="00267F8E"/>
    <w:rsid w:val="0029614B"/>
    <w:rsid w:val="003345FC"/>
    <w:rsid w:val="00356FF6"/>
    <w:rsid w:val="004D128F"/>
    <w:rsid w:val="005558F6"/>
    <w:rsid w:val="005F63CF"/>
    <w:rsid w:val="006058F5"/>
    <w:rsid w:val="00702478"/>
    <w:rsid w:val="007747F0"/>
    <w:rsid w:val="00885DC8"/>
    <w:rsid w:val="00953E35"/>
    <w:rsid w:val="0098306C"/>
    <w:rsid w:val="00B71C7F"/>
    <w:rsid w:val="00EA0871"/>
    <w:rsid w:val="00EF1251"/>
    <w:rsid w:val="00FB3D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06B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uiPriority w:val="22"/>
    <w:qFormat/>
    <w:rsid w:val="006058F5"/>
    <w:rPr>
      <w:b/>
      <w:bCs/>
    </w:rPr>
  </w:style>
  <w:style w:styleId="StandardWeb" w:type="paragraph">
    <w:name w:val="Normal (Web)"/>
    <w:basedOn w:val="Normal"/>
    <w:uiPriority w:val="99"/>
    <w:semiHidden/>
    <w:unhideWhenUsed/>
    <w:rsid w:val="006058F5"/>
    <w:pPr>
      <w:spacing w:after="288"/>
    </w:pPr>
  </w:style>
  <w:style w:styleId="Tekstbalonia" w:type="paragraph">
    <w:name w:val="Balloon Text"/>
    <w:basedOn w:val="Normal"/>
    <w:link w:val="TekstbaloniaChar"/>
    <w:uiPriority w:val="99"/>
    <w:semiHidden/>
    <w:unhideWhenUsed/>
    <w:rsid w:val="00953E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3E35"/>
    <w:rPr>
      <w:rFonts w:cs="Tahoma" w:eastAsia="Times New Roman" w:hAnsi="Tahoma" w:ascii="Tahoma"/>
      <w:sz w:val="16"/>
      <w:szCs w:val="16"/>
      <w:lang w:eastAsia="hr-HR"/>
    </w:rPr>
  </w:style>
  <w:style w:styleId="Bezproreda" w:type="paragraph">
    <w:name w:val="No Spacing"/>
    <w:uiPriority w:val="1"/>
    <w:qFormat/>
    <w:rsid w:val="004D128F"/>
    <w:pPr>
      <w:spacing w:lineRule="auto" w:line="240" w:after="0"/>
      <w:jc w:val="both"/>
    </w:pPr>
    <w:rPr>
      <w:rFonts w:hAnsi="Times New Roman" w:ascii="Times New Roman"/>
      <w:sz w:val="24"/>
    </w:rPr>
  </w:style>
  <w:style w:styleId="Reetkatablice" w:type="table">
    <w:name w:val="Table Grid"/>
    <w:basedOn w:val="Obinatablica"/>
    <w:rsid w:val="004D128F"/>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44F23"/>
    <w:rPr>
      <w:color w:val="808080"/>
      <w:bdr w:space="0" w:sz="0" w:color="auto" w:val="none"/>
      <w:shd w:fill="auto" w:color="auto" w:val="clear"/>
    </w:rPr>
  </w:style>
  <w:style w:customStyle="true" w:styleId="eSPISCCParagraphDefaultFont" w:type="character">
    <w:name w:val="eSPIS_CC_Paragraph Default Font"/>
    <w:basedOn w:val="Zadanifontodlomka"/>
    <w:rsid w:val="00144F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F23"/>
    <w:rPr>
      <w:bdr w:space="0" w:sz="0" w:color="auto" w:val="none"/>
      <w:shd w:fill="FFFFCC" w:color="auto" w:val="clear"/>
      <w:lang w:val="hr-HR"/>
    </w:rPr>
  </w:style>
  <w:style w:customStyle="true" w:styleId="PozadinaSvijetloCrvena" w:type="character">
    <w:name w:val="Pozadina_SvijetloCrvena"/>
    <w:basedOn w:val="eSPISCCParagraphDefaultFont"/>
    <w:rsid w:val="00144F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F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06B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uiPriority w:val="22"/>
    <w:qFormat/>
    <w:rsid w:val="006058F5"/>
    <w:rPr>
      <w:b/>
      <w:bCs/>
    </w:rPr>
  </w:style>
  <w:style w:styleId="StandardWeb" w:type="paragraph">
    <w:name w:val="Normal (Web)"/>
    <w:basedOn w:val="Normal"/>
    <w:uiPriority w:val="99"/>
    <w:semiHidden/>
    <w:unhideWhenUsed/>
    <w:rsid w:val="006058F5"/>
    <w:pPr>
      <w:spacing w:after="288"/>
    </w:pPr>
  </w:style>
  <w:style w:styleId="Tekstbalonia" w:type="paragraph">
    <w:name w:val="Balloon Text"/>
    <w:basedOn w:val="Normal"/>
    <w:link w:val="TekstbaloniaChar"/>
    <w:uiPriority w:val="99"/>
    <w:semiHidden/>
    <w:unhideWhenUsed/>
    <w:rsid w:val="00953E35"/>
    <w:rPr>
      <w:rFonts w:ascii="Tahoma" w:cs="Tahoma" w:hAnsi="Tahoma"/>
      <w:sz w:val="16"/>
      <w:szCs w:val="16"/>
    </w:rPr>
  </w:style>
  <w:style w:customStyle="1" w:styleId="TekstbaloniaChar" w:type="character">
    <w:name w:val="Tekst balončića Char"/>
    <w:basedOn w:val="Zadanifontodlomka"/>
    <w:link w:val="Tekstbalonia"/>
    <w:uiPriority w:val="99"/>
    <w:semiHidden/>
    <w:rsid w:val="00953E35"/>
    <w:rPr>
      <w:rFonts w:ascii="Tahoma" w:cs="Tahoma" w:eastAsia="Times New Roman" w:hAnsi="Tahoma"/>
      <w:sz w:val="16"/>
      <w:szCs w:val="16"/>
      <w:lang w:eastAsia="hr-HR"/>
    </w:rPr>
  </w:style>
  <w:style w:styleId="Bezproreda" w:type="paragraph">
    <w:name w:val="No Spacing"/>
    <w:uiPriority w:val="1"/>
    <w:qFormat/>
    <w:rsid w:val="004D128F"/>
    <w:pPr>
      <w:spacing w:after="0" w:line="240" w:lineRule="auto"/>
      <w:jc w:val="both"/>
    </w:pPr>
    <w:rPr>
      <w:rFonts w:ascii="Times New Roman" w:hAnsi="Times New Roman"/>
      <w:sz w:val="24"/>
    </w:rPr>
  </w:style>
  <w:style w:styleId="Reetkatablice" w:type="table">
    <w:name w:val="Table Grid"/>
    <w:basedOn w:val="Obinatablica"/>
    <w:rsid w:val="004D128F"/>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44F23"/>
    <w:rPr>
      <w:color w:val="808080"/>
      <w:bdr w:color="auto" w:space="0" w:sz="0" w:val="none"/>
      <w:shd w:color="auto" w:fill="auto" w:val="clear"/>
    </w:rPr>
  </w:style>
  <w:style w:customStyle="1" w:styleId="eSPISCCParagraphDefaultFont" w:type="character">
    <w:name w:val="eSPIS_CC_Paragraph Default Font"/>
    <w:basedOn w:val="Zadanifontodlomka"/>
    <w:rsid w:val="00144F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F23"/>
    <w:rPr>
      <w:bdr w:color="auto" w:space="0" w:sz="0" w:val="none"/>
      <w:shd w:color="auto" w:fill="FFFFCC" w:val="clear"/>
      <w:lang w:val="hr-HR"/>
    </w:rPr>
  </w:style>
  <w:style w:customStyle="1" w:styleId="PozadinaSvijetloCrvena" w:type="character">
    <w:name w:val="Pozadina_SvijetloCrvena"/>
    <w:basedOn w:val="eSPISCCParagraphDefaultFont"/>
    <w:rsid w:val="00144F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F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94976">
      <w:bodyDiv w:val="true"/>
      <w:marLeft w:val="0"/>
      <w:marRight w:val="0"/>
      <w:marTop w:val="0"/>
      <w:marBottom w:val="0"/>
      <w:divBdr>
        <w:top w:space="0" w:sz="0" w:color="auto" w:val="none"/>
        <w:left w:space="0" w:sz="0" w:color="auto" w:val="none"/>
        <w:bottom w:space="0" w:sz="0" w:color="auto" w:val="none"/>
        <w:right w:space="0" w:sz="0" w:color="auto" w:val="none"/>
      </w:divBdr>
    </w:div>
    <w:div w:id="249045632">
      <w:bodyDiv w:val="true"/>
      <w:marLeft w:val="0"/>
      <w:marRight w:val="0"/>
      <w:marTop w:val="0"/>
      <w:marBottom w:val="0"/>
      <w:divBdr>
        <w:top w:space="0" w:sz="0" w:color="auto" w:val="none"/>
        <w:left w:space="0" w:sz="0" w:color="auto" w:val="none"/>
        <w:bottom w:space="0" w:sz="0" w:color="auto" w:val="none"/>
        <w:right w:space="0" w:sz="0" w:color="auto" w:val="none"/>
      </w:divBdr>
      <w:divsChild>
        <w:div w:id="1049694867">
          <w:marLeft w:val="0"/>
          <w:marRight w:val="0"/>
          <w:marTop w:val="0"/>
          <w:marBottom w:val="0"/>
          <w:divBdr>
            <w:top w:space="0" w:sz="0" w:color="auto" w:val="none"/>
            <w:left w:space="0" w:sz="0" w:color="auto" w:val="none"/>
            <w:bottom w:space="0" w:sz="0" w:color="auto" w:val="none"/>
            <w:right w:space="0" w:sz="0" w:color="auto" w:val="none"/>
          </w:divBdr>
          <w:divsChild>
            <w:div w:id="392390388">
              <w:marLeft w:val="0"/>
              <w:marRight w:val="0"/>
              <w:marTop w:val="0"/>
              <w:marBottom w:val="0"/>
              <w:divBdr>
                <w:top w:space="0" w:sz="0" w:color="auto" w:val="none"/>
                <w:left w:space="0" w:sz="0" w:color="auto" w:val="none"/>
                <w:bottom w:space="0" w:sz="0" w:color="auto" w:val="none"/>
                <w:right w:space="0" w:sz="0" w:color="auto" w:val="none"/>
              </w:divBdr>
              <w:divsChild>
                <w:div w:id="1278836335">
                  <w:marLeft w:val="0"/>
                  <w:marRight w:val="0"/>
                  <w:marTop w:val="0"/>
                  <w:marBottom w:val="0"/>
                  <w:divBdr>
                    <w:top w:space="0" w:sz="0" w:color="auto" w:val="none"/>
                    <w:left w:space="0" w:sz="0" w:color="auto" w:val="none"/>
                    <w:bottom w:space="0" w:sz="0" w:color="auto" w:val="none"/>
                    <w:right w:space="0" w:sz="0" w:color="auto" w:val="none"/>
                  </w:divBdr>
                  <w:divsChild>
                    <w:div w:id="1655138700">
                      <w:marLeft w:val="150"/>
                      <w:marRight w:val="150"/>
                      <w:marTop w:val="0"/>
                      <w:marBottom w:val="0"/>
                      <w:divBdr>
                        <w:top w:space="0" w:sz="0" w:color="auto" w:val="none"/>
                        <w:left w:space="0" w:sz="0" w:color="auto" w:val="none"/>
                        <w:bottom w:space="0" w:sz="0" w:color="auto" w:val="none"/>
                        <w:right w:space="0" w:sz="0" w:color="auto" w:val="none"/>
                      </w:divBdr>
                      <w:divsChild>
                        <w:div w:id="758521273">
                          <w:marLeft w:val="0"/>
                          <w:marRight w:val="0"/>
                          <w:marTop w:val="0"/>
                          <w:marBottom w:val="105"/>
                          <w:divBdr>
                            <w:top w:space="0" w:sz="6" w:color="E1E1E1" w:val="single"/>
                            <w:left w:space="0" w:sz="6" w:color="E1E1E1" w:val="single"/>
                            <w:bottom w:space="0" w:sz="6" w:color="E1E1E1" w:val="single"/>
                            <w:right w:space="0" w:sz="6" w:color="E1E1E1" w:val="single"/>
                          </w:divBdr>
                          <w:divsChild>
                            <w:div w:id="1958028645">
                              <w:marLeft w:val="0"/>
                              <w:marRight w:val="0"/>
                              <w:marTop w:val="0"/>
                              <w:marBottom w:val="0"/>
                              <w:divBdr>
                                <w:top w:space="0" w:sz="0" w:color="auto" w:val="none"/>
                                <w:left w:space="0" w:sz="0" w:color="auto" w:val="none"/>
                                <w:bottom w:space="0" w:sz="0" w:color="auto" w:val="none"/>
                                <w:right w:space="0" w:sz="0" w:color="auto" w:val="none"/>
                              </w:divBdr>
                              <w:divsChild>
                                <w:div w:id="387067833">
                                  <w:marLeft w:val="0"/>
                                  <w:marRight w:val="0"/>
                                  <w:marTop w:val="0"/>
                                  <w:marBottom w:val="225"/>
                                  <w:divBdr>
                                    <w:top w:space="0" w:sz="0" w:color="auto" w:val="none"/>
                                    <w:left w:space="0" w:sz="0" w:color="auto" w:val="none"/>
                                    <w:bottom w:space="11" w:sz="6" w:color="CCCCCC" w:val="dashed"/>
                                    <w:right w:space="0" w:sz="0" w:color="auto" w:val="none"/>
                                  </w:divBdr>
                                  <w:divsChild>
                                    <w:div w:id="876510069">
                                      <w:marLeft w:val="0"/>
                                      <w:marRight w:val="0"/>
                                      <w:marTop w:val="0"/>
                                      <w:marBottom w:val="240"/>
                                      <w:divBdr>
                                        <w:top w:space="0" w:sz="0" w:color="auto" w:val="none"/>
                                        <w:left w:space="0" w:sz="0" w:color="auto" w:val="none"/>
                                        <w:bottom w:space="0" w:sz="0" w:color="auto" w:val="none"/>
                                        <w:right w:space="0" w:sz="0" w:color="auto" w:val="none"/>
                                      </w:divBdr>
                                      <w:divsChild>
                                        <w:div w:id="546722353">
                                          <w:marLeft w:val="0"/>
                                          <w:marRight w:val="0"/>
                                          <w:marTop w:val="45"/>
                                          <w:marBottom w:val="0"/>
                                          <w:divBdr>
                                            <w:top w:space="0" w:sz="0" w:color="auto" w:val="none"/>
                                            <w:left w:space="0" w:sz="0" w:color="auto" w:val="none"/>
                                            <w:bottom w:space="0" w:sz="0" w:color="auto" w:val="none"/>
                                            <w:right w:space="0" w:sz="0" w:color="auto" w:val="none"/>
                                          </w:divBdr>
                                        </w:div>
                                      </w:divsChild>
                                    </w:div>
                                    <w:div w:id="1923760211">
                                      <w:marLeft w:val="0"/>
                                      <w:marRight w:val="0"/>
                                      <w:marTop w:val="0"/>
                                      <w:marBottom w:val="0"/>
                                      <w:divBdr>
                                        <w:top w:space="0" w:sz="0" w:color="auto" w:val="none"/>
                                        <w:left w:space="0" w:sz="0" w:color="auto" w:val="none"/>
                                        <w:bottom w:space="0" w:sz="0" w:color="auto" w:val="none"/>
                                        <w:right w:space="0" w:sz="0" w:color="auto" w:val="none"/>
                                      </w:divBdr>
                                    </w:div>
                                    <w:div w:id="927730949">
                                      <w:marLeft w:val="0"/>
                                      <w:marRight w:val="0"/>
                                      <w:marTop w:val="60"/>
                                      <w:marBottom w:val="60"/>
                                      <w:divBdr>
                                        <w:top w:space="0" w:sz="0" w:color="auto" w:val="none"/>
                                        <w:left w:space="0" w:sz="0" w:color="auto" w:val="none"/>
                                        <w:bottom w:space="0" w:sz="0" w:color="auto" w:val="none"/>
                                        <w:right w:space="0" w:sz="0" w:color="auto" w:val="none"/>
                                      </w:divBdr>
                                      <w:divsChild>
                                        <w:div w:id="7555939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25401795">
      <w:bodyDiv w:val="true"/>
      <w:marLeft w:val="0"/>
      <w:marRight w:val="0"/>
      <w:marTop w:val="0"/>
      <w:marBottom w:val="0"/>
      <w:divBdr>
        <w:top w:space="0" w:sz="0" w:color="auto" w:val="none"/>
        <w:left w:space="0" w:sz="0" w:color="auto" w:val="none"/>
        <w:bottom w:space="0" w:sz="0" w:color="auto" w:val="none"/>
        <w:right w:space="0" w:sz="0" w:color="auto" w:val="none"/>
      </w:divBdr>
      <w:divsChild>
        <w:div w:id="575866711">
          <w:marLeft w:val="0"/>
          <w:marRight w:val="0"/>
          <w:marTop w:val="0"/>
          <w:marBottom w:val="0"/>
          <w:divBdr>
            <w:top w:space="0" w:sz="0" w:color="auto" w:val="none"/>
            <w:left w:space="0" w:sz="0" w:color="auto" w:val="none"/>
            <w:bottom w:space="0" w:sz="0" w:color="auto" w:val="none"/>
            <w:right w:space="0" w:sz="0" w:color="auto" w:val="none"/>
          </w:divBdr>
          <w:divsChild>
            <w:div w:id="2119107321">
              <w:marLeft w:val="0"/>
              <w:marRight w:val="0"/>
              <w:marTop w:val="0"/>
              <w:marBottom w:val="0"/>
              <w:divBdr>
                <w:top w:space="0" w:sz="0" w:color="auto" w:val="none"/>
                <w:left w:space="0" w:sz="0" w:color="auto" w:val="none"/>
                <w:bottom w:space="0" w:sz="0" w:color="auto" w:val="none"/>
                <w:right w:space="0" w:sz="0" w:color="auto" w:val="none"/>
              </w:divBdr>
              <w:divsChild>
                <w:div w:id="749617447">
                  <w:marLeft w:val="0"/>
                  <w:marRight w:val="0"/>
                  <w:marTop w:val="0"/>
                  <w:marBottom w:val="0"/>
                  <w:divBdr>
                    <w:top w:space="0" w:sz="0" w:color="auto" w:val="none"/>
                    <w:left w:space="0" w:sz="0" w:color="auto" w:val="none"/>
                    <w:bottom w:space="0" w:sz="0" w:color="auto" w:val="none"/>
                    <w:right w:space="0" w:sz="0" w:color="auto" w:val="none"/>
                  </w:divBdr>
                  <w:divsChild>
                    <w:div w:id="650405479">
                      <w:marLeft w:val="0"/>
                      <w:marRight w:val="0"/>
                      <w:marTop w:val="0"/>
                      <w:marBottom w:val="0"/>
                      <w:divBdr>
                        <w:top w:space="0" w:sz="0" w:color="auto" w:val="none"/>
                        <w:left w:space="0" w:sz="0" w:color="auto" w:val="none"/>
                        <w:bottom w:space="0" w:sz="0" w:color="auto" w:val="none"/>
                        <w:right w:space="0" w:sz="0" w:color="auto" w:val="none"/>
                      </w:divBdr>
                      <w:divsChild>
                        <w:div w:id="488907286">
                          <w:marLeft w:val="0"/>
                          <w:marRight w:val="0"/>
                          <w:marTop w:val="0"/>
                          <w:marBottom w:val="0"/>
                          <w:divBdr>
                            <w:top w:space="0" w:sz="0" w:color="auto" w:val="none"/>
                            <w:left w:space="0" w:sz="0" w:color="auto" w:val="none"/>
                            <w:bottom w:space="0" w:sz="0" w:color="auto" w:val="none"/>
                            <w:right w:space="0" w:sz="0" w:color="auto" w:val="none"/>
                          </w:divBdr>
                          <w:divsChild>
                            <w:div w:id="373234487">
                              <w:marLeft w:val="0"/>
                              <w:marRight w:val="0"/>
                              <w:marTop w:val="0"/>
                              <w:marBottom w:val="0"/>
                              <w:divBdr>
                                <w:top w:space="0" w:sz="0" w:color="auto" w:val="none"/>
                                <w:left w:space="0" w:sz="0" w:color="auto" w:val="none"/>
                                <w:bottom w:space="0" w:sz="0" w:color="auto" w:val="none"/>
                                <w:right w:space="0" w:sz="0" w:color="auto" w:val="none"/>
                              </w:divBdr>
                              <w:divsChild>
                                <w:div w:id="1927153154">
                                  <w:marLeft w:val="0"/>
                                  <w:marRight w:val="0"/>
                                  <w:marTop w:val="0"/>
                                  <w:marBottom w:val="0"/>
                                  <w:divBdr>
                                    <w:top w:space="0" w:sz="0" w:color="auto" w:val="none"/>
                                    <w:left w:space="0" w:sz="0" w:color="auto" w:val="none"/>
                                    <w:bottom w:space="0" w:sz="0" w:color="auto" w:val="none"/>
                                    <w:right w:space="0" w:sz="0" w:color="auto" w:val="none"/>
                                  </w:divBdr>
                                  <w:divsChild>
                                    <w:div w:id="828599957">
                                      <w:marLeft w:val="0"/>
                                      <w:marRight w:val="0"/>
                                      <w:marTop w:val="0"/>
                                      <w:marBottom w:val="0"/>
                                      <w:divBdr>
                                        <w:top w:space="0" w:sz="0" w:color="auto" w:val="none"/>
                                        <w:left w:space="0" w:sz="0" w:color="auto" w:val="none"/>
                                        <w:bottom w:space="0" w:sz="0" w:color="auto" w:val="none"/>
                                        <w:right w:space="0" w:sz="0" w:color="auto" w:val="none"/>
                                      </w:divBdr>
                                      <w:divsChild>
                                        <w:div w:id="1441996256">
                                          <w:marLeft w:val="0"/>
                                          <w:marRight w:val="0"/>
                                          <w:marTop w:val="0"/>
                                          <w:marBottom w:val="0"/>
                                          <w:divBdr>
                                            <w:top w:space="0" w:sz="0" w:color="auto" w:val="none"/>
                                            <w:left w:space="0" w:sz="0" w:color="auto" w:val="none"/>
                                            <w:bottom w:space="0" w:sz="0" w:color="auto" w:val="none"/>
                                            <w:right w:space="0" w:sz="0" w:color="auto" w:val="none"/>
                                          </w:divBdr>
                                          <w:divsChild>
                                            <w:div w:id="1285842233">
                                              <w:marLeft w:val="0"/>
                                              <w:marRight w:val="0"/>
                                              <w:marTop w:val="0"/>
                                              <w:marBottom w:val="0"/>
                                              <w:divBdr>
                                                <w:top w:space="0" w:sz="0" w:color="auto" w:val="none"/>
                                                <w:left w:space="0" w:sz="0" w:color="auto" w:val="none"/>
                                                <w:bottom w:space="0" w:sz="0" w:color="auto" w:val="none"/>
                                                <w:right w:space="0" w:sz="0" w:color="auto" w:val="none"/>
                                              </w:divBdr>
                                              <w:divsChild>
                                                <w:div w:id="391465941">
                                                  <w:marLeft w:val="0"/>
                                                  <w:marRight w:val="0"/>
                                                  <w:marTop w:val="0"/>
                                                  <w:marBottom w:val="0"/>
                                                  <w:divBdr>
                                                    <w:top w:space="0" w:sz="0" w:color="auto" w:val="none"/>
                                                    <w:left w:space="0" w:sz="0" w:color="auto" w:val="none"/>
                                                    <w:bottom w:space="0" w:sz="0" w:color="auto" w:val="none"/>
                                                    <w:right w:space="0" w:sz="0" w:color="auto" w:val="none"/>
                                                  </w:divBdr>
                                                  <w:divsChild>
                                                    <w:div w:id="18107799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 w:id="1042903975">
      <w:marLeft w:val="0"/>
      <w:marRight w:val="0"/>
      <w:marTop w:val="0"/>
      <w:marBottom w:val="0"/>
      <w:divBdr>
        <w:top w:space="0" w:sz="0" w:color="auto" w:val="none"/>
        <w:left w:space="0" w:sz="0" w:color="auto" w:val="none"/>
        <w:bottom w:space="0" w:sz="0" w:color="auto" w:val="none"/>
        <w:right w:space="0" w:sz="0" w:color="auto" w:val="none"/>
      </w:divBdr>
      <w:divsChild>
        <w:div w:id="1840196456">
          <w:marLeft w:val="0"/>
          <w:marRight w:val="0"/>
          <w:marTop w:val="150"/>
          <w:marBottom w:val="150"/>
          <w:divBdr>
            <w:top w:space="0" w:sz="0" w:color="auto" w:val="none"/>
            <w:left w:space="0" w:sz="0" w:color="auto" w:val="none"/>
            <w:bottom w:space="0" w:sz="0" w:color="auto" w:val="none"/>
            <w:right w:space="0" w:sz="0" w:color="auto" w:val="none"/>
          </w:divBdr>
          <w:divsChild>
            <w:div w:id="1890726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85804328">
      <w:bodyDiv w:val="true"/>
      <w:marLeft w:val="0"/>
      <w:marRight w:val="0"/>
      <w:marTop w:val="0"/>
      <w:marBottom w:val="0"/>
      <w:divBdr>
        <w:top w:space="0" w:sz="0" w:color="auto" w:val="none"/>
        <w:left w:space="0" w:sz="0" w:color="auto" w:val="none"/>
        <w:bottom w:space="0" w:sz="0" w:color="auto" w:val="none"/>
        <w:right w:space="0" w:sz="0" w:color="auto" w:val="none"/>
      </w:divBdr>
    </w:div>
    <w:div w:id="1598830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1373</properties:Words>
  <properties:Characters>7598</properties:Characters>
  <properties:Lines>141</properties:Lines>
  <properties:Paragraphs>23</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2015-09-24T11:00:00Z</dcterms:created>
  <dc:creator>Jaga Ivković</dc:creator>
  <dc:description/>
  <cp:keywords/>
  <cp:lastModifiedBy>Jaga Ivković</cp:lastModifiedBy>
  <cp:lastPrinted>2018-07-06T11:23:00Z</cp:lastPrinted>
  <dcterms:modified xmlns:xsi="http://www.w3.org/2001/XMLSchema-instance" xsi:type="dcterms:W3CDTF">2018-10-30T07:11:00Z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Sp-1/2016-51 / Podnesak - Rješenje - odbijena žalba kao neosnovana - potvrđeno rješenje 1.st. (za e-spis.docx)</vt:lpwstr>
  </prop:property>
  <prop:property name="CC_coloring" pid="4" fmtid="{D5CDD505-2E9C-101B-9397-08002B2CF9AE}">
    <vt:bool>false</vt:bool>
  </prop:property>
  <prop:property name="BrojStranica" pid="5" fmtid="{D5CDD505-2E9C-101B-9397-08002B2CF9AE}">
    <vt:i4>3</vt:i4>
  </prop:property>
</prop:Properties>
</file>