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6fd4" w14:paraId="8036fd4" w:rsidRDefault="00323EC8" w:rsidP="00323EC8" w:rsidR="00323EC8" w:rsidRPr="005153ED">
      <w:pPr>
        <w15:collapsed w:val="false"/>
        <w:rPr>
          <w:b/>
        </w:rPr>
      </w:pPr>
      <w:bookmarkStart w:name="_GoBack" w:id="0"/>
      <w:bookmarkEnd w:id="0"/>
    </w:p>
    <w:p w:rsidRDefault="00323EC8" w:rsidP="00323EC8" w:rsidR="00323EC8" w:rsidRPr="005153ED">
      <w:pPr>
        <w:rPr>
          <w:b/>
        </w:rPr>
      </w:pPr>
    </w:p>
    <w:p w:rsidRDefault="00323EC8" w:rsidP="00323EC8" w:rsidR="00323EC8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REPUBLIKA HRVATSKA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Dubrovnik, Dr. Ante Starčevića 23</w:t>
      </w:r>
    </w:p>
    <w:p w:rsidRDefault="00323EC8" w:rsidP="00323EC8" w:rsidR="00323EC8" w:rsidRPr="005153ED"/>
    <w:p w:rsidRDefault="00323EC8" w:rsidP="00323EC8" w:rsidR="00323EC8"/>
    <w:p w:rsidRDefault="00323EC8" w:rsidP="00323EC8" w:rsidR="00323EC8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323EC8" w:rsidP="00323EC8" w:rsidR="00323EC8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323EC8" w:rsidP="00323EC8" w:rsidR="00323EC8" w:rsidRPr="005153ED"/>
    <w:p w:rsidRDefault="00323EC8" w:rsidP="00323EC8" w:rsidR="00323EC8" w:rsidRPr="005153ED">
      <w:pPr>
        <w:ind w:firstLine="708"/>
        <w:jc w:val="both"/>
      </w:pPr>
      <w:r w:rsidRPr="005153ED">
        <w:t>Trgovački sud u Splitu, Stalna služba u Dubrovniku, u ime Republike Hrvatske,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="00414833" w:rsidRPr="00414833">
        <w:t>HIDRA d.o.o. u stečaju,  Dubrovnik, Stjepana Cvijića 9 , OIB: 06691476102 zastupano po stečajnom upravitelju Jozo Bagarić, Ploče, Trg bana Jelačića 4, OIB: 81445363370</w:t>
      </w:r>
      <w:r>
        <w:t xml:space="preserve">, dana </w:t>
      </w:r>
      <w:r w:rsidR="00414833">
        <w:t>20</w:t>
      </w:r>
      <w:r w:rsidR="00833792">
        <w:t xml:space="preserve">. </w:t>
      </w:r>
      <w:r w:rsidR="00414833">
        <w:t>prosinc</w:t>
      </w:r>
      <w:r>
        <w:t>a 2017</w:t>
      </w:r>
      <w:r w:rsidRPr="005153ED">
        <w:t>. godine,</w:t>
      </w:r>
    </w:p>
    <w:p w:rsidRDefault="00323EC8" w:rsidP="00323EC8" w:rsidR="00323EC8" w:rsidRPr="005153ED"/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414833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414833" w:rsidRPr="00414833">
        <w:rPr>
          <w:szCs w:val="24"/>
        </w:rPr>
        <w:t>Jozo Bagarić, Ploče, Trg bana Jelačića 4, OIB: 81445363370</w:t>
      </w:r>
      <w:r w:rsidR="00414833">
        <w:rPr>
          <w:szCs w:val="24"/>
        </w:rPr>
        <w:t xml:space="preserve"> </w:t>
      </w:r>
      <w:r w:rsidR="00DE1EDD">
        <w:rPr>
          <w:szCs w:val="24"/>
        </w:rPr>
        <w:t xml:space="preserve">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414833">
        <w:rPr>
          <w:szCs w:val="24"/>
        </w:rPr>
        <w:t>1.280,00</w:t>
      </w:r>
      <w:r w:rsidR="00833792" w:rsidRPr="00833792">
        <w:rPr>
          <w:szCs w:val="24"/>
        </w:rPr>
        <w:t xml:space="preserve"> kuna</w:t>
      </w:r>
      <w:r w:rsidRPr="004563A9">
        <w:rPr>
          <w:szCs w:val="24"/>
        </w:rPr>
        <w:t>.</w:t>
      </w:r>
    </w:p>
    <w:p w:rsidRDefault="00414833" w:rsidP="00414833" w:rsidR="00414833">
      <w:pPr>
        <w:pStyle w:val="Tijeloteksta"/>
        <w:ind w:left="720"/>
        <w:rPr>
          <w:szCs w:val="24"/>
        </w:rPr>
      </w:pPr>
    </w:p>
    <w:p w:rsidRDefault="00414833" w:rsidP="00414833" w:rsidR="00414833" w:rsidRPr="00414833">
      <w:pPr>
        <w:pStyle w:val="Tijeloteksta"/>
        <w:numPr>
          <w:ilvl w:val="0"/>
          <w:numId w:val="2"/>
        </w:numPr>
        <w:rPr>
          <w:szCs w:val="24"/>
        </w:rPr>
      </w:pPr>
      <w:r w:rsidRPr="00414833">
        <w:rPr>
          <w:szCs w:val="24"/>
        </w:rPr>
        <w:t>Odobravaj</w:t>
      </w:r>
      <w:r w:rsidR="005B3A78">
        <w:rPr>
          <w:szCs w:val="24"/>
        </w:rPr>
        <w:t>u se troškovi stečajnog upravitelja</w:t>
      </w:r>
      <w:r w:rsidRPr="00414833">
        <w:rPr>
          <w:szCs w:val="24"/>
        </w:rPr>
        <w:t xml:space="preserve"> i to:</w:t>
      </w:r>
    </w:p>
    <w:p w:rsidRDefault="00414833" w:rsidP="00414833" w:rsidR="00414833" w:rsidRPr="00414833">
      <w:pPr>
        <w:pStyle w:val="Tijeloteksta"/>
        <w:ind w:left="720"/>
        <w:rPr>
          <w:szCs w:val="24"/>
        </w:rPr>
      </w:pPr>
      <w:r w:rsidRPr="00414833">
        <w:rPr>
          <w:szCs w:val="24"/>
        </w:rPr>
        <w:t>troškovi puta stečajnog upravitelja i korištenje osobn</w:t>
      </w:r>
      <w:r>
        <w:rPr>
          <w:szCs w:val="24"/>
        </w:rPr>
        <w:t>og automobila u iznosu neto od 1.830,00 kuna.</w:t>
      </w:r>
    </w:p>
    <w:p w:rsidRDefault="00414833" w:rsidP="00414833" w:rsidR="00414833" w:rsidRPr="00414833">
      <w:pPr>
        <w:pStyle w:val="Tijeloteksta"/>
        <w:ind w:left="720"/>
        <w:rPr>
          <w:szCs w:val="24"/>
        </w:rPr>
      </w:pPr>
    </w:p>
    <w:p w:rsidRDefault="0056071C" w:rsidP="00040EE3" w:rsidR="0056071C">
      <w:pPr>
        <w:pStyle w:val="Tijeloteksta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414833" w:rsidP="00414833" w:rsidR="00414833" w:rsidRPr="00414833">
      <w:pPr>
        <w:ind w:firstLine="708"/>
        <w:jc w:val="both"/>
      </w:pPr>
      <w:r w:rsidRPr="00414833">
        <w:t>Rješenjem Trgovačkog suda u Splitu, Stalna služba u Dubrovniku posl.br. St- 392/2016 od 24. travnja 2017. godine otvoren je stečajni postupak nad stečajnim dužnikom HIDRA d.o.o. u stečaju,  Dubrovnik, Stjepana Cvijića 9 , OIB: 06691476102.</w:t>
      </w:r>
    </w:p>
    <w:p w:rsidRDefault="00876AED" w:rsidP="00876AED" w:rsidR="00876AED" w:rsidRPr="00606628">
      <w:pPr>
        <w:ind w:firstLine="708"/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414833">
        <w:t>Stečajnog zakona (NN 71/15)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lastRenderedPageBreak/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414833" w:rsidR="00080ECC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t xml:space="preserve">Članak </w:t>
      </w:r>
      <w:r w:rsidR="00A400FC">
        <w:rPr>
          <w:szCs w:val="24"/>
        </w:rPr>
        <w:t>7</w:t>
      </w:r>
      <w:r w:rsidRPr="00080ECC">
        <w:rPr>
          <w:szCs w:val="24"/>
        </w:rPr>
        <w:t>.</w:t>
      </w:r>
      <w:r>
        <w:rPr>
          <w:szCs w:val="24"/>
        </w:rPr>
        <w:t xml:space="preserve"> Uredbe </w:t>
      </w:r>
      <w:r w:rsidR="00A400FC">
        <w:rPr>
          <w:szCs w:val="24"/>
        </w:rPr>
        <w:t>n</w:t>
      </w:r>
      <w:r w:rsidR="00A400FC" w:rsidRPr="00A400FC">
        <w:rPr>
          <w:szCs w:val="24"/>
        </w:rPr>
        <w:t>agrada stečajnom upravitelju s osnove vrijednosti unovčene stečajne mase obračunava se primjenom tablice vrijednosti unovčene steč</w:t>
      </w:r>
      <w:r w:rsidR="00A400FC">
        <w:rPr>
          <w:szCs w:val="24"/>
        </w:rPr>
        <w:t>ajne mase i nagrade u postocima.</w:t>
      </w:r>
      <w:r w:rsidR="004F496B">
        <w:rPr>
          <w:szCs w:val="24"/>
        </w:rPr>
        <w:t xml:space="preserve"> </w:t>
      </w:r>
      <w:r w:rsidR="00A400FC">
        <w:rPr>
          <w:szCs w:val="24"/>
        </w:rPr>
        <w:t xml:space="preserve"> U ovom stečajnom postupku stečajni upravitelj je unovčio stečajne mase u visini </w:t>
      </w:r>
      <w:r w:rsidR="00414833">
        <w:rPr>
          <w:szCs w:val="24"/>
        </w:rPr>
        <w:t>8.000,00</w:t>
      </w:r>
      <w:r w:rsidR="00A400FC">
        <w:rPr>
          <w:szCs w:val="24"/>
        </w:rPr>
        <w:t xml:space="preserve"> kuna. Prema čl. 7 Uredbe </w:t>
      </w:r>
      <w:r w:rsidR="00876AED">
        <w:rPr>
          <w:szCs w:val="24"/>
        </w:rPr>
        <w:t>stečajnom upravitelju pripada</w:t>
      </w:r>
      <w:r w:rsidR="00A400FC">
        <w:rPr>
          <w:szCs w:val="24"/>
        </w:rPr>
        <w:t xml:space="preserve"> 16 % nagrade </w:t>
      </w:r>
      <w:r w:rsidR="00876AED">
        <w:rPr>
          <w:szCs w:val="24"/>
        </w:rPr>
        <w:t>d</w:t>
      </w:r>
      <w:r w:rsidR="00876AED" w:rsidRPr="00876AED">
        <w:rPr>
          <w:szCs w:val="24"/>
        </w:rPr>
        <w:t>o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100.000,00</w:t>
      </w:r>
      <w:r w:rsidR="00876AED">
        <w:rPr>
          <w:szCs w:val="24"/>
        </w:rPr>
        <w:t xml:space="preserve"> kuna, </w:t>
      </w:r>
      <w:r w:rsidR="00A400FC">
        <w:rPr>
          <w:szCs w:val="24"/>
        </w:rPr>
        <w:t>pa je sud uzimajući u obzir</w:t>
      </w:r>
      <w:r w:rsidR="00A400FC" w:rsidRPr="00A400FC">
        <w:t xml:space="preserve"> </w:t>
      </w:r>
      <w:r w:rsidR="00A400FC" w:rsidRPr="00A400FC">
        <w:rPr>
          <w:szCs w:val="24"/>
        </w:rPr>
        <w:t>vrijednost unovčene stečajne mase</w:t>
      </w:r>
      <w:r w:rsidR="00F6408B">
        <w:rPr>
          <w:szCs w:val="24"/>
        </w:rPr>
        <w:t xml:space="preserve"> dosudio iznos od </w:t>
      </w:r>
      <w:r w:rsidR="00414833">
        <w:rPr>
          <w:szCs w:val="24"/>
        </w:rPr>
        <w:t>1.280,00</w:t>
      </w:r>
      <w:r w:rsidR="00AA6FA7" w:rsidRPr="00AA6FA7">
        <w:rPr>
          <w:szCs w:val="24"/>
        </w:rPr>
        <w:t xml:space="preserve"> </w:t>
      </w:r>
      <w:r w:rsidR="00F6408B">
        <w:rPr>
          <w:szCs w:val="24"/>
        </w:rPr>
        <w:t>kuna i</w:t>
      </w:r>
      <w:r w:rsidR="00A400FC">
        <w:rPr>
          <w:szCs w:val="24"/>
        </w:rPr>
        <w:t xml:space="preserve"> odlučio kao u toč. I izreke.</w:t>
      </w:r>
    </w:p>
    <w:p w:rsidRDefault="00414833" w:rsidP="00414833" w:rsidR="00414833">
      <w:pPr>
        <w:pStyle w:val="Tijeloteksta"/>
        <w:rPr>
          <w:szCs w:val="24"/>
        </w:rPr>
      </w:pPr>
    </w:p>
    <w:p w:rsidRDefault="00414833" w:rsidP="00414833" w:rsidR="00414833">
      <w:pPr>
        <w:pStyle w:val="Tijeloteksta"/>
        <w:ind w:firstLine="708"/>
        <w:rPr>
          <w:szCs w:val="24"/>
        </w:rPr>
      </w:pPr>
      <w:r w:rsidRPr="00414833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414833" w:rsidP="00414833" w:rsidR="00414833">
      <w:pPr>
        <w:pStyle w:val="Tijeloteksta"/>
        <w:ind w:firstLine="708"/>
        <w:rPr>
          <w:szCs w:val="24"/>
        </w:rPr>
      </w:pPr>
    </w:p>
    <w:p w:rsidRDefault="00414833" w:rsidP="00414833" w:rsidR="00414833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Stečajni upravitelj je 3 puta dolazio iz Ploča do Dubrovnika sa osobnim vozilom, </w:t>
      </w:r>
      <w:r w:rsidRPr="00414833">
        <w:rPr>
          <w:szCs w:val="24"/>
        </w:rPr>
        <w:t>a iz spisa je vidljivo da je isti nazočio</w:t>
      </w:r>
      <w:r>
        <w:rPr>
          <w:szCs w:val="24"/>
        </w:rPr>
        <w:t xml:space="preserve"> primopredaji,</w:t>
      </w:r>
      <w:r w:rsidRPr="00414833">
        <w:rPr>
          <w:szCs w:val="24"/>
        </w:rPr>
        <w:t xml:space="preserve"> ispitnom ročištu</w:t>
      </w:r>
      <w:r>
        <w:rPr>
          <w:szCs w:val="24"/>
        </w:rPr>
        <w:t xml:space="preserve"> od 12. srpnja 2017.g.</w:t>
      </w:r>
      <w:r w:rsidRPr="00414833">
        <w:rPr>
          <w:szCs w:val="24"/>
        </w:rPr>
        <w:t>,</w:t>
      </w:r>
      <w:r>
        <w:rPr>
          <w:szCs w:val="24"/>
        </w:rPr>
        <w:t xml:space="preserve"> ročištu skupštine vjerovnika od 13. prosinca 2017.g.</w:t>
      </w:r>
      <w:r w:rsidR="00C52EF7">
        <w:rPr>
          <w:szCs w:val="24"/>
        </w:rPr>
        <w:t xml:space="preserve">, te stoga kako je udaljenost </w:t>
      </w:r>
      <w:r w:rsidR="00F62F36">
        <w:rPr>
          <w:szCs w:val="24"/>
        </w:rPr>
        <w:t>mjesta prebivališta stečajnog upravitelja u Pločama do</w:t>
      </w:r>
      <w:r w:rsidR="00C52EF7">
        <w:rPr>
          <w:szCs w:val="24"/>
        </w:rPr>
        <w:t xml:space="preserve"> Dubrovnik</w:t>
      </w:r>
      <w:r w:rsidR="00F62F36">
        <w:rPr>
          <w:szCs w:val="24"/>
        </w:rPr>
        <w:t>a 11</w:t>
      </w:r>
      <w:r w:rsidR="00C52EF7">
        <w:rPr>
          <w:szCs w:val="24"/>
        </w:rPr>
        <w:t>0 km pomnoženo sa 2 kune po kilometru dobije se iznos od 1.</w:t>
      </w:r>
      <w:r w:rsidR="00F62F36">
        <w:rPr>
          <w:szCs w:val="24"/>
        </w:rPr>
        <w:t>32</w:t>
      </w:r>
      <w:r w:rsidR="00C52EF7">
        <w:rPr>
          <w:szCs w:val="24"/>
        </w:rPr>
        <w:t>0,00 kuna</w:t>
      </w:r>
      <w:r w:rsidR="00F62F36">
        <w:rPr>
          <w:szCs w:val="24"/>
        </w:rPr>
        <w:t>, te 3 dnevnice po 170,00 kuna proizlazi 1.830,00 kuna</w:t>
      </w:r>
      <w:r w:rsidR="00C52EF7">
        <w:rPr>
          <w:szCs w:val="24"/>
        </w:rPr>
        <w:t>.</w:t>
      </w:r>
      <w:r>
        <w:rPr>
          <w:szCs w:val="24"/>
        </w:rPr>
        <w:t xml:space="preserve"> </w:t>
      </w:r>
      <w:r w:rsidRPr="00414833">
        <w:rPr>
          <w:szCs w:val="24"/>
        </w:rPr>
        <w:t xml:space="preserve"> </w:t>
      </w:r>
    </w:p>
    <w:p w:rsidRDefault="00606628" w:rsidP="004F496B" w:rsidR="00606628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414833">
        <w:rPr>
          <w:b/>
        </w:rPr>
        <w:t>20.prosinc</w:t>
      </w:r>
      <w:r w:rsidR="00323EC8">
        <w:rPr>
          <w:b/>
        </w:rPr>
        <w:t>a</w:t>
      </w:r>
      <w:r w:rsidRPr="00606628">
        <w:rPr>
          <w:b/>
        </w:rPr>
        <w:t xml:space="preserve"> 201</w:t>
      </w:r>
      <w:r w:rsidR="00F6408B">
        <w:rPr>
          <w:b/>
        </w:rPr>
        <w:t>7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F62F36">
        <w:t>, putem e oglasna ploča suda</w:t>
      </w:r>
      <w:r w:rsidR="00B01921">
        <w:t xml:space="preserve"> </w:t>
      </w:r>
    </w:p>
    <w:sectPr w:rsidR="00BB77FC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A7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Pr="00323EC8">
      <w:rPr>
        <w:rFonts w:hAnsi="Book Antiqua" w:ascii="Book Antiqua"/>
        <w:b/>
        <w:sz w:val="22"/>
        <w:szCs w:val="22"/>
      </w:rPr>
      <w:t>Posl. br. 18 St-</w:t>
    </w:r>
    <w:r w:rsidR="00414833">
      <w:rPr>
        <w:rFonts w:hAnsi="Book Antiqua" w:ascii="Book Antiqua"/>
        <w:b/>
        <w:sz w:val="22"/>
        <w:szCs w:val="22"/>
      </w:rPr>
      <w:t>392</w:t>
    </w:r>
    <w:r w:rsidRPr="00323EC8">
      <w:rPr>
        <w:rFonts w:hAnsi="Book Antiqua" w:ascii="Book Antiqua"/>
        <w:b/>
        <w:sz w:val="22"/>
        <w:szCs w:val="22"/>
      </w:rPr>
      <w:t>/201</w:t>
    </w:r>
    <w:r w:rsidR="00414833">
      <w:rPr>
        <w:rFonts w:hAnsi="Book Antiqua" w:ascii="Book Antiqua"/>
        <w:b/>
        <w:sz w:val="22"/>
        <w:szCs w:val="22"/>
      </w:rPr>
      <w:t>7</w:t>
    </w:r>
    <w:r w:rsidR="005B3A78">
      <w:rPr>
        <w:rFonts w:hAnsi="Book Antiqua" w:ascii="Book Antiqua"/>
        <w:b/>
        <w:sz w:val="22"/>
        <w:szCs w:val="22"/>
      </w:rPr>
      <w:t>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B4843"/>
    <w:rsid w:val="001B6E3C"/>
    <w:rsid w:val="00217CDB"/>
    <w:rsid w:val="002215D3"/>
    <w:rsid w:val="002809D4"/>
    <w:rsid w:val="002B3636"/>
    <w:rsid w:val="002C5B4C"/>
    <w:rsid w:val="00323EC8"/>
    <w:rsid w:val="00390CA7"/>
    <w:rsid w:val="003F79E3"/>
    <w:rsid w:val="00414833"/>
    <w:rsid w:val="004417B4"/>
    <w:rsid w:val="004563A9"/>
    <w:rsid w:val="00467D95"/>
    <w:rsid w:val="004C1A33"/>
    <w:rsid w:val="004E31A9"/>
    <w:rsid w:val="004F496B"/>
    <w:rsid w:val="0056071C"/>
    <w:rsid w:val="00575C0E"/>
    <w:rsid w:val="0058069D"/>
    <w:rsid w:val="00585162"/>
    <w:rsid w:val="005B3A78"/>
    <w:rsid w:val="00606628"/>
    <w:rsid w:val="00645E9B"/>
    <w:rsid w:val="00711495"/>
    <w:rsid w:val="007B5EE9"/>
    <w:rsid w:val="00833792"/>
    <w:rsid w:val="00876AED"/>
    <w:rsid w:val="00944E2A"/>
    <w:rsid w:val="009600F7"/>
    <w:rsid w:val="009E2665"/>
    <w:rsid w:val="00A400FC"/>
    <w:rsid w:val="00A707AC"/>
    <w:rsid w:val="00A76B90"/>
    <w:rsid w:val="00AA6FA7"/>
    <w:rsid w:val="00B01921"/>
    <w:rsid w:val="00B2423A"/>
    <w:rsid w:val="00BB179A"/>
    <w:rsid w:val="00BB77FC"/>
    <w:rsid w:val="00BE2C80"/>
    <w:rsid w:val="00C5045B"/>
    <w:rsid w:val="00C52EF7"/>
    <w:rsid w:val="00C5581B"/>
    <w:rsid w:val="00CF4325"/>
    <w:rsid w:val="00D44DB7"/>
    <w:rsid w:val="00D51884"/>
    <w:rsid w:val="00D906B1"/>
    <w:rsid w:val="00DA1B37"/>
    <w:rsid w:val="00DA1F74"/>
    <w:rsid w:val="00DE1EDD"/>
    <w:rsid w:val="00E07FE5"/>
    <w:rsid w:val="00E13E9A"/>
    <w:rsid w:val="00F1763E"/>
    <w:rsid w:val="00F5668D"/>
    <w:rsid w:val="00F62F36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3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A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A7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A7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A7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3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A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A7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A7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A7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209/15</izvorni_sadrzaj>
    <derivirana_varijabla naziv="DomainObject.Predmet.Opis_1">Nastavak nakon Obustave St 209/15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HIDRA d.o.o. za ronjenje, turizam i usluge zastupanog po punomoćniku Jozo Bagarić, stečajni upravitelj</izvorni_sadrzaj>
    <derivirana_varijabla naziv="DomainObject.Predmet.ProtustrankaFormated_1">  HIDRA d.o.o. za ronjenje, turizam i usluge zastupanog po punomoćniku Jozo Bagarić, stečajni upravitelj</derivirana_varijabla>
  </DomainObject.Predmet.ProtustrankaFormated>
  <DomainObject.Predmet.ProtustrankaFormatedOIB>
    <izvorni_sadrzaj>  HIDRA d.o.o. za ronjenje, turizam i usluge, OIB 06691476102 zastupanog po punomoćniku Jozo Bagarić, stečajni upravitelj</izvorni_sadrzaj>
    <derivirana_varijabla naziv="DomainObject.Predmet.ProtustrankaFormatedOIB_1">  HIDRA d.o.o. za ronjenje, turizam i usluge, OIB 06691476102 zastupanog po punomoćniku Jozo Bagarić, stečajni upravitelj</derivirana_varijabla>
  </DomainObject.Predmet.ProtustrankaFormatedOIB>
  <DomainObject.Predmet.ProtustrankaFormatedWithAdress>
    <izvorni_sadrzaj> HIDRA d.o.o. za ronjenje, turizam i usluge, Stjepana Cvijića 9, 20000 Dubrovnik zastupanog po punomoćniku Jozo Bagarić, stečajni upravitelj</izvorni_sadrzaj>
    <derivirana_varijabla naziv="DomainObject.Predmet.ProtustrankaFormatedWithAdress_1"> HIDRA d.o.o. za ronjenje, turizam i usluge, Stjepana Cvijića 9, 20000 Dubrovnik zastupanog po punomoćniku Jozo Bagarić, stečajni upravitelj</derivirana_varijabla>
  </DomainObject.Predmet.ProtustrankaFormatedWithAdress>
  <DomainObject.Predmet.ProtustrankaFormatedWithAdressOIB>
    <izvorni_sadrzaj> HIDRA d.o.o. za ronjenje, turizam i usluge, OIB 06691476102, Stjepana Cvijića 9, 20000 Dubrovnik zastupanog po punomoćniku Jozo Bagarić, stečajni upravitelj</izvorni_sadrzaj>
    <derivirana_varijabla naziv="DomainObject.Predmet.ProtustrankaFormatedWithAdressOIB_1"> HIDRA d.o.o. za ronjenje, turizam i usluge, OIB 06691476102, Stjepana Cvijića 9, 20000 Dubrovnik zastupanog po punomoćniku Jozo Bagarić, stečajni upravitelj</derivirana_varijabla>
  </DomainObject.Predmet.ProtustrankaFormatedWithAdressOIB>
  <DomainObject.Predmet.ProtustrankaWithAdress>
    <izvorni_sadrzaj>HIDRA d.o.o. za ronjenje, turizam i usluge Stjepana Cvijića 9, 20000 Dubrovnik</izvorni_sadrzaj>
    <derivirana_varijabla naziv="DomainObject.Predmet.ProtustrankaWithAdress_1">HIDRA d.o.o. za ronjenje, turizam i usluge Stjepana Cvijića 9, 20000 Dubrovnik</derivirana_varijabla>
  </DomainObject.Predmet.ProtustrankaWithAdress>
  <DomainObject.Predmet.ProtustrankaWithAdressOIB>
    <izvorni_sadrzaj>HIDRA d.o.o. za ronjenje, turizam i usluge, OIB 06691476102, Stjepana Cvijića 9, 20000 Dubrovnik</izvorni_sadrzaj>
    <derivirana_varijabla naziv="DomainObject.Predmet.ProtustrankaWithAdressOIB_1">HIDRA d.o.o. za ronjenje, turizam i usluge, OIB 06691476102, Stjepana Cvijića 9, 20000 Dubrovnik</derivirana_varijabla>
  </DomainObject.Predmet.ProtustrankaWithAdressOIB>
  <DomainObject.Predmet.ProtustrankaNazivFormated>
    <izvorni_sadrzaj>HIDRA d.o.o. za ronjenje, turizam i usluge</izvorni_sadrzaj>
    <derivirana_varijabla naziv="DomainObject.Predmet.ProtustrankaNazivFormated_1">HIDRA d.o.o. za ronjenje, turizam i usluge</derivirana_varijabla>
  </DomainObject.Predmet.ProtustrankaNazivFormated>
  <DomainObject.Predmet.ProtustrankaNazivFormatedOIB>
    <izvorni_sadrzaj>HIDRA d.o.o. za ronjenje, turizam i usluge, OIB 06691476102</izvorni_sadrzaj>
    <derivirana_varijabla naziv="DomainObject.Predmet.ProtustrankaNazivFormatedOIB_1">HIDRA d.o.o. za ronjenje, turizam i usluge, OIB 06691476102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HIDRA d.o.o. za ronjenje, turizam i usluge zastupanog po punomoćniku Jozo Bagarić, stečajni upravitelj</item>
    </izvorni_sadrzaj>
    <derivirana_varijabla naziv="DomainObject.Predmet.ProtuStrankaListFormated_1">
      <item>HIDRA d.o.o. za ronjenje, turizam i usluge zastupanog po punomoćniku Jozo Bagarić, stečajni upravitelj</item>
    </derivirana_varijabla>
  </DomainObject.Predmet.ProtuStrankaListFormated>
  <DomainObject.Predmet.ProtuStrankaListFormatedOIB>
    <izvorni_sadrzaj>
      <item>HIDRA d.o.o. za ronjenje, turizam i usluge, OIB 06691476102 zastupanog po punomoćniku Jozo Bagarić, stečajni upravitelj</item>
    </izvorni_sadrzaj>
    <derivirana_varijabla naziv="DomainObject.Predmet.ProtuStrankaListFormatedOIB_1">
      <item>HIDRA d.o.o. za ronjenje, turizam i usluge, OIB 06691476102 zastupanog po punomoćniku Jozo Bagarić, stečajni upravitelj</item>
    </derivirana_varijabla>
  </DomainObject.Predmet.ProtuStrankaListFormatedOIB>
  <DomainObject.Predmet.ProtuStrankaListFormatedWithAdress>
    <izvorni_sadrzaj>
      <item>HIDRA d.o.o. za ronjenje, turizam i usluge, Stjepana Cvijića 9, 20000 Dubrovnik zastupanog po punomoćniku Jozo Bagarić, stečajni upravitelj</item>
    </izvorni_sadrzaj>
    <derivirana_varijabla naziv="DomainObject.Predmet.ProtuStrankaListFormatedWithAdress_1">
      <item>HIDRA d.o.o. za ronjenje, turizam i usluge, Stjepana Cvijića 9, 20000 Dubrovnik zastupanog po punomoćniku Jozo Bagarić, stečajni upravitelj</item>
    </derivirana_varijabla>
  </DomainObject.Predmet.ProtuStrankaListFormatedWithAdress>
  <DomainObject.Predmet.ProtuStrankaListFormatedWithAdressOIB>
    <izvorni_sadrzaj>
      <item>HIDRA d.o.o. za ronjenje, turizam i usluge, OIB 06691476102, Stjepana Cvijića 9, 20000 Dubrovnik zastupanog po punomoćniku Jozo Bagarić, stečajni upravitelj</item>
    </izvorni_sadrzaj>
    <derivirana_varijabla naziv="DomainObject.Predmet.ProtuStrankaListFormatedWithAdressOIB_1">
      <item>HIDRA d.o.o. za ronjenje, turizam i usluge, OIB 06691476102, Stjepana Cvijića 9, 20000 Dubrovnik zastupanog po punomoćniku Jozo Bagarić, stečajni upravitelj</item>
    </derivirana_varijabla>
  </DomainObject.Predmet.ProtuStrankaListFormatedWithAdressOIB>
  <DomainObject.Predmet.ProtuStrankaListNazivFormated>
    <izvorni_sadrzaj>
      <item>HIDRA d.o.o. za ronjenje, turizam i usluge</item>
    </izvorni_sadrzaj>
    <derivirana_varijabla naziv="DomainObject.Predmet.ProtuStrankaListNazivFormated_1">
      <item>HIDRA d.o.o. za ronjenje, turizam i usluge</item>
    </derivirana_varijabla>
  </DomainObject.Predmet.ProtuStrankaListNazivFormated>
  <DomainObject.Predmet.ProtuStrankaListNazivFormatedOIB>
    <izvorni_sadrzaj>
      <item>HIDRA d.o.o. za ronjenje, turizam i usluge, OIB 06691476102</item>
    </izvorni_sadrzaj>
    <derivirana_varijabla naziv="DomainObject.Predmet.ProtuStrankaListNazivFormatedOIB_1">
      <item>HIDRA d.o.o. za ronjenje, turizam i usluge, OIB 06691476102</item>
    </derivirana_varijabla>
  </DomainObject.Predmet.ProtuStrankaListNazivFormatedOIB>
  <DomainObject.Predmet.OstaliListFormated>
    <izvorni_sadrzaj>
      <item>Jozo Bagarić, stečajni upravitelj punomoćnik sudionika u postupku HIDRA d.o.o. za ronjenje, turizam i usluge</item>
    </izvorni_sadrzaj>
    <derivirana_varijabla naziv="DomainObject.Predmet.OstaliListFormated_1">
      <item>Jozo Bagarić, stečajni upravitelj punomoćnik sudionika u postupku HIDRA d.o.o. za ronjenje, turizam i usluge</item>
    </derivirana_varijabla>
  </DomainObject.Predmet.OstaliListFormated>
  <DomainObject.Predmet.OstaliListFormatedOIB>
    <izvorni_sadrzaj>
      <item>Jozo Bagarić, stečajni upravitelj, OIB 81445363370 punomoćnik sudionika u postupku HIDRA d.o.o. za ronjenje, turizam i usluge</item>
    </izvorni_sadrzaj>
    <derivirana_varijabla naziv="DomainObject.Predmet.OstaliListFormatedOIB_1">
      <item>Jozo Bagarić, stečajni upravitelj, OIB 81445363370 punomoćnik sudionika u postupku HIDRA d.o.o. za ronjenje, turizam i usluge</item>
    </derivirana_varijabla>
  </DomainObject.Predmet.OstaliListFormatedOIB>
  <DomainObject.Predmet.OstaliListFormatedWithAdress>
    <izvorni_sadrzaj>
      <item>Jozo Bagarić, stečajni upravitelj, Trg Bana Josipa Jelačića 4, 20340 Ploče punomoćnik sudionika u postupku HIDRA d.o.o. za ronjenje, turizam i usluge</item>
    </izvorni_sadrzaj>
    <derivirana_varijabla naziv="DomainObject.Predmet.OstaliListFormatedWithAdress_1">
      <item>Jozo Bagarić, stečajni upravitelj, Trg Bana Josipa Jelačića 4, 20340 Ploče punomoćnik sudionika u postupku HIDRA d.o.o. za ronjenje, turizam i usluge</item>
    </derivirana_varijabla>
  </DomainObject.Predmet.OstaliListFormatedWithAdress>
  <DomainObject.Predmet.OstaliListFormatedWithAdressOIB>
    <izvorni_sadrzaj>
      <item>Jozo Bagarić, stečajni upravitelj, OIB 81445363370, Trg Bana Josipa Jelačića 4, 20340 Ploče punomoćnik sudionika u postupku HIDRA d.o.o. za ronjenje, turizam i usluge</item>
    </izvorni_sadrzaj>
    <derivirana_varijabla naziv="DomainObject.Predmet.OstaliListFormatedWithAdressOIB_1">
      <item>Jozo Bagarić, stečajni upravitelj, OIB 81445363370, Trg Bana Josipa Jelačića 4, 20340 Ploče punomoćnik sudionika u postupku HIDRA d.o.o. za ronjenje, turizam i usluge</item>
    </derivirana_varijabla>
  </DomainObject.Predmet.OstaliListFormatedWithAdressOIB>
  <DomainObject.Predmet.OstaliListNazivFormated>
    <izvorni_sadrzaj>
      <item>Jozo Bagarić, stečajni upravitelj</item>
    </izvorni_sadrzaj>
    <derivirana_varijabla naziv="DomainObject.Predmet.OstaliListNazivFormated_1">
      <item>Jozo Bagarić, stečajni upravitelj</item>
    </derivirana_varijabla>
  </DomainObject.Predmet.OstaliListNazivFormated>
  <DomainObject.Predmet.OstaliListNazivFormatedOIB>
    <izvorni_sadrzaj>
      <item>Jozo Bagarić, stečajni upravitelj, OIB 81445363370</item>
    </izvorni_sadrzaj>
    <derivirana_varijabla naziv="DomainObject.Predmet.OstaliListNazivFormatedOIB_1"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HIDRA d.o.o. za ronjenje, turizam i usluge</izvorni_sadrzaj>
    <derivirana_varijabla naziv="DomainObject.Predmet.ProtustrankaIDrugi_1">HIDRA d.o.o. za ronjenje,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HIDRA d.o.o. za ronjenje, turizam i usluge, OIB 06691476102, Stjepana Cvijića 9, 20000 Dubrovnik</izvorni_sadrzaj>
    <derivirana_varijabla naziv="DomainObject.Predmet.ProtustrankaIDrugiAdressOIB_1">HIDRA d.o.o. za ronjenje, turizam i usluge, OIB 06691476102, Stjepana Cvijića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HIDRA d.o.o. za ronjenje, turizam i usluge</item>
      <item>FINA, RC SPLIT, Podružnica Dubrovnik</item>
      <item>Jozo Bagarić, stečajni upravitelj</item>
    </izvorni_sadrzaj>
    <derivirana_varijabla naziv="DomainObject.Predmet.SudioniciListNaziv_1">
      <item>HIDRA d.o.o. za ronjenje, turizam i usluge</item>
      <item>FINA, RC SPLIT, Podružnica Dubrovnik</item>
      <item>Jozo Bagarić, stečajni upravitelj</item>
    </derivirana_varijabla>
  </DomainObject.Predmet.SudioniciListNaziv>
  <DomainObject.Predmet.SudioniciListAdressOIB>
    <izvorni_sadrzaj>
      <item>HIDRA d.o.o. za ronjenje, turizam i usluge, OIB 06691476102, Stjepana Cvijića 9,20000 Dubrovnik</item>
      <item>FINA, RC SPLIT, Podružnica Dubrovnik, OIB 85821130368, Vukovarska 2,20000 Dubrovnik</item>
      <item>Jozo Bagarić, stečajni upravitelj, OIB 81445363370, Trg Bana Josipa Jelačića 4,20340 Ploče</item>
    </izvorni_sadrzaj>
    <derivirana_varijabla naziv="DomainObject.Predmet.SudioniciListAdressOIB_1">
      <item>HIDRA d.o.o. za ronjenje, turizam i usluge, OIB 06691476102, Stjepana Cvijića 9,20000 Dubrovnik</item>
      <item>FINA, RC SPLIT, Podružnica Dubrovnik, OIB 85821130368, Vukovarska 2,20000 Dubrovnik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06691476102</item>
      <item>, OIB 85821130368</item>
      <item>, OIB 81445363370</item>
    </izvorni_sadrzaj>
    <derivirana_varijabla naziv="DomainObject.Predmet.SudioniciListNazivOIB_1">
      <item>, OIB 06691476102</item>
      <item>, OIB 85821130368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3097</properties:Characters>
  <properties:Lines>87</properties:Lines>
  <properties:Paragraphs>29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2017-12-20T10:02:00Z</dcterms:created>
  <dc:creator>kfrankovic</dc:creator>
  <cp:lastModifiedBy>Katarina Franković</cp:lastModifiedBy>
  <cp:lastPrinted>2017-12-20T10:04:00Z</cp:lastPrinted>
  <dcterms:modified xmlns:xsi="http://www.w3.org/2001/XMLSchema-instance" xsi:type="dcterms:W3CDTF">2017-12-20T10:04:00Z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