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4a96" w14:paraId="7974a96" w:rsidRDefault="004E0B2B" w:rsidP="004E0B2B" w:rsidR="004E0B2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E0B2B" w:rsidP="004E0B2B" w:rsidR="004E0B2B">
      <w:pPr>
        <w:spacing w:after="0"/>
        <w:jc w:val="both"/>
      </w:pPr>
      <w:r>
        <w:t xml:space="preserve">       REPUBLIKA HRVATSKA</w:t>
      </w:r>
    </w:p>
    <w:p w:rsidRDefault="004E0B2B" w:rsidP="004E0B2B" w:rsidR="004E0B2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0B2B" w:rsidP="004E0B2B" w:rsidR="004E0B2B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4E0B2B" w:rsidP="004E0B2B" w:rsidR="004E0B2B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St-7/14-59</w:t>
      </w:r>
    </w:p>
    <w:p w:rsidRDefault="004E0B2B" w:rsidP="004E0B2B" w:rsidR="004E0B2B">
      <w:pPr>
        <w:pStyle w:val="Tijeloteksta"/>
        <w:spacing w:after="0"/>
        <w:rPr>
          <w:b/>
          <w:bCs/>
        </w:rPr>
      </w:pPr>
    </w:p>
    <w:p w:rsidRDefault="004E0B2B" w:rsidP="004E0B2B" w:rsidR="004E0B2B">
      <w:pPr>
        <w:pStyle w:val="Tijeloteksta"/>
        <w:spacing w:after="0"/>
        <w:rPr>
          <w:b/>
          <w:bCs/>
        </w:rPr>
      </w:pPr>
    </w:p>
    <w:p w:rsidRDefault="004E0B2B" w:rsidP="004E0B2B" w:rsidR="004E0B2B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TALAN TRADE – d.o.o. u stečaju, Sudovčina, Varaždinska 26, MBS: 070002514, OIB: 48523905874, dana 18. rujna 2017. godine donio je slijedeći</w:t>
      </w:r>
    </w:p>
    <w:p w:rsidRDefault="004E0B2B" w:rsidP="004E0B2B" w:rsidR="004E0B2B">
      <w:pPr>
        <w:spacing w:after="0"/>
        <w:jc w:val="both"/>
      </w:pPr>
    </w:p>
    <w:p w:rsidRDefault="004E0B2B" w:rsidP="004E0B2B" w:rsidR="004E0B2B" w:rsidRPr="004E0B2B">
      <w:pPr>
        <w:pStyle w:val="Naslov1"/>
        <w:spacing w:after="0"/>
        <w:jc w:val="center"/>
        <w:rPr>
          <w:sz w:val="24"/>
          <w:szCs w:val="24"/>
        </w:rPr>
      </w:pPr>
      <w:r w:rsidRPr="004E0B2B">
        <w:rPr>
          <w:sz w:val="24"/>
          <w:szCs w:val="24"/>
        </w:rPr>
        <w:t>ZAKLJUČAK O PRODAJI</w:t>
      </w:r>
    </w:p>
    <w:p w:rsidRDefault="004E0B2B" w:rsidP="004E0B2B" w:rsidR="004E0B2B">
      <w:pPr>
        <w:spacing w:after="0"/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4E0B2B" w:rsidP="004E0B2B" w:rsidR="004E0B2B">
      <w:pPr>
        <w:spacing w:after="0"/>
        <w:jc w:val="center"/>
        <w:rPr>
          <w:b/>
          <w:bCs/>
        </w:rPr>
      </w:pPr>
    </w:p>
    <w:p w:rsidRDefault="004E0B2B" w:rsidP="004E0B2B" w:rsidR="004E0B2B">
      <w:pPr>
        <w:spacing w:after="0"/>
        <w:jc w:val="center"/>
        <w:rPr>
          <w:b/>
          <w:bCs/>
        </w:rPr>
      </w:pPr>
    </w:p>
    <w:p w:rsidRDefault="004E0B2B" w:rsidP="004E0B2B" w:rsidR="004E0B2B">
      <w:pPr>
        <w:pStyle w:val="Tijeloteksta"/>
        <w:spacing w:after="0"/>
        <w:ind w:firstLine="708"/>
        <w:jc w:val="both"/>
      </w:pPr>
      <w:r>
        <w:t xml:space="preserve">I/ Određuje se prodaja nekretnina u vlasništvu stečajnog dužnika TALAN TRADE – d.o.o. u stečaju, Sudovčina, u stečajnom postupku, uz odgovarajuću primjenu pravila o ovrsi na nekretninama:  </w:t>
      </w:r>
    </w:p>
    <w:p w:rsidRDefault="004E0B2B" w:rsidP="004E0B2B" w:rsidR="004E0B2B">
      <w:pPr>
        <w:spacing w:after="0"/>
        <w:jc w:val="both"/>
      </w:pPr>
    </w:p>
    <w:p w:rsidRDefault="004E0B2B" w:rsidP="004E0B2B" w:rsidR="004E0B2B">
      <w:pPr>
        <w:numPr>
          <w:ilvl w:val="0"/>
          <w:numId w:val="47"/>
        </w:numPr>
        <w:spacing w:after="0"/>
        <w:jc w:val="both"/>
      </w:pPr>
      <w:r>
        <w:t>čkbr. 1577 oranica u Bregu površine 1 rali 785 čhv, upisana u z.k.ul. 907 k.o. Gornji Martijanec, u 4/6 dijela,</w:t>
      </w:r>
    </w:p>
    <w:p w:rsidRDefault="004E0B2B" w:rsidP="004E0B2B" w:rsidR="004E0B2B">
      <w:pPr>
        <w:spacing w:after="0"/>
        <w:jc w:val="both"/>
      </w:pPr>
    </w:p>
    <w:p w:rsidRDefault="004E0B2B" w:rsidP="004E0B2B" w:rsidR="004E0B2B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10.293,30 kn.</w:t>
      </w:r>
    </w:p>
    <w:p w:rsidRDefault="004E0B2B" w:rsidP="004E0B2B" w:rsidR="004E0B2B">
      <w:pPr>
        <w:pStyle w:val="Tijeloteksta"/>
        <w:spacing w:after="0"/>
      </w:pPr>
    </w:p>
    <w:p w:rsidRDefault="004E0B2B" w:rsidP="004E0B2B" w:rsidR="004E0B2B">
      <w:pPr>
        <w:pStyle w:val="Tijeloteksta"/>
        <w:spacing w:after="0"/>
        <w:ind w:firstLine="348" w:left="360"/>
      </w:pPr>
      <w:r>
        <w:t>Razlučni vjerovnici su RH Ministarstvo financija i FTC usluge d.o.o. Zagreb.</w:t>
      </w:r>
    </w:p>
    <w:p w:rsidRDefault="004E0B2B" w:rsidP="004E0B2B" w:rsidR="004E0B2B">
      <w:pPr>
        <w:spacing w:after="0"/>
        <w:jc w:val="both"/>
      </w:pPr>
    </w:p>
    <w:p w:rsidRDefault="004E0B2B" w:rsidP="004E0B2B" w:rsidR="004E0B2B">
      <w:pPr>
        <w:numPr>
          <w:ilvl w:val="0"/>
          <w:numId w:val="47"/>
        </w:numPr>
        <w:spacing w:after="0"/>
        <w:jc w:val="both"/>
      </w:pPr>
      <w:r>
        <w:t xml:space="preserve">čkbr. 408/2 gospodarsko dvorište u Travniku sa 9594 m2, upisana u z.k.ul. 2735 k.o. Martijanec, </w:t>
      </w:r>
    </w:p>
    <w:p w:rsidRDefault="004E0B2B" w:rsidP="004E0B2B" w:rsidR="004E0B2B">
      <w:pPr>
        <w:spacing w:after="0"/>
        <w:ind w:left="705"/>
        <w:jc w:val="both"/>
      </w:pPr>
    </w:p>
    <w:p w:rsidRDefault="004E0B2B" w:rsidP="004E0B2B" w:rsidR="004E0B2B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319.500,00 kn.</w:t>
      </w:r>
    </w:p>
    <w:p w:rsidRDefault="004E0B2B" w:rsidP="004E0B2B" w:rsidR="004E0B2B">
      <w:pPr>
        <w:pStyle w:val="Tijeloteksta"/>
        <w:spacing w:after="0"/>
      </w:pPr>
    </w:p>
    <w:p w:rsidRDefault="004E0B2B" w:rsidP="004E0B2B" w:rsidR="004E0B2B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financija, BC institut d.d. Rugvica i FTC usluge d.o.o. Zagreb.</w:t>
      </w:r>
    </w:p>
    <w:p w:rsidRDefault="004E0B2B" w:rsidP="004E0B2B" w:rsidR="004E0B2B">
      <w:pPr>
        <w:spacing w:after="0"/>
      </w:pPr>
    </w:p>
    <w:p w:rsidRDefault="004E0B2B" w:rsidP="004E0B2B" w:rsidR="004E0B2B">
      <w:pPr>
        <w:pStyle w:val="Tijeloteksta"/>
        <w:spacing w:after="0"/>
        <w:ind w:firstLine="708"/>
        <w:jc w:val="both"/>
      </w:pPr>
      <w:r>
        <w:t xml:space="preserve">II/ Nekretnine će se prodavati na usmenoj javnoj dražbi. Treće ročište za prodaju održat će se dana </w:t>
      </w:r>
      <w:r>
        <w:rPr>
          <w:b/>
        </w:rPr>
        <w:t>04. listopada 2017. godine</w:t>
      </w:r>
      <w:r>
        <w:t xml:space="preserve">, u zgradi Trgovačkog suda u Varaždinu, soba 226/II, s početkom u </w:t>
      </w:r>
      <w:r>
        <w:rPr>
          <w:b/>
        </w:rPr>
        <w:t>9,00 sati.</w:t>
      </w:r>
      <w:r>
        <w:t xml:space="preserve"> Ročište će se održati i ako na njemu sudjeluje samo jedan ponuditelj.</w:t>
      </w:r>
    </w:p>
    <w:p w:rsidRDefault="004E0B2B" w:rsidP="004E0B2B" w:rsidR="004E0B2B">
      <w:pPr>
        <w:pStyle w:val="Tijeloteksta"/>
        <w:spacing w:after="0"/>
        <w:ind w:firstLine="708"/>
        <w:jc w:val="both"/>
      </w:pPr>
    </w:p>
    <w:p w:rsidRDefault="004E0B2B" w:rsidP="004E0B2B" w:rsidR="004E0B2B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4E0B2B" w:rsidP="004E0B2B" w:rsidR="004E0B2B">
      <w:pPr>
        <w:pStyle w:val="Tijeloteksta"/>
        <w:spacing w:after="0"/>
      </w:pPr>
    </w:p>
    <w:p w:rsidRDefault="004E0B2B" w:rsidP="004E0B2B" w:rsidR="004E0B2B">
      <w:pPr>
        <w:pStyle w:val="Tijeloteksta"/>
        <w:spacing w:after="0"/>
        <w:ind w:firstLine="708"/>
      </w:pPr>
      <w:r>
        <w:lastRenderedPageBreak/>
        <w:t>IV/ Uvjeti prodaje:</w:t>
      </w:r>
    </w:p>
    <w:p w:rsidRDefault="004E0B2B" w:rsidP="004E0B2B" w:rsidR="004E0B2B">
      <w:pPr>
        <w:numPr>
          <w:ilvl w:val="0"/>
          <w:numId w:val="48"/>
        </w:numPr>
        <w:spacing w:after="0"/>
        <w:jc w:val="both"/>
      </w:pPr>
      <w:r>
        <w:t>Nekretnine iz točke I ovog zaključka prodavati će se po početnoj cijeni i to nekretnina pod točkom I/a) u iznosu od 10.293,30 kn, te nekretnina pod točkom I/b) u iznosu od 319.500,00 kn, te se ispod te cijene na trećem ročištu za javnu dražbu nekretnine ne mogu prodati.</w:t>
      </w:r>
    </w:p>
    <w:p w:rsidRDefault="004E0B2B" w:rsidP="004E0B2B" w:rsidR="004E0B2B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4E0B2B" w:rsidP="004E0B2B" w:rsidR="004E0B2B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St-7/14. Kupcu nekretnine jamčevina se uračunava u kupoprodajnu cijenu, a ostalima se vraća  odmah nakon zaključenja javne dražbe.</w:t>
      </w:r>
    </w:p>
    <w:p w:rsidRDefault="004E0B2B" w:rsidP="004E0B2B" w:rsidR="004E0B2B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4E0B2B" w:rsidP="004E0B2B" w:rsidR="004E0B2B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4E0B2B" w:rsidP="004E0B2B" w:rsidR="004E0B2B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4E0B2B" w:rsidP="004E0B2B" w:rsidR="004E0B2B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4E0B2B" w:rsidP="004E0B2B" w:rsidR="004E0B2B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koja su predmet prodaje uz prethodni dogovor sa stečajnim upraviteljem Ivom Žiža iz Ludbrega, na broj 095 920-2025.</w:t>
      </w:r>
    </w:p>
    <w:p w:rsidRDefault="004E0B2B" w:rsidP="004E0B2B" w:rsidR="004E0B2B">
      <w:pPr>
        <w:pStyle w:val="Tijeloteksta"/>
        <w:tabs>
          <w:tab w:pos="1260" w:val="left"/>
        </w:tabs>
        <w:spacing w:after="0"/>
      </w:pPr>
    </w:p>
    <w:p w:rsidRDefault="004E0B2B" w:rsidP="004E0B2B" w:rsidR="004E0B2B">
      <w:pPr>
        <w:pStyle w:val="Tijeloteksta"/>
        <w:tabs>
          <w:tab w:pos="1260" w:val="left"/>
        </w:tabs>
        <w:spacing w:after="0"/>
      </w:pPr>
    </w:p>
    <w:p w:rsidRDefault="004E0B2B" w:rsidP="004E0B2B" w:rsidR="004E0B2B">
      <w:pPr>
        <w:pStyle w:val="Tijeloteksta"/>
        <w:tabs>
          <w:tab w:pos="1260" w:val="left"/>
        </w:tabs>
        <w:spacing w:after="0"/>
        <w:ind w:left="720"/>
      </w:pPr>
    </w:p>
    <w:p w:rsidRDefault="004E0B2B" w:rsidP="004E0B2B" w:rsidR="004E0B2B">
      <w:pPr>
        <w:tabs>
          <w:tab w:pos="1260" w:val="left"/>
        </w:tabs>
        <w:spacing w:after="0"/>
        <w:jc w:val="center"/>
      </w:pPr>
      <w:r>
        <w:t>U Varaždinu, 18. rujna 2017. godine</w:t>
      </w:r>
    </w:p>
    <w:p w:rsidRDefault="004E0B2B" w:rsidP="004E0B2B" w:rsidR="004E0B2B">
      <w:pPr>
        <w:tabs>
          <w:tab w:pos="1260" w:val="left"/>
        </w:tabs>
        <w:spacing w:after="0"/>
        <w:jc w:val="center"/>
      </w:pP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tabs>
          <w:tab w:pos="1260" w:val="left"/>
        </w:tabs>
        <w:spacing w:after="0"/>
        <w:jc w:val="both"/>
      </w:pPr>
      <w:r>
        <w:tab/>
      </w:r>
    </w:p>
    <w:p w:rsidRDefault="004E0B2B" w:rsidP="004E0B2B" w:rsidR="004E0B2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4E0B2B" w:rsidP="004E0B2B" w:rsidR="004E0B2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tabs>
          <w:tab w:pos="1260" w:val="left"/>
        </w:tabs>
        <w:spacing w:after="0"/>
        <w:jc w:val="both"/>
      </w:pPr>
    </w:p>
    <w:p w:rsidRDefault="004E0B2B" w:rsidP="004E0B2B" w:rsidR="004E0B2B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4E0B2B" w:rsidP="004E0B2B" w:rsidR="004E0B2B">
      <w:pPr>
        <w:spacing w:after="0"/>
        <w:jc w:val="both"/>
      </w:pPr>
      <w:r>
        <w:t xml:space="preserve">            2. ŽDO Varaždin, građansko-upravni odjel</w:t>
      </w:r>
    </w:p>
    <w:p w:rsidRDefault="004E0B2B" w:rsidP="004E0B2B" w:rsidR="004E0B2B">
      <w:pPr>
        <w:spacing w:after="0"/>
        <w:jc w:val="both"/>
      </w:pPr>
      <w:r>
        <w:t xml:space="preserve">            3. Privredna banka Zagreb d.d., po pun. Davoru Ivančić, odvjetniku iz Čakovca, </w:t>
      </w:r>
    </w:p>
    <w:p w:rsidRDefault="004E0B2B" w:rsidP="004E0B2B" w:rsidR="004E0B2B">
      <w:pPr>
        <w:spacing w:after="0"/>
        <w:jc w:val="both"/>
      </w:pPr>
      <w:r>
        <w:t xml:space="preserve">                Park Rudolfa Kropeka 1</w:t>
      </w:r>
    </w:p>
    <w:p w:rsidRDefault="004E0B2B" w:rsidP="004E0B2B" w:rsidR="004E0B2B">
      <w:pPr>
        <w:spacing w:after="0"/>
        <w:jc w:val="both"/>
      </w:pPr>
      <w:r>
        <w:t xml:space="preserve">            4. BC institut d.d. Rugvica, po pun. iz OD Owens i Houška d.o.o. Zagreb, Praška 10</w:t>
      </w:r>
    </w:p>
    <w:p w:rsidRDefault="004E0B2B" w:rsidP="004E0B2B" w:rsidR="004E0B2B">
      <w:pPr>
        <w:spacing w:after="0"/>
        <w:jc w:val="both"/>
      </w:pPr>
      <w:r>
        <w:t xml:space="preserve">            5. FTC usluge d.o.o. Zagreb,po pun. iz ZOU Robert Hršak i Ivan Zadravec iz Zagreba,</w:t>
      </w:r>
    </w:p>
    <w:p w:rsidRDefault="004E0B2B" w:rsidP="004E0B2B" w:rsidR="004E0B2B">
      <w:pPr>
        <w:spacing w:after="0"/>
        <w:jc w:val="both"/>
      </w:pPr>
      <w:r>
        <w:t xml:space="preserve">                Zagrebačka cesta 76C</w:t>
      </w:r>
    </w:p>
    <w:p w:rsidRDefault="004E0B2B" w:rsidP="004E0B2B" w:rsidR="004E0B2B">
      <w:pPr>
        <w:spacing w:after="0"/>
        <w:jc w:val="both"/>
      </w:pPr>
      <w:r>
        <w:t xml:space="preserve">            6. e-Oglasna ploča ovoga suda </w:t>
      </w:r>
    </w:p>
    <w:p w:rsidRDefault="00AE649C" w:rsidP="004E0B2B" w:rsidR="00AE649C" w:rsidRPr="00B76F3C">
      <w:pPr>
        <w:pStyle w:val="NormaleSPIS"/>
        <w:spacing w:after="0"/>
      </w:pPr>
    </w:p>
    <w:p w:rsidRDefault="00AB4602" w:rsidP="004E0B2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E0B2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475" w:rsidP="00537B78" w:rsidR="00217475">
      <w:r>
        <w:separator/>
      </w:r>
    </w:p>
  </w:endnote>
  <w:endnote w:id="0" w:type="continuationSeparator">
    <w:p w:rsidRDefault="00217475" w:rsidP="00537B78" w:rsidR="00217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475" w:rsidP="00537B78" w:rsidR="00217475">
      <w:r>
        <w:separator/>
      </w:r>
    </w:p>
  </w:footnote>
  <w:footnote w:id="0" w:type="continuationSeparator">
    <w:p w:rsidRDefault="00217475" w:rsidP="00537B78" w:rsidR="00217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353D3D"/>
    <w:multiLevelType w:val="hybridMultilevel"/>
    <w:tmpl w:val="C20E2A5E"/>
    <w:lvl w:tplc="D2FA56A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475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78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B2B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4E0B2B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4E0B2B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8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St-7/2014-59</izvorni_sadrzaj>
    <derivirana_varijabla naziv="DomainObject.Oznaka_1">St-7/2014-59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St-7/2014-59</izvorni_sadrzaj>
    <derivirana_varijabla naziv="DomainObject.PoslovniBrojDokumenta_1">St-7/2014-59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40F7B-4CA0-4DAB-985C-1DDFF3A74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4073</properties:Characters>
  <properties:Lines>110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2017-09-18T06:42:00Z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St-7/2014-59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