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321c" w14:paraId="b61321c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85639">
        <w:t>2</w:t>
      </w:r>
      <w:r>
        <w:t>/1</w:t>
      </w:r>
      <w:r w:rsidR="00C85655">
        <w:t>5</w:t>
      </w:r>
      <w:r>
        <w:t>-</w:t>
      </w:r>
      <w:r w:rsidR="00285639">
        <w:t>2</w:t>
      </w:r>
      <w:r w:rsidR="00A70056">
        <w:t>8</w:t>
      </w:r>
      <w:r w:rsidR="00C85655">
        <w:t>3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3B448C">
      <w:pPr>
        <w:jc w:val="both"/>
      </w:pPr>
      <w:r>
        <w:tab/>
        <w:t xml:space="preserve">Trgovački sud u Osijeku, po sucu mr. sc. Tihomiru Kovačeviću, kao stečajnom sucu, u stečajnom postupku nad </w:t>
      </w:r>
      <w:r w:rsidR="005D3AA6">
        <w:t>stečajnim</w:t>
      </w:r>
      <w:r>
        <w:t xml:space="preserve"> dužnikom: </w:t>
      </w:r>
      <w:r w:rsidR="00C85655"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A70056">
        <w:t>16</w:t>
      </w:r>
      <w:r>
        <w:t xml:space="preserve">. </w:t>
      </w:r>
      <w:r w:rsidR="00A70056">
        <w:t>listopad</w:t>
      </w:r>
      <w:r>
        <w:t>a 2017.</w:t>
      </w:r>
    </w:p>
    <w:p w:rsidRDefault="00285639" w:rsidP="003B448C" w:rsidR="00285639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A70056" w:rsidP="00E57E56" w:rsidR="00E57E56">
      <w:pPr>
        <w:pStyle w:val="Tijeloteksta"/>
        <w:ind w:hanging="1134" w:left="1134"/>
        <w:rPr>
          <w:bCs/>
        </w:rPr>
      </w:pPr>
      <w:r>
        <w:rPr>
          <w:bCs/>
        </w:rPr>
        <w:tab/>
      </w:r>
      <w:r w:rsidR="00E57E56">
        <w:rPr>
          <w:bCs/>
        </w:rPr>
        <w:t>Odbija se prijedlog vjerovnika PAN - papirna industrija – Tvornica papira Zagreb d.o.o. Zagreb, Radnička cesta 173, DRAVACEL d.o.o. Slatina, Trg Sv. Josipa 5A i DAMEX GRADNJA d.o.o. Bregana, Ljudevita Gaja 8, za donošenje rješenja o prekidu stečajnog postupka nad dužnikom PAN – papirna industrija – TRGOPROMET dioničko društvo u stečaju, Đakovo, Pape Ivana Pavla II br. 10, MBS 030016649, OIB 53266342722.</w:t>
      </w:r>
    </w:p>
    <w:p w:rsidRDefault="00E57E56" w:rsidP="00E57E56" w:rsidR="00E57E56">
      <w:pPr>
        <w:pStyle w:val="Tijeloteksta"/>
        <w:rPr>
          <w:b/>
        </w:rPr>
      </w:pPr>
    </w:p>
    <w:p w:rsidRDefault="00E57E56" w:rsidP="00E57E56" w:rsidR="00E57E56">
      <w:pPr>
        <w:pStyle w:val="Tijeloteksta"/>
      </w:pPr>
    </w:p>
    <w:p w:rsidRDefault="00E57E56" w:rsidP="00E57E56" w:rsidR="00E57E5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57E56" w:rsidP="00E57E56" w:rsidR="00E57E56">
      <w:pPr>
        <w:pStyle w:val="Tijeloteksta"/>
        <w:rPr>
          <w:b/>
        </w:rPr>
      </w:pPr>
    </w:p>
    <w:p w:rsidRDefault="00E57E56" w:rsidP="00E57E56" w:rsidR="00E57E56">
      <w:pPr>
        <w:pStyle w:val="Tijeloteksta"/>
        <w:rPr>
          <w:b/>
        </w:rPr>
      </w:pPr>
    </w:p>
    <w:p w:rsidRDefault="00E57E56" w:rsidP="00E57E56" w:rsidR="00E57E56">
      <w:pPr>
        <w:pStyle w:val="Tijeloteksta"/>
        <w:rPr>
          <w:bCs/>
        </w:rPr>
      </w:pPr>
      <w:r>
        <w:rPr>
          <w:b/>
        </w:rPr>
        <w:tab/>
      </w:r>
      <w:r>
        <w:t xml:space="preserve">Rješenjem ovoga suda poslovnog broja St-2/2015-185 od 28.03.2017. koje je postalo pravomoćno dana 10.05.2017. otvoren je stečajni postupak nad dužnikom </w:t>
      </w:r>
      <w:r>
        <w:rPr>
          <w:bCs/>
        </w:rPr>
        <w:t>PAN – papirna industrija – TRGOPROMET dioničko društvo u stečaju, Đakovo, Pape Ivana Pavla II br. 10, MBS 030016649, OIB 53266342722.</w:t>
      </w:r>
    </w:p>
    <w:p w:rsidRDefault="00E57E56" w:rsidP="00E57E56" w:rsidR="00E57E56">
      <w:pPr>
        <w:pStyle w:val="Tijeloteksta"/>
        <w:rPr>
          <w:bCs/>
        </w:rPr>
      </w:pPr>
    </w:p>
    <w:p w:rsidRDefault="00E57E56" w:rsidP="00E57E56" w:rsidR="00E57E56">
      <w:pPr>
        <w:pStyle w:val="Tijeloteksta"/>
        <w:rPr>
          <w:bCs/>
        </w:rPr>
      </w:pPr>
      <w:r>
        <w:rPr>
          <w:bCs/>
        </w:rPr>
        <w:tab/>
        <w:t>Bivši zakonski zastupnik stečajnog dužnika Marinko Mikulić izjavio je 12.07.2017. reviziju protiv rješenja Visokog Trgovačkog suda Republike Hrvatske poslovni broj 23 Pž-2760/2017-2 od 10.05.2017., te je spis ovoga suda gornjeg broja dostavljen Vrhovnom sudu Republike Hrvatske 24.08.2017. na odlučivanje povodom izjavljene revizije.</w:t>
      </w:r>
    </w:p>
    <w:p w:rsidRDefault="00E57E56" w:rsidP="00E57E56" w:rsidR="00E57E56">
      <w:pPr>
        <w:pStyle w:val="Tijeloteksta"/>
        <w:rPr>
          <w:bCs/>
        </w:rPr>
      </w:pPr>
    </w:p>
    <w:p w:rsidRDefault="00E57E56" w:rsidP="00E57E56" w:rsidR="00E57E56">
      <w:pPr>
        <w:pStyle w:val="Tijeloteksta"/>
        <w:rPr>
          <w:bCs/>
        </w:rPr>
      </w:pPr>
      <w:r>
        <w:rPr>
          <w:bCs/>
        </w:rPr>
        <w:tab/>
        <w:t>Na skupštini vjerovnika održanoj 12.10.2017. vjerovnici PAN - papirna industrija – Tvornica papira Zagreb d.o.o. Zagreb, Radnička cesta 173, DRAVACEL d.o.o. Slatina, Trg Sv. Josipa 5A i DAMEX GRADNJA d.o.o. Bregana, Ljudevita Gaja 8 su podnijeli zahtjev da sud navedenu reviziju i veliki broj sudskih postupaka (čak 48 samo na ovome sudu) tretira kao prejudicijelno pitanje u ovom stečajnom postupku te donese odluku o prekidu ovoga postupka do pravomoćnog okončanja postupka po navedenoj reviziji i navedenih parničnih postupaka.</w:t>
      </w:r>
    </w:p>
    <w:p w:rsidRDefault="00E57E56" w:rsidP="00E57E56" w:rsidR="00E57E56">
      <w:pPr>
        <w:pStyle w:val="Tijeloteksta"/>
        <w:rPr>
          <w:bCs/>
        </w:rPr>
      </w:pPr>
    </w:p>
    <w:p w:rsidRDefault="00E57E56" w:rsidP="00E57E56" w:rsidR="00E57E56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  <w:t xml:space="preserve">Budući odluka o izvanrednom pravnom lijeku (reviziji) kao ni odlučivanje u parničnim postupcima koji se vode povodom osporenih tražbina ne predstavljaju prethodno </w:t>
      </w:r>
      <w:r>
        <w:rPr>
          <w:bCs/>
        </w:rPr>
        <w:lastRenderedPageBreak/>
        <w:t xml:space="preserve">pravno pitanje za rješenje glavne stvari, jer prethodno pitanje ne može biti identično s glavnom stvari već samo podloga na osnovi koje će se donijeti odluka o glavnoj stvari, a osim toga stečajni postupak je hitan izvanparnični postupak (čl. 7. st. 2. Stečajnog zakona - NN </w:t>
      </w:r>
      <w:r>
        <w:t>44/96., 29/99., 129/00., 123/03., 82/06., 116/10., 25/12. i 133/12</w:t>
      </w:r>
      <w:r>
        <w:rPr>
          <w:bCs/>
        </w:rPr>
        <w:t>) s propisanim kratkim zakonskim rokovima, pa bi prihvaćanje ovoga zahtjeva bilo u suprotnosti s temeljnim načelima stečajnog postupka.</w:t>
      </w:r>
    </w:p>
    <w:p w:rsidRDefault="00E57E56" w:rsidP="00E57E56" w:rsidR="00E57E56">
      <w:pPr>
        <w:autoSpaceDE w:val="false"/>
        <w:autoSpaceDN w:val="false"/>
        <w:adjustRightInd w:val="false"/>
        <w:jc w:val="both"/>
        <w:rPr>
          <w:bCs/>
        </w:rPr>
      </w:pPr>
    </w:p>
    <w:p w:rsidRDefault="00E57E56" w:rsidP="00E57E56" w:rsidR="00E57E56">
      <w:pPr>
        <w:autoSpaceDE w:val="false"/>
        <w:autoSpaceDN w:val="false"/>
        <w:adjustRightInd w:val="false"/>
        <w:ind w:firstLine="708"/>
        <w:jc w:val="both"/>
      </w:pPr>
      <w:r>
        <w:rPr>
          <w:bCs/>
        </w:rPr>
        <w:t xml:space="preserve">Slijedom navedenoga temeljem odredbe čl. 213. Zakona o parničnom postupku (NN </w:t>
      </w:r>
      <w:r>
        <w:t xml:space="preserve">53/91, 91/92, 58/93, 112/99, 88/01, 117/03, 88/05, 02/07, 84/08, 123/08, 57/11, 148/11, 25/13, 89/14), a u vezi čl. 6. </w:t>
      </w:r>
      <w:r>
        <w:rPr>
          <w:bCs/>
        </w:rPr>
        <w:t xml:space="preserve">Stečajnog zakona (NN </w:t>
      </w:r>
      <w:r>
        <w:t>44/96., 29/99., 129/00., 123/03., 82/06., 116/10., 25/12. i 133/12</w:t>
      </w:r>
      <w:r>
        <w:rPr>
          <w:bCs/>
        </w:rPr>
        <w:t>), sud je odlučio kao u izreci ovoga rješenja.</w:t>
      </w:r>
    </w:p>
    <w:p w:rsidRDefault="00E57E56" w:rsidP="00E57E56" w:rsidR="00E57E56">
      <w:pPr>
        <w:pStyle w:val="Tijeloteksta"/>
      </w:pPr>
      <w:r>
        <w:tab/>
        <w:t xml:space="preserve"> </w:t>
      </w:r>
    </w:p>
    <w:p w:rsidRDefault="00E57E56" w:rsidP="00E57E56" w:rsidR="00E57E56">
      <w:pPr>
        <w:pStyle w:val="Tijeloteksta"/>
      </w:pPr>
      <w:r>
        <w:tab/>
      </w:r>
    </w:p>
    <w:p w:rsidRDefault="00E57E56" w:rsidP="00E57E56" w:rsidR="00E57E56">
      <w:pPr>
        <w:pStyle w:val="Tijeloteksta"/>
        <w:jc w:val="center"/>
      </w:pPr>
      <w:r>
        <w:t xml:space="preserve">U Osijeku 16. listopada 2017. </w:t>
      </w:r>
    </w:p>
    <w:p w:rsidRDefault="00E57E56" w:rsidP="00E57E56" w:rsidR="00E57E56">
      <w:pPr>
        <w:pStyle w:val="Tijeloteksta"/>
        <w:jc w:val="center"/>
      </w:pPr>
    </w:p>
    <w:p w:rsidRDefault="00E57E56" w:rsidP="00E57E56" w:rsidR="00E57E56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SUDAC: </w:t>
      </w:r>
    </w:p>
    <w:p w:rsidRDefault="00E57E56" w:rsidP="00E57E56" w:rsidR="00E57E56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mr. sc. </w:t>
      </w:r>
      <w:smartTag w:element="PersonName" w:uri="urn:schemas-microsoft-com:office:smarttags">
        <w:r>
          <w:t>Tihomir Kovačević</w:t>
        </w:r>
      </w:smartTag>
      <w:r>
        <w:tab/>
      </w:r>
    </w:p>
    <w:p w:rsidRDefault="00E57E56" w:rsidP="00E57E56" w:rsidR="00E57E56">
      <w:pPr>
        <w:pStyle w:val="Tijeloteksta"/>
      </w:pPr>
    </w:p>
    <w:p w:rsidRDefault="00E57E56" w:rsidP="00E57E56" w:rsidR="00E57E56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E57E56" w:rsidP="00E57E56" w:rsidR="00E57E56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57E56" w:rsidP="00E57E56" w:rsidR="00E57E56">
      <w:pPr>
        <w:pStyle w:val="Tijeloteksta"/>
      </w:pPr>
    </w:p>
    <w:p w:rsidRDefault="00E57E56" w:rsidP="00E57E56" w:rsidR="00E57E56">
      <w:pPr>
        <w:pStyle w:val="Tijeloteksta"/>
      </w:pPr>
    </w:p>
    <w:p w:rsidRDefault="00E57E56" w:rsidP="00E57E56" w:rsidR="00E57E56">
      <w:pPr>
        <w:pStyle w:val="Tijeloteksta"/>
      </w:pPr>
      <w:r>
        <w:t>D N A :</w:t>
      </w:r>
    </w:p>
    <w:p w:rsidRDefault="00E57E56" w:rsidP="00E57E56" w:rsidR="00E57E56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Stečajni upravitelj Tihomir Zec</w:t>
      </w:r>
    </w:p>
    <w:p w:rsidRDefault="00E57E56" w:rsidP="00E57E56" w:rsidR="00E57E56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PAN - papirna industrija – Tvornica papira Zagreb d.o.o. Zagreb, po punomoćniku,</w:t>
      </w:r>
    </w:p>
    <w:p w:rsidRDefault="00E57E56" w:rsidP="00E57E56" w:rsidR="00E57E56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 xml:space="preserve">DRAVACEL d.o.o. Slatina, po punomoćniku  </w:t>
      </w:r>
    </w:p>
    <w:p w:rsidRDefault="00E57E56" w:rsidP="00E57E56" w:rsidR="00E57E56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DAMEX GRADNJA d.o.o. Bregana, po punomoćniku</w:t>
      </w:r>
    </w:p>
    <w:p w:rsidRDefault="00E57E56" w:rsidP="00E57E56" w:rsidR="00E57E56">
      <w:pPr>
        <w:pStyle w:val="Tijeloteksta"/>
        <w:numPr>
          <w:ilvl w:val="0"/>
          <w:numId w:val="18"/>
        </w:numPr>
        <w:rPr>
          <w:bCs/>
        </w:rPr>
      </w:pPr>
      <w:r>
        <w:rPr>
          <w:rFonts w:cstheme="majorBidi" w:hAnsiTheme="majorBidi" w:asciiTheme="majorBidi"/>
        </w:rPr>
        <w:t>Mrežna stranica e-Oglasna ploča sudova</w:t>
      </w:r>
    </w:p>
    <w:p w:rsidRDefault="00A70056" w:rsidP="00E57E56" w:rsidR="00A70056" w:rsidRPr="00AF18AD">
      <w:pPr>
        <w:pStyle w:val="Tijeloteksta"/>
        <w:ind w:hanging="1134" w:left="1134"/>
        <w:rPr>
          <w:bCs/>
        </w:rPr>
      </w:pPr>
    </w:p>
    <w:sectPr w:rsidR="00A70056" w:rsidRPr="00AF18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8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St-2/1</w:t>
    </w:r>
    <w:r w:rsidR="00A70056">
      <w:t>5</w:t>
    </w:r>
    <w:r w:rsidR="00285639" w:rsidRPr="00285639">
      <w:t>-2</w:t>
    </w:r>
    <w:r w:rsidR="00A70056">
      <w:t>83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86675"/>
    <w:rsid w:val="0008691A"/>
    <w:rsid w:val="000B200D"/>
    <w:rsid w:val="000D7833"/>
    <w:rsid w:val="000F6326"/>
    <w:rsid w:val="001314FF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A0C68"/>
    <w:rsid w:val="003B448C"/>
    <w:rsid w:val="003D5453"/>
    <w:rsid w:val="00403C69"/>
    <w:rsid w:val="00477019"/>
    <w:rsid w:val="00481B9D"/>
    <w:rsid w:val="00497363"/>
    <w:rsid w:val="004A6ED6"/>
    <w:rsid w:val="0050364F"/>
    <w:rsid w:val="005166DF"/>
    <w:rsid w:val="00575235"/>
    <w:rsid w:val="0059388D"/>
    <w:rsid w:val="005A2259"/>
    <w:rsid w:val="005D3AA6"/>
    <w:rsid w:val="005F58FC"/>
    <w:rsid w:val="0060526C"/>
    <w:rsid w:val="00606D0D"/>
    <w:rsid w:val="00680E0D"/>
    <w:rsid w:val="006A314D"/>
    <w:rsid w:val="006B42C4"/>
    <w:rsid w:val="006D0479"/>
    <w:rsid w:val="006D50D0"/>
    <w:rsid w:val="00716B33"/>
    <w:rsid w:val="00734890"/>
    <w:rsid w:val="007431EC"/>
    <w:rsid w:val="007836E9"/>
    <w:rsid w:val="00790355"/>
    <w:rsid w:val="007A40D0"/>
    <w:rsid w:val="007A4809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51290"/>
    <w:rsid w:val="009901BD"/>
    <w:rsid w:val="009D591E"/>
    <w:rsid w:val="009E0DB5"/>
    <w:rsid w:val="009F1DDF"/>
    <w:rsid w:val="00A04E2D"/>
    <w:rsid w:val="00A45C32"/>
    <w:rsid w:val="00A5406D"/>
    <w:rsid w:val="00A6386F"/>
    <w:rsid w:val="00A662E1"/>
    <w:rsid w:val="00A70056"/>
    <w:rsid w:val="00A7419C"/>
    <w:rsid w:val="00A75252"/>
    <w:rsid w:val="00AD7D7F"/>
    <w:rsid w:val="00AF18AD"/>
    <w:rsid w:val="00B605E3"/>
    <w:rsid w:val="00B719C2"/>
    <w:rsid w:val="00B72A9D"/>
    <w:rsid w:val="00B762E0"/>
    <w:rsid w:val="00B7675D"/>
    <w:rsid w:val="00B83695"/>
    <w:rsid w:val="00B93387"/>
    <w:rsid w:val="00BA0EDA"/>
    <w:rsid w:val="00BC2668"/>
    <w:rsid w:val="00BE3CAF"/>
    <w:rsid w:val="00C2410F"/>
    <w:rsid w:val="00C62440"/>
    <w:rsid w:val="00C85655"/>
    <w:rsid w:val="00CD7E7D"/>
    <w:rsid w:val="00D07D4C"/>
    <w:rsid w:val="00D40989"/>
    <w:rsid w:val="00D41234"/>
    <w:rsid w:val="00D42463"/>
    <w:rsid w:val="00D5115E"/>
    <w:rsid w:val="00D67514"/>
    <w:rsid w:val="00D776FD"/>
    <w:rsid w:val="00D85C7D"/>
    <w:rsid w:val="00D92471"/>
    <w:rsid w:val="00DD4B9E"/>
    <w:rsid w:val="00DF545F"/>
    <w:rsid w:val="00E23A20"/>
    <w:rsid w:val="00E57E56"/>
    <w:rsid w:val="00EA4F86"/>
    <w:rsid w:val="00EE1075"/>
    <w:rsid w:val="00EF1115"/>
    <w:rsid w:val="00EF6869"/>
    <w:rsid w:val="00F1345E"/>
    <w:rsid w:val="00F22363"/>
    <w:rsid w:val="00F31582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1314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776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76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6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6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1314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776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76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6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6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356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St-2/2015-283</izvorni_sadrzaj>
    <derivirana_varijabla naziv="DomainObject.Oznaka_1">St-2/2015-283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REF. 04.10.2017.</izvorni_sadrzaj>
    <derivirana_varijabla naziv="DomainObject.Predmet.PrimjedbaSuca_1">REF. 04.10.2017.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St-2/2015-283</izvorni_sadrzaj>
    <derivirana_varijabla naziv="DomainObject.PoslovniBrojDokumenta_1">St-2/2015-283</derivirana_varijabla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517</properties:Words>
  <properties:Characters>2966</properties:Characters>
  <properties:Lines>76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2017-10-16T09:43:00Z</dcterms:created>
  <dc:creator>banka</dc:creator>
  <cp:lastModifiedBy>Elizabeta Đeke</cp:lastModifiedBy>
  <cp:lastPrinted>2017-09-20T06:47:00Z</cp:lastPrinted>
  <dcterms:modified xmlns:xsi="http://www.w3.org/2001/XMLSchema-instance" xsi:type="dcterms:W3CDTF">2017-10-16T12:09:00Z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St-2/2015-283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