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d5478" w14:paraId="95d5478" w:rsidRDefault="003A10D4" w:rsidP="00B40AFB" w:rsidR="004821E9">
      <w:pPr>
        <w:jc w:val="both"/>
        <w15:collapsed w:val="false"/>
        <w:rPr>
          <w:b/>
          <w:i/>
        </w:rPr>
      </w:pPr>
      <w:bookmarkStart w:name="_GoBack" w:id="0"/>
      <w:bookmarkEnd w:id="0"/>
      <w:r>
        <w:rPr>
          <w:b/>
          <w:i/>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E1E99" w:rsidP="00B40AFB" w:rsidR="00CE1E99">
      <w:pPr>
        <w:jc w:val="both"/>
        <w:rPr>
          <w:b/>
          <w:i/>
        </w:rPr>
      </w:pPr>
    </w:p>
    <w:p w:rsidRDefault="00B40AFB" w:rsidP="00B40AFB" w:rsidR="00B40AFB" w:rsidRPr="006345AB">
      <w:pPr>
        <w:jc w:val="both"/>
      </w:pPr>
      <w:r w:rsidRPr="006345AB">
        <w:t>REPUBLIKA HRVATSKA</w:t>
      </w:r>
    </w:p>
    <w:p w:rsidRDefault="00B40AFB" w:rsidP="00B40AFB" w:rsidR="00B40AFB" w:rsidRPr="006345AB">
      <w:pPr>
        <w:jc w:val="both"/>
      </w:pPr>
      <w:r w:rsidRPr="006345AB">
        <w:t xml:space="preserve">TRGOVAČKI SUD U SPLITU         </w:t>
      </w:r>
      <w:r w:rsidRPr="006345AB">
        <w:tab/>
      </w:r>
      <w:r w:rsidRPr="006345AB">
        <w:tab/>
        <w:t xml:space="preserve">                     </w:t>
      </w:r>
    </w:p>
    <w:p w:rsidRDefault="00B40AFB" w:rsidP="004821E9" w:rsidR="004821E9">
      <w:pPr>
        <w:jc w:val="both"/>
      </w:pPr>
      <w:r w:rsidRPr="006345AB">
        <w:t>Sukoišanska 6,  S P L I T</w:t>
      </w:r>
    </w:p>
    <w:p w:rsidRDefault="00B40AFB" w:rsidP="00B40AFB" w:rsidR="00B40AFB">
      <w:pPr>
        <w:jc w:val="center"/>
      </w:pPr>
      <w:r w:rsidRPr="006345AB">
        <w:t>R J E Š E N J E</w:t>
      </w:r>
    </w:p>
    <w:p w:rsidRDefault="000D289B" w:rsidP="00B40AFB" w:rsidR="000D289B" w:rsidRPr="006345AB">
      <w:pPr>
        <w:jc w:val="both"/>
      </w:pPr>
    </w:p>
    <w:p w:rsidRDefault="00CB5EDA" w:rsidP="00CE1E99" w:rsidR="004821E9">
      <w:pPr>
        <w:ind w:firstLine="708"/>
        <w:jc w:val="both"/>
      </w:pPr>
      <w:r w:rsidRPr="00CB5EDA">
        <w:t>T</w:t>
      </w:r>
      <w:r>
        <w:t>rgovački sud u Splitu</w:t>
      </w:r>
      <w:r w:rsidRPr="00CB5EDA">
        <w:t xml:space="preserve">, po sucu ovog suda Katarini </w:t>
      </w:r>
      <w:r w:rsidR="00201BEB">
        <w:t>Mikulić</w:t>
      </w:r>
      <w:r w:rsidRPr="00CB5EDA">
        <w:t xml:space="preserve">, kao stečajnom sucu, </w:t>
      </w:r>
      <w:r w:rsidR="00D02461">
        <w:t xml:space="preserve">u stečajnom postupku povodom prijedloga predlagatelja </w:t>
      </w:r>
      <w:r w:rsidR="009F6E14">
        <w:t>GERHARD BABIČ, Put Glavičina 2, Split, OIB: 22851092000 radi otvaranja stečajnog postupka nad dužnikom BULLA-G d.o.o., Iločka 18, Split, OIB: 16556348101</w:t>
      </w:r>
      <w:r w:rsidR="00CD161C">
        <w:t xml:space="preserve">, </w:t>
      </w:r>
      <w:r w:rsidR="00CD3094" w:rsidRPr="006345AB">
        <w:t xml:space="preserve">dana </w:t>
      </w:r>
      <w:r w:rsidR="0076114A">
        <w:t>2. listopada</w:t>
      </w:r>
      <w:r w:rsidR="00D02461">
        <w:t xml:space="preserve"> 2015</w:t>
      </w:r>
      <w:r w:rsidR="003D0178" w:rsidRPr="006345AB">
        <w:t xml:space="preserve">. godine </w:t>
      </w:r>
    </w:p>
    <w:p w:rsidRDefault="00CE1E99" w:rsidP="00CE1E99" w:rsidR="00CE1E99" w:rsidRPr="006345AB">
      <w:pPr>
        <w:ind w:firstLine="708"/>
        <w:jc w:val="both"/>
      </w:pPr>
    </w:p>
    <w:p w:rsidRDefault="00B40AFB" w:rsidP="000D289B" w:rsidR="00B40AFB">
      <w:pPr>
        <w:jc w:val="center"/>
      </w:pPr>
      <w:r w:rsidRPr="006345AB">
        <w:t>r i j e š i o   j e</w:t>
      </w:r>
    </w:p>
    <w:p w:rsidRDefault="000D289B" w:rsidP="00A37261" w:rsidR="000D289B" w:rsidRPr="000D289B">
      <w:pPr>
        <w:rPr>
          <w:b/>
          <w:i/>
        </w:rPr>
      </w:pPr>
    </w:p>
    <w:p w:rsidRDefault="002877A5" w:rsidP="002877A5" w:rsidR="002877A5">
      <w:pPr>
        <w:pStyle w:val="Odlomakpopisa"/>
        <w:numPr>
          <w:ilvl w:val="0"/>
          <w:numId w:val="1"/>
        </w:numPr>
        <w:ind w:left="1080"/>
        <w:jc w:val="both"/>
      </w:pPr>
      <w:r w:rsidRPr="00FC2991">
        <w:rPr>
          <w:bCs/>
        </w:rPr>
        <w:t xml:space="preserve">U </w:t>
      </w:r>
      <w:r>
        <w:t>prethodnome stečajnom postupku radi utvrđivanja uvjeta za otvaranje stečajnog postupka nad dužnik</w:t>
      </w:r>
      <w:r w:rsidR="005379CC">
        <w:t>om</w:t>
      </w:r>
      <w:r>
        <w:t xml:space="preserve"> </w:t>
      </w:r>
      <w:r w:rsidR="009F6E14">
        <w:t>BULLA-G d.o.o., Iločka 18, Split, OIB: 16556348101</w:t>
      </w:r>
      <w:r>
        <w:t>,  kao stečajnim dužnikom, p</w:t>
      </w:r>
      <w:r w:rsidRPr="00FC2991">
        <w:rPr>
          <w:bCs/>
        </w:rPr>
        <w:t>ozivaju se stečajni vjerovnici</w:t>
      </w:r>
      <w:r>
        <w:t xml:space="preserve"> kao i sve ostale zainteresirane osobe koje imaju pravni interes za redovitim provođenjem stečajnog postupka nad dužnikom,</w:t>
      </w:r>
      <w:r w:rsidRPr="00FC2991">
        <w:rPr>
          <w:bCs/>
        </w:rPr>
        <w:t xml:space="preserve"> </w:t>
      </w:r>
      <w:r>
        <w:t xml:space="preserve">u roku od </w:t>
      </w:r>
      <w:r w:rsidR="005379CC">
        <w:t>15</w:t>
      </w:r>
      <w:r>
        <w:t xml:space="preserve"> dana nakon proteka osmog dana od objave ovog poziva </w:t>
      </w:r>
      <w:r w:rsidR="0076114A">
        <w:t>na e-oglasnoj ploči Trgovačkog suda u Splitu</w:t>
      </w:r>
      <w:r>
        <w:t xml:space="preserve"> </w:t>
      </w:r>
      <w:r w:rsidRPr="007C0926">
        <w:t>na depozitni račun ovog suda broj: 2390001-1300000664, koji se vodi kod Hrvatske poštanske banke d.d, solidarno predujmiti iznos od 30.000,00 kuna, svrha plaćanja: „</w:t>
      </w:r>
      <w:r w:rsidRPr="007C0926">
        <w:rPr>
          <w:bCs/>
        </w:rPr>
        <w:t xml:space="preserve">za pokriće troškova prethodnoga i otvorenoga stečajnog postupka </w:t>
      </w:r>
      <w:r w:rsidRPr="007C0926">
        <w:t>pod brojem: 4. St-</w:t>
      </w:r>
      <w:r w:rsidR="009F6E14">
        <w:t>22</w:t>
      </w:r>
      <w:r w:rsidR="00D02461">
        <w:t>/2015</w:t>
      </w:r>
      <w:r w:rsidRPr="007C0926">
        <w:t>”, te ovom sudu dostaviti dokaz o uplati traženog predujma, nakon čega će se stečajni postupak nad dužniko</w:t>
      </w:r>
      <w:r>
        <w:t xml:space="preserve">m otvoriti te zakazati ispitno i izvještajno ročište vjerovnika i vjerovnici pozvati prijaviti svoje tražbine u stečajni postupak. </w:t>
      </w:r>
    </w:p>
    <w:p w:rsidRDefault="002877A5" w:rsidP="002877A5" w:rsidR="002877A5">
      <w:pPr>
        <w:pStyle w:val="Odlomakpopisa"/>
        <w:numPr>
          <w:ilvl w:val="0"/>
          <w:numId w:val="1"/>
        </w:numPr>
        <w:ind w:left="1080"/>
        <w:jc w:val="both"/>
      </w:pPr>
      <w:r>
        <w:t xml:space="preserve">Ako se ovaj zatraženi predujam ne uplati u ostavljenom roku, sud će nakon proteka tog roka donijeti rješenje o otvaranju i istovremenom zaključenju ovoga stečajnog postupka i brisanju stečajnog dužnika iz sudskog registra temeljem članka 63. Stečajnog zakona, iz razloga </w:t>
      </w:r>
      <w:r w:rsidRPr="00FC2991">
        <w:rPr>
          <w:bCs/>
        </w:rPr>
        <w:t>što je u dosadašnjem tijeku prethodnog postupka utvrđeno kako stečajni dužnik nema imovine koja bi bila dostatna za namirenje troškova prethodnoga i otvorenoga stečajnog postupka.</w:t>
      </w:r>
    </w:p>
    <w:p w:rsidRDefault="002877A5" w:rsidP="002877A5" w:rsidR="002877A5">
      <w:pPr>
        <w:pStyle w:val="Tijeloteksta"/>
        <w:numPr>
          <w:ilvl w:val="0"/>
          <w:numId w:val="1"/>
        </w:numPr>
        <w:ind w:left="1080"/>
      </w:pPr>
      <w:r>
        <w:t xml:space="preserve">Ovo će se rješenje objaviti </w:t>
      </w:r>
      <w:r w:rsidR="0076114A">
        <w:t>će se</w:t>
      </w:r>
      <w:r>
        <w:t xml:space="preserve"> na </w:t>
      </w:r>
      <w:r w:rsidR="00D02461">
        <w:t>e-</w:t>
      </w:r>
      <w:r>
        <w:t xml:space="preserve">oglasnoj ploči </w:t>
      </w:r>
      <w:r w:rsidR="0076114A">
        <w:t>Trgovačkog suda u Splitu</w:t>
      </w:r>
      <w:r>
        <w:t>.</w:t>
      </w:r>
    </w:p>
    <w:p w:rsidRDefault="004821E9" w:rsidP="002877A5" w:rsidR="004821E9">
      <w:pPr>
        <w:pStyle w:val="Tijeloteksta"/>
      </w:pPr>
    </w:p>
    <w:p w:rsidRDefault="002877A5" w:rsidP="00CE1E99" w:rsidR="004821E9">
      <w:pPr>
        <w:pStyle w:val="Tijeloteksta"/>
      </w:pPr>
      <w:r w:rsidRPr="006429DC">
        <w:rPr>
          <w:b/>
          <w:i/>
        </w:rPr>
        <w:t xml:space="preserve">                                                          </w:t>
      </w:r>
      <w:r w:rsidRPr="002877A5">
        <w:t>Obrazloženje</w:t>
      </w:r>
    </w:p>
    <w:p w:rsidRDefault="00CE1E99" w:rsidP="00CE1E99" w:rsidR="00CE1E99">
      <w:pPr>
        <w:pStyle w:val="Tijeloteksta"/>
      </w:pPr>
    </w:p>
    <w:p w:rsidRDefault="009F6E14" w:rsidP="009F6E14" w:rsidR="00CE1E99">
      <w:pPr>
        <w:ind w:firstLine="708"/>
        <w:jc w:val="both"/>
      </w:pPr>
      <w:r>
        <w:t xml:space="preserve">Predlagatelj-vjerovnik </w:t>
      </w:r>
      <w:r w:rsidR="00CE1E99">
        <w:t xml:space="preserve"> je ovom sudu dana </w:t>
      </w:r>
      <w:r>
        <w:t>16. ožujka</w:t>
      </w:r>
      <w:r w:rsidR="00D02461">
        <w:t xml:space="preserve"> 2015</w:t>
      </w:r>
      <w:r>
        <w:t>. godine predao</w:t>
      </w:r>
      <w:r w:rsidR="00CE1E99">
        <w:t xml:space="preserve"> prijedlog za otvaranje stečajnog postupka nad </w:t>
      </w:r>
      <w:r>
        <w:t xml:space="preserve">BULLA-G d.o.o., Iločka 18, Split, OIB: 16556348101 </w:t>
      </w:r>
      <w:r w:rsidR="00CE1E99">
        <w:t xml:space="preserve">u kojem navodi da je </w:t>
      </w:r>
      <w:r>
        <w:t xml:space="preserve">on 100%-tni vlasnik i direktor navedenog stečajnog dužnika. Firma da je osnovana u travnju 2010. godine, nema zaposlenih i nema nikakve imovine. Kako je navedeno društvo blokirano i uz sve njegove pokušaje nije uspio do konca riješiti blokadu, te nije u stanju i mogućnost (zbog izuzetno teškog stanja na tržištu) da pronađe poslove za normalno poslovanje, pa slijedom navedenog predlaže otvaranje stečajnog postupka nad navedenim stečajnim dužnikom. U prilog svojih tvrdnji dostavljen očevidnik o redoslijedu plaćanja </w:t>
      </w:r>
    </w:p>
    <w:p w:rsidRDefault="009F6E14" w:rsidP="009F6E14" w:rsidR="009F6E14">
      <w:pPr>
        <w:ind w:firstLine="708"/>
        <w:jc w:val="both"/>
      </w:pPr>
    </w:p>
    <w:p w:rsidRDefault="00CE1E99" w:rsidP="00CE1E99" w:rsidR="00CE1E99">
      <w:pPr>
        <w:ind w:firstLine="708"/>
        <w:jc w:val="both"/>
      </w:pPr>
      <w:r>
        <w:lastRenderedPageBreak/>
        <w:t xml:space="preserve">Sud je utvrdio da je predlagatelj ovlašten za podnošenje predmetnog prijedloga (čl. 49. st.2. ZFPPN), te je temeljem istoga pokrenuo prethodni postupak prema odredbi čl. 42. st. 1. Stečajnog zakona (NN br. 44/96, 29/99, 129/00, 123/03, 197/03, 187/04, 82/06, 116/10, 25/12 i 133/12-dalje SZ), radi utvrđivanja uvjeta za otvaranje stečajnog postupka, određeno je ročište za dan </w:t>
      </w:r>
      <w:r w:rsidR="009F6E14">
        <w:t>14</w:t>
      </w:r>
      <w:r w:rsidR="00D02461">
        <w:t>. srpnja 2015</w:t>
      </w:r>
      <w:r>
        <w:t>. na koje je pozvan zakonski zastupnik dužnika.</w:t>
      </w:r>
    </w:p>
    <w:p w:rsidRDefault="00CE1E99" w:rsidP="00CE1E99" w:rsidR="00CE1E99">
      <w:pPr>
        <w:ind w:firstLine="708"/>
        <w:jc w:val="both"/>
      </w:pPr>
    </w:p>
    <w:p w:rsidRDefault="00CE1E99" w:rsidP="00CE1E99" w:rsidR="00CE1E99">
      <w:pPr>
        <w:ind w:firstLine="708"/>
        <w:jc w:val="both"/>
      </w:pPr>
      <w:r>
        <w:t xml:space="preserve">Financijska agencija je dana </w:t>
      </w:r>
      <w:r w:rsidR="009F6E14">
        <w:t>13</w:t>
      </w:r>
      <w:r w:rsidR="00D02461">
        <w:t>. srpnja 2015</w:t>
      </w:r>
      <w:r>
        <w:t xml:space="preserve">. godine dostavila u spis potvrdu o blokadi računa i novčanih sredstava dužnika iz koje proizlazi da je kod dužnika evidentirano </w:t>
      </w:r>
      <w:r w:rsidR="00D02461">
        <w:t>104</w:t>
      </w:r>
      <w:r>
        <w:t xml:space="preserve"> dana neprekidne blokade, ukupno </w:t>
      </w:r>
      <w:r w:rsidR="009F6E14">
        <w:t>1155</w:t>
      </w:r>
      <w:r>
        <w:t xml:space="preserve"> dana blokade u prethodnih 6 mjeseci, a nepodmirene obveze iznose </w:t>
      </w:r>
      <w:r w:rsidR="009F6E14">
        <w:t>53.743,59</w:t>
      </w:r>
      <w:r>
        <w:t xml:space="preserve"> kn, te podnesak kojim obrazlaže prijedlog za pokretanje stečajnog postupka nad dužnikom.  </w:t>
      </w:r>
    </w:p>
    <w:p w:rsidRDefault="00CE1E99" w:rsidP="00CE1E99" w:rsidR="00CE1E99">
      <w:pPr>
        <w:ind w:firstLine="708"/>
        <w:jc w:val="both"/>
      </w:pPr>
    </w:p>
    <w:p w:rsidRDefault="00CE1E99" w:rsidP="0076114A" w:rsidR="0076114A">
      <w:pPr>
        <w:ind w:firstLine="708"/>
        <w:jc w:val="both"/>
      </w:pPr>
      <w:r>
        <w:t xml:space="preserve">Održano je ročište dana </w:t>
      </w:r>
      <w:r w:rsidR="009F6E14">
        <w:t>14</w:t>
      </w:r>
      <w:r w:rsidR="00D02461">
        <w:t>. srpnja 2015</w:t>
      </w:r>
      <w:r>
        <w:t xml:space="preserve">. godine  na kojem </w:t>
      </w:r>
      <w:r w:rsidR="009F6E14">
        <w:t>predlagatelj i ujedno zz dužnik nije bio u mogućnosti pristupiti zbog odsutnosti, te je navedeno ročište odgođeno za dan 08. rujna 2015. godine. Na</w:t>
      </w:r>
      <w:r w:rsidR="0076114A">
        <w:t xml:space="preserve"> isto ročište predlagatelj-dužnik nije mogao pristupiti, te je navedeno ročište odgođeno za dan 2. listopada 2015. godine. Na</w:t>
      </w:r>
      <w:r w:rsidR="009F6E14">
        <w:t xml:space="preserve"> tom ročištu </w:t>
      </w:r>
      <w:r>
        <w:t xml:space="preserve"> zz dužnika izjasnio o prijedlogu za otvaranje stečaja, izjavio je da je </w:t>
      </w:r>
      <w:r w:rsidR="00F223A0">
        <w:t xml:space="preserve">dužnik osnovan </w:t>
      </w:r>
      <w:r w:rsidR="0076114A">
        <w:t xml:space="preserve">2010. godine. Osnovna djelatnost društva bila je tiskanje obrazaca. Društvo je bilo aktivno do kraja 2011. godine. Samo je on zaposlen u navedenom društvu. Vezano za blokadu na računu ističe da se isti iznos odnosi na plaćanje doprinosa u jednom dijelu, a ostalo na dobavljače i to u manjim iznosima. Ističe da je ta blokada u samom početku bila puno manja i to oko 27.000,00 kuna, kako je vrijeme prolazilo tako su kamate na taj iznos rasle. Na pitanje suda o prokaznom popisu imovine ističe da zapravo nije pravilno shvatio što se od njega traži, u odnosu na imovinu društva ističe da društvo nema ni pokretne ni nepokretne imovine. Djelatnost društva se obavljala u stanu gdje je bio podstanar i to je bilo na adresi Iločka 18 u Splitu, sva ostala djelatnost se odvijala na način da su te obrasce tiskale razne tiskare. Društvu BULLA-G je Pomgrad ostao dužan neplaćene račune u iznosu od 10.450,00 kuna, on je odmah nastajao da oni podmire taj dug, nije imao sredstava za pokretanje sudskih postupaka, a oni nisu htjeli platiti mirnim putem. Dodaje da društvo nije imalo niti vozila u svom vlasništvu, niti poslovnih udjela u drugim društvima. Ostaje i dalje pri svom prijedlogu za otvaranje stečajnog postupka nad društvom BULLA-G. </w:t>
      </w:r>
    </w:p>
    <w:p w:rsidRDefault="00CE1E99" w:rsidP="00CE1E99" w:rsidR="00CE1E99">
      <w:pPr>
        <w:jc w:val="both"/>
      </w:pPr>
    </w:p>
    <w:p w:rsidRDefault="00CE1E99" w:rsidP="00CE1E99" w:rsidR="00722C2A">
      <w:pPr>
        <w:ind w:firstLine="708"/>
        <w:jc w:val="both"/>
      </w:pPr>
      <w:r>
        <w:t xml:space="preserve">Slijedom navedenog, tijekom ovog prethodnoga postupka sud je utvrdio da imovina dužnika koja bi ušla u stečajnu masu nije dovoljna ni za namirenje troškova toga postupka, ili je neznatne vrijednosti, pa je odlučeno temeljem čl. 63. st.1. SZ kao u izreci na način da se u primjerenom roku pozivaju vjerovnici na uplatu dostatnog iznosa novca za pokriće troškova prethodnog postupka i otvorenog stečajnog postupka, te će sud po proteku toga roka odlučiti na način da će, ako ne budu predujmljeni troškovi, donijeti odluku o otvaranju i zaključenju stečajnog postupka, ili provoditi redovan stečajni postupak ako troškovi budu predujmljeni u zatraženom roku i iznosu. </w:t>
      </w:r>
    </w:p>
    <w:p w:rsidRDefault="00D02461" w:rsidP="00CE1E99" w:rsidR="00D02461">
      <w:pPr>
        <w:ind w:firstLine="708"/>
        <w:jc w:val="both"/>
      </w:pPr>
    </w:p>
    <w:p w:rsidRDefault="005379CC" w:rsidP="005379CC" w:rsidR="00722C2A" w:rsidRPr="00522D8F">
      <w:r w:rsidRPr="003D0178">
        <w:rPr>
          <w:b/>
          <w:i/>
        </w:rPr>
        <w:t xml:space="preserve">                                             </w:t>
      </w:r>
      <w:r w:rsidRPr="00522D8F">
        <w:t xml:space="preserve">U Splitu, </w:t>
      </w:r>
      <w:r w:rsidR="0076114A">
        <w:t>2. listopada</w:t>
      </w:r>
      <w:r w:rsidR="00D02461">
        <w:t xml:space="preserve"> 2015</w:t>
      </w:r>
      <w:r w:rsidRPr="00522D8F">
        <w:t xml:space="preserve">. godine </w:t>
      </w:r>
    </w:p>
    <w:p w:rsidRDefault="005379CC" w:rsidP="00D02461" w:rsidR="00B409CE">
      <w:pPr>
        <w:jc w:val="right"/>
      </w:pPr>
      <w:r w:rsidRPr="00522D8F">
        <w:t xml:space="preserve">                                                                                                           </w:t>
      </w:r>
    </w:p>
    <w:p w:rsidRDefault="005379CC" w:rsidP="00D02461" w:rsidR="005379CC" w:rsidRPr="00522D8F">
      <w:pPr>
        <w:jc w:val="right"/>
      </w:pPr>
      <w:r w:rsidRPr="00522D8F">
        <w:t xml:space="preserve"> SUDAC       </w:t>
      </w:r>
    </w:p>
    <w:p w:rsidRDefault="005379CC" w:rsidP="00D02461" w:rsidR="005379CC" w:rsidRPr="00522D8F">
      <w:pPr>
        <w:jc w:val="right"/>
      </w:pPr>
      <w:r w:rsidRPr="00522D8F">
        <w:t xml:space="preserve">                                         </w:t>
      </w:r>
    </w:p>
    <w:p w:rsidRDefault="005379CC" w:rsidP="00D02461" w:rsidR="005379CC">
      <w:pPr>
        <w:jc w:val="right"/>
      </w:pPr>
      <w:r>
        <w:t xml:space="preserve">                                                                                                                 Katarina Mikulić</w:t>
      </w:r>
    </w:p>
    <w:p w:rsidRDefault="00722C2A" w:rsidP="005379CC" w:rsidR="00722C2A">
      <w:pPr>
        <w:jc w:val="both"/>
      </w:pPr>
    </w:p>
    <w:p w:rsidRDefault="005379CC" w:rsidP="00CE1E99" w:rsidR="005379CC" w:rsidRPr="00CE1E99">
      <w:pPr>
        <w:jc w:val="both"/>
      </w:pPr>
      <w:r w:rsidRPr="00522D8F">
        <w:t>PRAVNA POUKA:</w:t>
      </w:r>
      <w:r>
        <w:t xml:space="preserve"> Protiv ovog rješenja može izjaviti žalbu osoba koja ima pravni interes i to u roku od osam dana. Žalba se podnosi Trgovačkom sudu u Splitu u tri primjerka, a o žalbi u drugom stupnju odlučuje Visoki trgovački sud Republike Hrvatske u Zagrebu.</w:t>
      </w:r>
    </w:p>
    <w:p w:rsidRDefault="00B409CE" w:rsidP="00722C2A" w:rsidR="00B409CE"/>
    <w:p w:rsidRDefault="005379CC" w:rsidP="00722C2A" w:rsidR="005379CC">
      <w:r w:rsidRPr="00A31E0B">
        <w:t>DNA:</w:t>
      </w:r>
    </w:p>
    <w:p w:rsidRDefault="005379CC" w:rsidP="005379CC" w:rsidR="005379CC">
      <w:pPr>
        <w:jc w:val="both"/>
      </w:pPr>
      <w:r>
        <w:t>1.  Porezna uprava u Splitu</w:t>
      </w:r>
    </w:p>
    <w:p w:rsidRDefault="005379CC" w:rsidP="005379CC" w:rsidR="005379CC">
      <w:r>
        <w:t>2.  Županijsko državno odvjetništvo - Građansko-upravni odjel Split na znanje</w:t>
      </w:r>
    </w:p>
    <w:p w:rsidRDefault="005379CC" w:rsidP="005379CC" w:rsidR="005379CC">
      <w:pPr>
        <w:jc w:val="both"/>
        <w:rPr>
          <w:lang w:val="fr-FR"/>
        </w:rPr>
      </w:pPr>
      <w:r>
        <w:t xml:space="preserve">3.  </w:t>
      </w:r>
      <w:r w:rsidR="00D02461">
        <w:t>e-</w:t>
      </w:r>
      <w:r>
        <w:rPr>
          <w:lang w:val="fr-FR"/>
        </w:rPr>
        <w:t xml:space="preserve">Oglasna ploča suda </w:t>
      </w:r>
    </w:p>
    <w:p w:rsidRDefault="009F6E14" w:rsidP="005379CC" w:rsidR="009F6E14">
      <w:pPr>
        <w:jc w:val="both"/>
        <w:rPr>
          <w:lang w:val="fr-FR"/>
        </w:rPr>
      </w:pPr>
      <w:r>
        <w:rPr>
          <w:lang w:val="fr-FR"/>
        </w:rPr>
        <w:t>5.   predlagatelju</w:t>
      </w:r>
      <w:r w:rsidR="0076114A">
        <w:rPr>
          <w:lang w:val="fr-FR"/>
        </w:rPr>
        <w:t>-dužniku</w:t>
      </w:r>
    </w:p>
    <w:p w:rsidRDefault="009F6E14" w:rsidP="005379CC" w:rsidR="005379CC">
      <w:r>
        <w:t>7</w:t>
      </w:r>
      <w:r w:rsidR="005379CC">
        <w:t xml:space="preserve">.  </w:t>
      </w:r>
      <w:r w:rsidR="003F34CF">
        <w:t>FINA SPLIT</w:t>
      </w:r>
    </w:p>
    <w:p w:rsidRDefault="009F6E14" w:rsidP="005379CC" w:rsidR="005379CC">
      <w:r>
        <w:t>8</w:t>
      </w:r>
      <w:r w:rsidR="005379CC">
        <w:t>.  Spis</w:t>
      </w:r>
    </w:p>
    <w:p w:rsidRDefault="005379CC" w:rsidP="005379CC" w:rsidR="005379CC"/>
    <w:p w:rsidRDefault="005379CC" w:rsidP="005379CC" w:rsidR="005379CC"/>
    <w:p w:rsidRDefault="005379CC" w:rsidP="005379CC" w:rsidR="005379CC">
      <w:pPr>
        <w:jc w:val="both"/>
      </w:pPr>
    </w:p>
    <w:p w:rsidRDefault="005379CC" w:rsidP="005379CC" w:rsidR="005379CC">
      <w:pPr>
        <w:jc w:val="both"/>
      </w:pPr>
    </w:p>
    <w:p w:rsidRDefault="005379CC" w:rsidP="005379CC" w:rsidR="005379CC">
      <w:pPr>
        <w:jc w:val="both"/>
      </w:pPr>
      <w:r>
        <w:t xml:space="preserve">                                                                         </w:t>
      </w:r>
    </w:p>
    <w:p w:rsidRDefault="005379CC" w:rsidP="005379CC" w:rsidR="005379CC">
      <w:pPr>
        <w:jc w:val="both"/>
      </w:pPr>
    </w:p>
    <w:p w:rsidRDefault="005379CC" w:rsidP="005379CC" w:rsidR="005379CC">
      <w:pPr>
        <w:jc w:val="both"/>
      </w:pPr>
      <w:r>
        <w:t xml:space="preserve">                                      </w:t>
      </w:r>
      <w:r w:rsidR="009F6E14">
        <w:t xml:space="preserve">                             </w:t>
      </w:r>
    </w:p>
    <w:p w:rsidRDefault="005379CC" w:rsidP="005379CC" w:rsidR="005379CC">
      <w:pPr>
        <w:jc w:val="both"/>
      </w:pPr>
    </w:p>
    <w:p w:rsidRDefault="005379CC" w:rsidP="005379CC" w:rsidR="005379CC">
      <w:pPr>
        <w:jc w:val="both"/>
      </w:pPr>
    </w:p>
    <w:p w:rsidRDefault="005379CC" w:rsidP="005379CC" w:rsidR="005379CC"/>
    <w:p w:rsidRDefault="002877A5" w:rsidP="002877A5" w:rsidR="002877A5">
      <w:pPr>
        <w:jc w:val="both"/>
      </w:pPr>
    </w:p>
    <w:p w:rsidRDefault="002877A5" w:rsidP="002877A5" w:rsidR="002877A5">
      <w:pPr>
        <w:jc w:val="both"/>
      </w:pPr>
    </w:p>
    <w:p w:rsidRDefault="002877A5" w:rsidP="002877A5" w:rsidR="002877A5"/>
    <w:p w:rsidRDefault="006557EE" w:rsidP="00CD161C" w:rsidR="006557EE">
      <w:pPr>
        <w:pStyle w:val="Odlomakpopisa"/>
        <w:ind w:left="1211"/>
        <w:jc w:val="both"/>
      </w:pPr>
    </w:p>
    <w:sectPr w:rsidSect="00EA7EDB" w:rsidR="006557EE">
      <w:headerReference w:type="default"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178" w:rsidP="003D0178" w:rsidR="003D0178">
      <w:r>
        <w:separator/>
      </w:r>
    </w:p>
  </w:endnote>
  <w:endnote w:id="0" w:type="continuationSeparator">
    <w:p w:rsidRDefault="003D0178" w:rsidP="003D0178" w:rsidR="003D0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6425171"/>
      <w:docPartObj>
        <w:docPartGallery w:val="Page Numbers (Bottom of Page)"/>
        <w:docPartUnique/>
      </w:docPartObj>
    </w:sdtPr>
    <w:sdtEndPr/>
    <w:sdtContent>
      <w:p w:rsidRDefault="00EA7EDB" w:rsidP="00EA7EDB" w:rsidR="00EA7EDB">
        <w:pPr>
          <w:pStyle w:val="Podnoje"/>
          <w:jc w:val="center"/>
        </w:pPr>
        <w:r>
          <w:fldChar w:fldCharType="begin"/>
        </w:r>
        <w:r>
          <w:instrText>PAGE   \* MERGEFORMAT</w:instrText>
        </w:r>
        <w:r>
          <w:fldChar w:fldCharType="separate"/>
        </w:r>
        <w:r w:rsidR="00C879FA">
          <w:rPr>
            <w:noProof/>
          </w:rPr>
          <w:t>3</w:t>
        </w:r>
        <w:r>
          <w:fldChar w:fldCharType="end"/>
        </w:r>
      </w:p>
    </w:sdtContent>
  </w:sdt>
  <w:p w:rsidRDefault="00EA7EDB" w:rsidR="00EA7ED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EDB" w:rsidP="00EA7EDB" w:rsidR="00EA7EDB">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178" w:rsidP="003D0178" w:rsidR="003D0178">
      <w:r>
        <w:separator/>
      </w:r>
    </w:p>
  </w:footnote>
  <w:footnote w:id="0" w:type="continuationSeparator">
    <w:p w:rsidRDefault="003D0178" w:rsidP="003D0178" w:rsidR="003D0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0178" w:rsidP="003D0178" w:rsidR="003D0178">
    <w:pPr>
      <w:pStyle w:val="Zaglavlje"/>
      <w:jc w:val="right"/>
    </w:pPr>
    <w:r>
      <w:t>4.St-</w:t>
    </w:r>
    <w:r w:rsidR="009F6E14">
      <w:t>22</w:t>
    </w:r>
    <w:r w:rsidR="00D02461">
      <w:t>/2015</w:t>
    </w:r>
  </w:p>
  <w:p w:rsidRDefault="003D0178" w:rsidR="003D01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EDB" w:rsidP="00EA7EDB" w:rsidR="00EA7EDB">
    <w:pPr>
      <w:pStyle w:val="Zaglavlje"/>
      <w:jc w:val="right"/>
    </w:pPr>
    <w:r>
      <w:t>4. St-</w:t>
    </w:r>
    <w:r w:rsidR="009F6E14">
      <w:t>22</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57E8D"/>
    <w:multiLevelType w:val="hybridMultilevel"/>
    <w:tmpl w:val="662C2B1E"/>
    <w:lvl w:tplc="6450A9DA" w:ilvl="0">
      <w:start w:val="1"/>
      <w:numFmt w:val="decimal"/>
      <w:lvlText w:val="%1."/>
      <w:lvlJc w:val="left"/>
      <w:pPr>
        <w:ind w:hanging="360" w:left="1211"/>
      </w:pPr>
      <w:rPr>
        <w:rFonts w:hint="default"/>
        <w:b w:val="false"/>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1AD3"/>
    <w:rsid w:val="0000597C"/>
    <w:rsid w:val="0002603F"/>
    <w:rsid w:val="000810CF"/>
    <w:rsid w:val="000D289B"/>
    <w:rsid w:val="00201BEB"/>
    <w:rsid w:val="00255D37"/>
    <w:rsid w:val="002877A5"/>
    <w:rsid w:val="002C5E5E"/>
    <w:rsid w:val="002D76A7"/>
    <w:rsid w:val="00304419"/>
    <w:rsid w:val="0036696F"/>
    <w:rsid w:val="003718BD"/>
    <w:rsid w:val="003A10D4"/>
    <w:rsid w:val="003D0178"/>
    <w:rsid w:val="003E1AD3"/>
    <w:rsid w:val="003F34CF"/>
    <w:rsid w:val="004268D5"/>
    <w:rsid w:val="00442B98"/>
    <w:rsid w:val="004821E9"/>
    <w:rsid w:val="004C7EBE"/>
    <w:rsid w:val="00522D8F"/>
    <w:rsid w:val="00530032"/>
    <w:rsid w:val="005379CC"/>
    <w:rsid w:val="0057178E"/>
    <w:rsid w:val="00597BD7"/>
    <w:rsid w:val="005B71FB"/>
    <w:rsid w:val="006345AB"/>
    <w:rsid w:val="006557EE"/>
    <w:rsid w:val="00722C2A"/>
    <w:rsid w:val="0075009E"/>
    <w:rsid w:val="0076114A"/>
    <w:rsid w:val="007A651A"/>
    <w:rsid w:val="008E50CE"/>
    <w:rsid w:val="00976342"/>
    <w:rsid w:val="00981621"/>
    <w:rsid w:val="009833EF"/>
    <w:rsid w:val="009F6E14"/>
    <w:rsid w:val="00A2792B"/>
    <w:rsid w:val="00A31E0B"/>
    <w:rsid w:val="00A37261"/>
    <w:rsid w:val="00A96C73"/>
    <w:rsid w:val="00AA0E7C"/>
    <w:rsid w:val="00AF6E20"/>
    <w:rsid w:val="00B409CE"/>
    <w:rsid w:val="00B40AFB"/>
    <w:rsid w:val="00BF5957"/>
    <w:rsid w:val="00C85885"/>
    <w:rsid w:val="00C879FA"/>
    <w:rsid w:val="00CB5EDA"/>
    <w:rsid w:val="00CD161C"/>
    <w:rsid w:val="00CD3094"/>
    <w:rsid w:val="00CE1E99"/>
    <w:rsid w:val="00D02461"/>
    <w:rsid w:val="00D72D1E"/>
    <w:rsid w:val="00D931D2"/>
    <w:rsid w:val="00DB01E2"/>
    <w:rsid w:val="00EA2C6E"/>
    <w:rsid w:val="00EA7EDB"/>
    <w:rsid w:val="00ED2B25"/>
    <w:rsid w:val="00EE7044"/>
    <w:rsid w:val="00F022DA"/>
    <w:rsid w:val="00F223A0"/>
    <w:rsid w:val="00F36A97"/>
    <w:rsid w:val="00F6266D"/>
    <w:rsid w:val="00F65D96"/>
    <w:rsid w:val="00F70532"/>
    <w:rsid w:val="00F8073D"/>
    <w:rsid w:val="00FC231D"/>
    <w:rsid w:val="00FC29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0AF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B40AFB"/>
    <w:rPr>
      <w:rFonts w:cs="Times New Roman" w:eastAsia="Times New Roman" w:hAnsi="Times New Roman" w:ascii="Times New Roman"/>
      <w:sz w:val="24"/>
      <w:szCs w:val="24"/>
      <w:lang w:eastAsia="hr-HR"/>
    </w:rPr>
  </w:style>
  <w:style w:styleId="Tijeloteksta" w:type="paragraph">
    <w:name w:val="Body Text"/>
    <w:aliases w:val="uvlaka 3,uvlaka 2"/>
    <w:basedOn w:val="Normal"/>
    <w:link w:val="TijelotekstaChar"/>
    <w:unhideWhenUsed/>
    <w:rsid w:val="00B40AFB"/>
    <w:pPr>
      <w:jc w:val="both"/>
    </w:pPr>
  </w:style>
  <w:style w:customStyle="true" w:styleId="TijelotekstaChar1" w:type="character">
    <w:name w:val="Tijelo teksta Char1"/>
    <w:basedOn w:val="Zadanifontodlomka"/>
    <w:uiPriority w:val="99"/>
    <w:semiHidden/>
    <w:rsid w:val="00B40AFB"/>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C2991"/>
    <w:pPr>
      <w:ind w:left="720"/>
      <w:contextualSpacing/>
    </w:pPr>
  </w:style>
  <w:style w:styleId="Zaglavlje" w:type="paragraph">
    <w:name w:val="header"/>
    <w:basedOn w:val="Normal"/>
    <w:link w:val="ZaglavljeChar"/>
    <w:uiPriority w:val="99"/>
    <w:unhideWhenUsed/>
    <w:rsid w:val="003D0178"/>
    <w:pPr>
      <w:tabs>
        <w:tab w:pos="4536" w:val="center"/>
        <w:tab w:pos="9072" w:val="right"/>
      </w:tabs>
    </w:pPr>
  </w:style>
  <w:style w:customStyle="true" w:styleId="ZaglavljeChar" w:type="character">
    <w:name w:val="Zaglavlje Char"/>
    <w:basedOn w:val="Zadanifontodlomka"/>
    <w:link w:val="Zaglavlje"/>
    <w:uiPriority w:val="99"/>
    <w:rsid w:val="003D017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D0178"/>
    <w:pPr>
      <w:tabs>
        <w:tab w:pos="4536" w:val="center"/>
        <w:tab w:pos="9072" w:val="right"/>
      </w:tabs>
    </w:pPr>
  </w:style>
  <w:style w:customStyle="true" w:styleId="PodnojeChar" w:type="character">
    <w:name w:val="Podnožje Char"/>
    <w:basedOn w:val="Zadanifontodlomka"/>
    <w:link w:val="Podnoje"/>
    <w:uiPriority w:val="99"/>
    <w:rsid w:val="003D017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D01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0178"/>
    <w:rPr>
      <w:rFonts w:cs="Tahoma" w:eastAsia="Times New Roman" w:hAnsi="Tahoma" w:ascii="Tahoma"/>
      <w:sz w:val="16"/>
      <w:szCs w:val="16"/>
      <w:lang w:eastAsia="hr-HR"/>
    </w:rPr>
  </w:style>
  <w:style w:styleId="Bezproreda" w:type="paragraph">
    <w:name w:val="No Spacing"/>
    <w:uiPriority w:val="1"/>
    <w:qFormat/>
    <w:rsid w:val="00722C2A"/>
    <w:pPr>
      <w:spacing w:lineRule="auto" w:line="240" w:after="0"/>
    </w:pPr>
  </w:style>
  <w:style w:styleId="Tekstrezerviranogmjesta" w:type="character">
    <w:name w:val="Placeholder Text"/>
    <w:basedOn w:val="Zadanifontodlomka"/>
    <w:uiPriority w:val="99"/>
    <w:semiHidden/>
    <w:rsid w:val="00C879FA"/>
    <w:rPr>
      <w:color w:val="808080"/>
      <w:bdr w:space="0" w:sz="0" w:color="auto" w:val="none"/>
      <w:shd w:fill="auto" w:color="auto" w:val="clear"/>
    </w:rPr>
  </w:style>
  <w:style w:customStyle="true" w:styleId="eSPISCCParagraphDefaultFont" w:type="character">
    <w:name w:val="eSPIS_CC_Paragraph Default Font"/>
    <w:basedOn w:val="Zadanifontodlomka"/>
    <w:rsid w:val="00C879FA"/>
    <w:rPr>
      <w:rFonts w:cs="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C879FA"/>
    <w:rPr>
      <w:b/>
      <w:i/>
      <w:bdr w:space="0" w:sz="0" w:color="auto" w:val="none"/>
      <w:shd w:fill="FFFFCC" w:color="auto" w:val="clear"/>
      <w:lang w:val="hr-HR"/>
    </w:rPr>
  </w:style>
  <w:style w:customStyle="true" w:styleId="PozadinaSvijetloCrvena" w:type="character">
    <w:name w:val="Pozadina_SvijetloCrvena"/>
    <w:basedOn w:val="eSPISCCParagraphDefaultFont"/>
    <w:rsid w:val="00C879FA"/>
    <w:rPr>
      <w:rFonts w:cs="Times New Roman" w:hAnsi="Times New Roman" w:ascii="Times New Roman"/>
      <w:b w:val="false"/>
      <w:i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879FA"/>
    <w:rPr>
      <w:rFonts w:cs="Times New Roman" w:hAnsi="Times New Roman" w:ascii="Times New Roman"/>
      <w:b w:val="false"/>
      <w:i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0AF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B40AFB"/>
    <w:rPr>
      <w:rFonts w:ascii="Times New Roman" w:cs="Times New Roman" w:eastAsia="Times New Roman" w:hAnsi="Times New Roman"/>
      <w:sz w:val="24"/>
      <w:szCs w:val="24"/>
      <w:lang w:eastAsia="hr-HR"/>
    </w:rPr>
  </w:style>
  <w:style w:styleId="Tijeloteksta" w:type="paragraph">
    <w:name w:val="Body Text"/>
    <w:aliases w:val="uvlaka 3,uvlaka 2"/>
    <w:basedOn w:val="Normal"/>
    <w:link w:val="TijelotekstaChar"/>
    <w:unhideWhenUsed/>
    <w:rsid w:val="00B40AFB"/>
    <w:pPr>
      <w:jc w:val="both"/>
    </w:pPr>
  </w:style>
  <w:style w:customStyle="1" w:styleId="TijelotekstaChar1" w:type="character">
    <w:name w:val="Tijelo teksta Char1"/>
    <w:basedOn w:val="Zadanifontodlomka"/>
    <w:uiPriority w:val="99"/>
    <w:semiHidden/>
    <w:rsid w:val="00B40AFB"/>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C2991"/>
    <w:pPr>
      <w:ind w:left="720"/>
      <w:contextualSpacing/>
    </w:pPr>
  </w:style>
  <w:style w:styleId="Zaglavlje" w:type="paragraph">
    <w:name w:val="header"/>
    <w:basedOn w:val="Normal"/>
    <w:link w:val="ZaglavljeChar"/>
    <w:uiPriority w:val="99"/>
    <w:unhideWhenUsed/>
    <w:rsid w:val="003D0178"/>
    <w:pPr>
      <w:tabs>
        <w:tab w:pos="4536" w:val="center"/>
        <w:tab w:pos="9072" w:val="right"/>
      </w:tabs>
    </w:pPr>
  </w:style>
  <w:style w:customStyle="1" w:styleId="ZaglavljeChar" w:type="character">
    <w:name w:val="Zaglavlje Char"/>
    <w:basedOn w:val="Zadanifontodlomka"/>
    <w:link w:val="Zaglavlje"/>
    <w:uiPriority w:val="99"/>
    <w:rsid w:val="003D017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D0178"/>
    <w:pPr>
      <w:tabs>
        <w:tab w:pos="4536" w:val="center"/>
        <w:tab w:pos="9072" w:val="right"/>
      </w:tabs>
    </w:pPr>
  </w:style>
  <w:style w:customStyle="1" w:styleId="PodnojeChar" w:type="character">
    <w:name w:val="Podnožje Char"/>
    <w:basedOn w:val="Zadanifontodlomka"/>
    <w:link w:val="Podnoje"/>
    <w:uiPriority w:val="99"/>
    <w:rsid w:val="003D017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D0178"/>
    <w:rPr>
      <w:rFonts w:ascii="Tahoma" w:cs="Tahoma" w:hAnsi="Tahoma"/>
      <w:sz w:val="16"/>
      <w:szCs w:val="16"/>
    </w:rPr>
  </w:style>
  <w:style w:customStyle="1" w:styleId="TekstbaloniaChar" w:type="character">
    <w:name w:val="Tekst balončića Char"/>
    <w:basedOn w:val="Zadanifontodlomka"/>
    <w:link w:val="Tekstbalonia"/>
    <w:uiPriority w:val="99"/>
    <w:semiHidden/>
    <w:rsid w:val="003D0178"/>
    <w:rPr>
      <w:rFonts w:ascii="Tahoma" w:cs="Tahoma" w:eastAsia="Times New Roman" w:hAnsi="Tahoma"/>
      <w:sz w:val="16"/>
      <w:szCs w:val="16"/>
      <w:lang w:eastAsia="hr-HR"/>
    </w:rPr>
  </w:style>
  <w:style w:styleId="Bezproreda" w:type="paragraph">
    <w:name w:val="No Spacing"/>
    <w:uiPriority w:val="1"/>
    <w:qFormat/>
    <w:rsid w:val="00722C2A"/>
    <w:pPr>
      <w:spacing w:after="0" w:line="240" w:lineRule="auto"/>
    </w:pPr>
  </w:style>
  <w:style w:styleId="Tekstrezerviranogmjesta" w:type="character">
    <w:name w:val="Placeholder Text"/>
    <w:basedOn w:val="Zadanifontodlomka"/>
    <w:uiPriority w:val="99"/>
    <w:semiHidden/>
    <w:rsid w:val="00C879FA"/>
    <w:rPr>
      <w:color w:val="808080"/>
      <w:bdr w:color="auto" w:space="0" w:sz="0" w:val="none"/>
      <w:shd w:color="auto" w:fill="auto" w:val="clear"/>
    </w:rPr>
  </w:style>
  <w:style w:customStyle="1" w:styleId="eSPISCCParagraphDefaultFont" w:type="character">
    <w:name w:val="eSPIS_CC_Paragraph Default Font"/>
    <w:basedOn w:val="Zadanifontodlomka"/>
    <w:rsid w:val="00C879FA"/>
    <w:rPr>
      <w:rFonts w:ascii="Times New Roman" w:cs="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C879FA"/>
    <w:rPr>
      <w:b/>
      <w:i/>
      <w:bdr w:color="auto" w:space="0" w:sz="0" w:val="none"/>
      <w:shd w:color="auto" w:fill="FFFFCC" w:val="clear"/>
      <w:lang w:val="hr-HR"/>
    </w:rPr>
  </w:style>
  <w:style w:customStyle="1" w:styleId="PozadinaSvijetloCrvena" w:type="character">
    <w:name w:val="Pozadina_SvijetloCrvena"/>
    <w:basedOn w:val="eSPISCCParagraphDefaultFont"/>
    <w:rsid w:val="00C879FA"/>
    <w:rPr>
      <w:rFonts w:ascii="Times New Roman" w:cs="Times New Roman" w:hAnsi="Times New Roman"/>
      <w:b w:val="0"/>
      <w:i w:val="0"/>
      <w:sz w:val="24"/>
      <w:bdr w:color="auto" w:space="0" w:sz="0" w:val="none"/>
      <w:shd w:color="auto" w:fill="FFCCCC" w:val="clear"/>
      <w:lang w:val="hr-HR"/>
    </w:rPr>
  </w:style>
  <w:style w:customStyle="1" w:styleId="PozadinaSvijetloZelena" w:type="character">
    <w:name w:val="Pozadina_SvijetloZelena"/>
    <w:basedOn w:val="eSPISCCParagraphDefaultFont"/>
    <w:rsid w:val="00C879FA"/>
    <w:rPr>
      <w:rFonts w:ascii="Times New Roman" w:cs="Times New Roman" w:hAnsi="Times New Roman"/>
      <w:b w:val="0"/>
      <w:i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216982">
      <w:bodyDiv w:val="true"/>
      <w:marLeft w:val="0"/>
      <w:marRight w:val="0"/>
      <w:marTop w:val="0"/>
      <w:marBottom w:val="0"/>
      <w:divBdr>
        <w:top w:space="0" w:sz="0" w:color="auto" w:val="none"/>
        <w:left w:space="0" w:sz="0" w:color="auto" w:val="none"/>
        <w:bottom w:space="0" w:sz="0" w:color="auto" w:val="none"/>
        <w:right w:space="0" w:sz="0" w:color="auto" w:val="none"/>
      </w:divBdr>
    </w:div>
    <w:div w:id="505748120">
      <w:bodyDiv w:val="true"/>
      <w:marLeft w:val="0"/>
      <w:marRight w:val="0"/>
      <w:marTop w:val="0"/>
      <w:marBottom w:val="0"/>
      <w:divBdr>
        <w:top w:space="0" w:sz="0" w:color="auto" w:val="none"/>
        <w:left w:space="0" w:sz="0" w:color="auto" w:val="none"/>
        <w:bottom w:space="0" w:sz="0" w:color="auto" w:val="none"/>
        <w:right w:space="0" w:sz="0" w:color="auto" w:val="none"/>
      </w:divBdr>
    </w:div>
    <w:div w:id="837429446">
      <w:bodyDiv w:val="true"/>
      <w:marLeft w:val="0"/>
      <w:marRight w:val="0"/>
      <w:marTop w:val="0"/>
      <w:marBottom w:val="0"/>
      <w:divBdr>
        <w:top w:space="0" w:sz="0" w:color="auto" w:val="none"/>
        <w:left w:space="0" w:sz="0" w:color="auto" w:val="none"/>
        <w:bottom w:space="0" w:sz="0" w:color="auto" w:val="none"/>
        <w:right w:space="0" w:sz="0" w:color="auto" w:val="none"/>
      </w:divBdr>
    </w:div>
    <w:div w:id="1095592497">
      <w:bodyDiv w:val="true"/>
      <w:marLeft w:val="0"/>
      <w:marRight w:val="0"/>
      <w:marTop w:val="0"/>
      <w:marBottom w:val="0"/>
      <w:divBdr>
        <w:top w:space="0" w:sz="0" w:color="auto" w:val="none"/>
        <w:left w:space="0" w:sz="0" w:color="auto" w:val="none"/>
        <w:bottom w:space="0" w:sz="0" w:color="auto" w:val="none"/>
        <w:right w:space="0" w:sz="0" w:color="auto" w:val="none"/>
      </w:divBdr>
    </w:div>
    <w:div w:id="1438330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2015.</izvorni_sadrzaj>
    <derivirana_varijabla naziv="DomainObject.Predmet.DatumOsnivanja_1">17.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St-22/2015</izvorni_sadrzaj>
    <derivirana_varijabla naziv="DomainObject.Predmet.OznakaBroj_1">St-22/2015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BULLA-G d.o.o. za trgovinu i usluge</izvorni_sadrzaj>
    <derivirana_varijabla naziv="DomainObject.Predmet.ProtustrankaFormated_1">  BULLA-G d.o.o. za trgovinu i usluge</derivirana_varijabla>
  </DomainObject.Predmet.ProtustrankaFormated>
  <DomainObject.Predmet.ProtustrankaFormatedOIB>
    <izvorni_sadrzaj>  BULLA-G d.o.o. za trgovinu i usluge, OIB 16556348101</izvorni_sadrzaj>
    <derivirana_varijabla naziv="DomainObject.Predmet.ProtustrankaFormatedOIB_1">  BULLA-G d.o.o. za trgovinu i usluge, OIB 16556348101</derivirana_varijabla>
  </DomainObject.Predmet.ProtustrankaFormatedOIB>
  <DomainObject.Predmet.ProtustrankaFormatedWithAdress>
    <izvorni_sadrzaj> BULLA-G d.o.o. za trgovinu i usluge, Iločka 18, 21000 Split</izvorni_sadrzaj>
    <derivirana_varijabla naziv="DomainObject.Predmet.ProtustrankaFormatedWithAdress_1"> BULLA-G d.o.o. za trgovinu i usluge, Iločka 18, 21000 Split</derivirana_varijabla>
  </DomainObject.Predmet.ProtustrankaFormatedWithAdress>
  <DomainObject.Predmet.ProtustrankaFormatedWithAdressOIB>
    <izvorni_sadrzaj> BULLA-G d.o.o. za trgovinu i usluge, OIB 16556348101, Iločka 18, 21000 Split</izvorni_sadrzaj>
    <derivirana_varijabla naziv="DomainObject.Predmet.ProtustrankaFormatedWithAdressOIB_1"> BULLA-G d.o.o. za trgovinu i usluge, OIB 16556348101, Iločka 18, 21000 Split</derivirana_varijabla>
  </DomainObject.Predmet.ProtustrankaFormatedWithAdressOIB>
  <DomainObject.Predmet.ProtustrankaWithAdress>
    <izvorni_sadrzaj>BULLA-G d.o.o. za trgovinu i usluge Iločka 18, 21000 Split</izvorni_sadrzaj>
    <derivirana_varijabla naziv="DomainObject.Predmet.ProtustrankaWithAdress_1">BULLA-G d.o.o. za trgovinu i usluge Iločka 18, 21000 Split</derivirana_varijabla>
  </DomainObject.Predmet.ProtustrankaWithAdress>
  <DomainObject.Predmet.ProtustrankaWithAdressOIB>
    <izvorni_sadrzaj>BULLA-G d.o.o. za trgovinu i usluge, OIB 16556348101, Iločka 18, 21000 Split</izvorni_sadrzaj>
    <derivirana_varijabla naziv="DomainObject.Predmet.ProtustrankaWithAdressOIB_1">BULLA-G d.o.o. za trgovinu i usluge, OIB 16556348101, Iločka 18, 21000 Split</derivirana_varijabla>
  </DomainObject.Predmet.ProtustrankaWithAdressOIB>
  <DomainObject.Predmet.ProtustrankaNazivFormated>
    <izvorni_sadrzaj>BULLA-G d.o.o. za trgovinu i usluge</izvorni_sadrzaj>
    <derivirana_varijabla naziv="DomainObject.Predmet.ProtustrankaNazivFormated_1">BULLA-G d.o.o. za trgovinu i usluge</derivirana_varijabla>
  </DomainObject.Predmet.ProtustrankaNazivFormated>
  <DomainObject.Predmet.ProtustrankaNazivFormatedOIB>
    <izvorni_sadrzaj>BULLA-G d.o.o. za trgovinu i usluge, OIB 16556348101</izvorni_sadrzaj>
    <derivirana_varijabla naziv="DomainObject.Predmet.ProtustrankaNazivFormatedOIB_1">BULLA-G d.o.o. za trgovinu i usluge, OIB 16556348101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Gerhard Babič</izvorni_sadrzaj>
    <derivirana_varijabla naziv="DomainObject.Predmet.StrankaFormated_1">  Gerhard Babič</derivirana_varijabla>
  </DomainObject.Predmet.StrankaFormated>
  <DomainObject.Predmet.StrankaFormatedOIB>
    <izvorni_sadrzaj>  Gerhard Babič, OIB 22851092000</izvorni_sadrzaj>
    <derivirana_varijabla naziv="DomainObject.Predmet.StrankaFormatedOIB_1">  Gerhard Babič, OIB 22851092000</derivirana_varijabla>
  </DomainObject.Predmet.StrankaFormatedOIB>
  <DomainObject.Predmet.StrankaFormatedWithAdress>
    <izvorni_sadrzaj> Gerhard Babič, Put Glavičina 2 (kod Večernik), 21000 Split</izvorni_sadrzaj>
    <derivirana_varijabla naziv="DomainObject.Predmet.StrankaFormatedWithAdress_1"> Gerhard Babič, Put Glavičina 2 (kod Večernik), 21000 Split</derivirana_varijabla>
  </DomainObject.Predmet.StrankaFormatedWithAdress>
  <DomainObject.Predmet.StrankaFormatedWithAdressOIB>
    <izvorni_sadrzaj> Gerhard Babič, OIB 22851092000, Put Glavičina 2 (kod Večernik), 21000 Split</izvorni_sadrzaj>
    <derivirana_varijabla naziv="DomainObject.Predmet.StrankaFormatedWithAdressOIB_1"> Gerhard Babič, OIB 22851092000, Put Glavičina 2 (kod Večernik), 21000 Split</derivirana_varijabla>
  </DomainObject.Predmet.StrankaFormatedWithAdressOIB>
  <DomainObject.Predmet.StrankaWithAdress>
    <izvorni_sadrzaj>Gerhard Babič Put Glavičina 2 (kod Večernik),21000 Split</izvorni_sadrzaj>
    <derivirana_varijabla naziv="DomainObject.Predmet.StrankaWithAdress_1">Gerhard Babič Put Glavičina 2 (kod Večernik),21000 Split</derivirana_varijabla>
  </DomainObject.Predmet.StrankaWithAdress>
  <DomainObject.Predmet.StrankaWithAdressOIB>
    <izvorni_sadrzaj>Gerhard Babič, OIB 22851092000, Put Glavičina 2 (kod Večernik),21000 Split</izvorni_sadrzaj>
    <derivirana_varijabla naziv="DomainObject.Predmet.StrankaWithAdressOIB_1">Gerhard Babič, OIB 22851092000, Put Glavičina 2 (kod Večernik),21000 Split</derivirana_varijabla>
  </DomainObject.Predmet.StrankaWithAdressOIB>
  <DomainObject.Predmet.StrankaNazivFormated>
    <izvorni_sadrzaj>Gerhard Babič</izvorni_sadrzaj>
    <derivirana_varijabla naziv="DomainObject.Predmet.StrankaNazivFormated_1">Gerhard Babič</derivirana_varijabla>
  </DomainObject.Predmet.StrankaNazivFormated>
  <DomainObject.Predmet.StrankaNazivFormatedOIB>
    <izvorni_sadrzaj>Gerhard Babič, OIB 22851092000</izvorni_sadrzaj>
    <derivirana_varijabla naziv="DomainObject.Predmet.StrankaNazivFormatedOIB_1">Gerhard Babič, OIB 22851092000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Gerhard Babič</item>
    </izvorni_sadrzaj>
    <derivirana_varijabla naziv="DomainObject.Predmet.StrankaListFormated_1">
      <item>Gerhard Babič</item>
    </derivirana_varijabla>
  </DomainObject.Predmet.StrankaListFormated>
  <DomainObject.Predmet.StrankaListFormatedOIB>
    <izvorni_sadrzaj>
      <item>Gerhard Babič, OIB 22851092000</item>
    </izvorni_sadrzaj>
    <derivirana_varijabla naziv="DomainObject.Predmet.StrankaListFormatedOIB_1">
      <item>Gerhard Babič, OIB 22851092000</item>
    </derivirana_varijabla>
  </DomainObject.Predmet.StrankaListFormatedOIB>
  <DomainObject.Predmet.StrankaListFormatedWithAdress>
    <izvorni_sadrzaj>
      <item>Gerhard Babič, Put Glavičina 2 (kod Večernik), 21000 Split</item>
    </izvorni_sadrzaj>
    <derivirana_varijabla naziv="DomainObject.Predmet.StrankaListFormatedWithAdress_1">
      <item>Gerhard Babič, Put Glavičina 2 (kod Večernik), 21000 Split</item>
    </derivirana_varijabla>
  </DomainObject.Predmet.StrankaListFormatedWithAdress>
  <DomainObject.Predmet.StrankaListFormatedWithAdressOIB>
    <izvorni_sadrzaj>
      <item>Gerhard Babič, OIB 22851092000, Put Glavičina 2 (kod Večernik), 21000 Split</item>
    </izvorni_sadrzaj>
    <derivirana_varijabla naziv="DomainObject.Predmet.StrankaListFormatedWithAdressOIB_1">
      <item>Gerhard Babič, OIB 22851092000, Put Glavičina 2 (kod Večernik), 21000 Split</item>
    </derivirana_varijabla>
  </DomainObject.Predmet.StrankaListFormatedWithAdressOIB>
  <DomainObject.Predmet.StrankaListNazivFormated>
    <izvorni_sadrzaj>
      <item>Gerhard Babič</item>
    </izvorni_sadrzaj>
    <derivirana_varijabla naziv="DomainObject.Predmet.StrankaListNazivFormated_1">
      <item>Gerhard Babič</item>
    </derivirana_varijabla>
  </DomainObject.Predmet.StrankaListNazivFormated>
  <DomainObject.Predmet.StrankaListNazivFormatedOIB>
    <izvorni_sadrzaj>
      <item>Gerhard Babič, OIB 22851092000</item>
    </izvorni_sadrzaj>
    <derivirana_varijabla naziv="DomainObject.Predmet.StrankaListNazivFormatedOIB_1">
      <item>Gerhard Babič, OIB 22851092000</item>
    </derivirana_varijabla>
  </DomainObject.Predmet.StrankaListNazivFormatedOIB>
  <DomainObject.Predmet.ProtuStrankaListFormated>
    <izvorni_sadrzaj>
      <item>BULLA-G d.o.o. za trgovinu i usluge</item>
    </izvorni_sadrzaj>
    <derivirana_varijabla naziv="DomainObject.Predmet.ProtuStrankaListFormated_1">
      <item>BULLA-G d.o.o. za trgovinu i usluge</item>
    </derivirana_varijabla>
  </DomainObject.Predmet.ProtuStrankaListFormated>
  <DomainObject.Predmet.ProtuStrankaListFormatedOIB>
    <izvorni_sadrzaj>
      <item>BULLA-G d.o.o. za trgovinu i usluge, OIB 16556348101</item>
    </izvorni_sadrzaj>
    <derivirana_varijabla naziv="DomainObject.Predmet.ProtuStrankaListFormatedOIB_1">
      <item>BULLA-G d.o.o. za trgovinu i usluge, OIB 16556348101</item>
    </derivirana_varijabla>
  </DomainObject.Predmet.ProtuStrankaListFormatedOIB>
  <DomainObject.Predmet.ProtuStrankaListFormatedWithAdress>
    <izvorni_sadrzaj>
      <item>BULLA-G d.o.o. za trgovinu i usluge, Iločka 18, 21000 Split</item>
    </izvorni_sadrzaj>
    <derivirana_varijabla naziv="DomainObject.Predmet.ProtuStrankaListFormatedWithAdress_1">
      <item>BULLA-G d.o.o. za trgovinu i usluge, Iločka 18, 21000 Split</item>
    </derivirana_varijabla>
  </DomainObject.Predmet.ProtuStrankaListFormatedWithAdress>
  <DomainObject.Predmet.ProtuStrankaListFormatedWithAdressOIB>
    <izvorni_sadrzaj>
      <item>BULLA-G d.o.o. za trgovinu i usluge, OIB 16556348101, Iločka 18, 21000 Split</item>
    </izvorni_sadrzaj>
    <derivirana_varijabla naziv="DomainObject.Predmet.ProtuStrankaListFormatedWithAdressOIB_1">
      <item>BULLA-G d.o.o. za trgovinu i usluge, OIB 16556348101, Iločka 18, 21000 Split</item>
    </derivirana_varijabla>
  </DomainObject.Predmet.ProtuStrankaListFormatedWithAdressOIB>
  <DomainObject.Predmet.ProtuStrankaListNazivFormated>
    <izvorni_sadrzaj>
      <item>BULLA-G d.o.o. za trgovinu i usluge</item>
    </izvorni_sadrzaj>
    <derivirana_varijabla naziv="DomainObject.Predmet.ProtuStrankaListNazivFormated_1">
      <item>BULLA-G d.o.o. za trgovinu i usluge</item>
    </derivirana_varijabla>
  </DomainObject.Predmet.ProtuStrankaListNazivFormated>
  <DomainObject.Predmet.ProtuStrankaListNazivFormatedOIB>
    <izvorni_sadrzaj>
      <item>BULLA-G d.o.o. za trgovinu i usluge, OIB 16556348101</item>
    </izvorni_sadrzaj>
    <derivirana_varijabla naziv="DomainObject.Predmet.ProtuStrankaListNazivFormatedOIB_1">
      <item>BULLA-G d.o.o. za trgovinu i usluge, OIB 16556348101</item>
    </derivirana_varijabla>
  </DomainObject.Predmet.ProtuStrankaListNazivFormatedOIB>
  <DomainObject.Predmet.OstaliListFormated>
    <izvorni_sadrzaj>
      <item>Gerhard Babič</item>
    </izvorni_sadrzaj>
    <derivirana_varijabla naziv="DomainObject.Predmet.OstaliListFormated_1">
      <item>Gerhard Babič</item>
    </derivirana_varijabla>
  </DomainObject.Predmet.OstaliListFormated>
  <DomainObject.Predmet.OstaliListFormatedOIB>
    <izvorni_sadrzaj>
      <item>Gerhard Babič, OIB 22851092000</item>
    </izvorni_sadrzaj>
    <derivirana_varijabla naziv="DomainObject.Predmet.OstaliListFormatedOIB_1">
      <item>Gerhard Babič, OIB 22851092000</item>
    </derivirana_varijabla>
  </DomainObject.Predmet.OstaliListFormatedOIB>
  <DomainObject.Predmet.OstaliListFormatedWithAdress>
    <izvorni_sadrzaj>
      <item>Gerhard Babič, Put Glavičina 2, 21000 Split</item>
    </izvorni_sadrzaj>
    <derivirana_varijabla naziv="DomainObject.Predmet.OstaliListFormatedWithAdress_1">
      <item>Gerhard Babič, Put Glavičina 2, 21000 Split</item>
    </derivirana_varijabla>
  </DomainObject.Predmet.OstaliListFormatedWithAdress>
  <DomainObject.Predmet.OstaliListFormatedWithAdressOIB>
    <izvorni_sadrzaj>
      <item>Gerhard Babič, OIB 22851092000, Put Glavičina 2, 21000 Split</item>
    </izvorni_sadrzaj>
    <derivirana_varijabla naziv="DomainObject.Predmet.OstaliListFormatedWithAdressOIB_1">
      <item>Gerhard Babič, OIB 22851092000, Put Glavičina 2, 21000 Split</item>
    </derivirana_varijabla>
  </DomainObject.Predmet.OstaliListFormatedWithAdressOIB>
  <DomainObject.Predmet.OstaliListNazivFormated>
    <izvorni_sadrzaj>
      <item>Gerhard Babič</item>
    </izvorni_sadrzaj>
    <derivirana_varijabla naziv="DomainObject.Predmet.OstaliListNazivFormated_1">
      <item>Gerhard Babič</item>
    </derivirana_varijabla>
  </DomainObject.Predmet.OstaliListNazivFormated>
  <DomainObject.Predmet.OstaliListNazivFormatedOIB>
    <izvorni_sadrzaj>
      <item>Gerhard Babič, OIB 22851092000</item>
    </izvorni_sadrzaj>
    <derivirana_varijabla naziv="DomainObject.Predmet.OstaliListNazivFormatedOIB_1">
      <item>Gerhard Babič, OIB 22851092000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
    <derivirana_varijabla naziv="DomainObject.PoslovniBrojDokumenta_1"/>
  </DomainObject.PoslovniBrojDokumenta>
  <DomainObject.Predmet.StrankaIDrugi>
    <izvorni_sadrzaj>Gerhard Babič</izvorni_sadrzaj>
    <derivirana_varijabla naziv="DomainObject.Predmet.StrankaIDrugi_1">Gerhard Babič</derivirana_varijabla>
  </DomainObject.Predmet.StrankaIDrugi>
  <DomainObject.Predmet.ProtustrankaIDrugi>
    <izvorni_sadrzaj>BULLA-G d.o.o. za trgovinu i usluge</izvorni_sadrzaj>
    <derivirana_varijabla naziv="DomainObject.Predmet.ProtustrankaIDrugi_1">BULLA-G d.o.o. za trgovinu i usluge</derivirana_varijabla>
  </DomainObject.Predmet.ProtustrankaIDrugi>
  <DomainObject.Predmet.StrankaIDrugiAdressOIB>
    <izvorni_sadrzaj>Gerhard Babič, OIB 22851092000, Put Glavičina 2 (kod Večernik), 21000 Split</izvorni_sadrzaj>
    <derivirana_varijabla naziv="DomainObject.Predmet.StrankaIDrugiAdressOIB_1">Gerhard Babič, OIB 22851092000, Put Glavičina 2 (kod Večernik), 21000 Split</derivirana_varijabla>
  </DomainObject.Predmet.StrankaIDrugiAdressOIB>
  <DomainObject.Predmet.ProtustrankaIDrugiAdressOIB>
    <izvorni_sadrzaj>BULLA-G d.o.o. za trgovinu i usluge, OIB 16556348101, Iločka 18, 21000 Split</izvorni_sadrzaj>
    <derivirana_varijabla naziv="DomainObject.Predmet.ProtustrankaIDrugiAdressOIB_1">BULLA-G d.o.o. za trgovinu i usluge, OIB 16556348101, Iločka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Gerhard Babič</item>
      <item>BULLA-G d.o.o. za trgovinu i usluge</item>
      <item>Gerhard Babič</item>
    </izvorni_sadrzaj>
    <derivirana_varijabla naziv="DomainObject.Predmet.SudioniciListNaziv_1">
      <item>Gerhard Babič</item>
      <item>BULLA-G d.o.o. za trgovinu i usluge</item>
      <item>Gerhard Babič</item>
    </derivirana_varijabla>
  </DomainObject.Predmet.SudioniciListNaziv>
  <DomainObject.Predmet.SudioniciListAdressOIB>
    <izvorni_sadrzaj>
      <item>Gerhard Babič, OIB 22851092000, Put Glavičina 2 (kod Večernik),21000 Split</item>
      <item>BULLA-G d.o.o. za trgovinu i usluge, OIB 16556348101, Iločka 18,21000 Split</item>
      <item>Gerhard Babič, OIB 22851092000, Put Glavičina 2,21000 Split</item>
    </izvorni_sadrzaj>
    <derivirana_varijabla naziv="DomainObject.Predmet.SudioniciListAdressOIB_1">
      <item>Gerhard Babič, OIB 22851092000, Put Glavičina 2 (kod Večernik),21000 Split</item>
      <item>BULLA-G d.o.o. za trgovinu i usluge, OIB 16556348101, Iločka 18,21000 Split</item>
      <item>Gerhard Babič, OIB 22851092000, Put Glavičina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22851092000</item>
      <item>, OIB 16556348101</item>
      <item>, OIB 22851092000</item>
    </izvorni_sadrzaj>
    <derivirana_varijabla naziv="DomainObject.Predmet.SudioniciListNazivOIB_1">
      <item>, OIB 22851092000</item>
      <item>, OIB 16556348101</item>
      <item>, OIB 22851092000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191E5A-CB41-476F-ACC6-F6A8B37DD7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976</properties:Words>
  <properties:Characters>5284</properties:Characters>
  <properties:Lines>117</properties:Lines>
  <properties:Paragraphs>26</properties:Paragraphs>
  <properties:TotalTime>138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2014-04-28T08:37:00Z</dcterms:created>
  <dc:creator>wsadmin</dc:creator>
  <cp:lastModifiedBy>Katarina Mikulić</cp:lastModifiedBy>
  <cp:lastPrinted>2015-10-05T08:38:00Z</cp:lastPrinted>
  <dcterms:modified xmlns:xsi="http://www.w3.org/2001/XMLSchema-instance" xsi:type="dcterms:W3CDTF">2015-10-05T08:40:00Z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