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e34ed" w14:paraId="b9e34ed"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86F69" w:rsidP="00686F69" w:rsidR="00686F69" w:rsidRPr="00686F69">
      <w:pPr>
        <w:overflowPunct w:val="false"/>
        <w:autoSpaceDE w:val="false"/>
        <w:autoSpaceDN w:val="false"/>
        <w:adjustRightInd w:val="false"/>
        <w:spacing w:after="0"/>
        <w:ind w:firstLine="5245"/>
        <w:jc w:val="both"/>
        <w:rPr>
          <w:rFonts w:cs="Times New Roman" w:eastAsia="Times New Roman"/>
          <w:szCs w:val="20"/>
          <w:lang w:eastAsia="hr-HR"/>
        </w:rPr>
      </w:pPr>
      <w:r w:rsidRPr="00686F69">
        <w:rPr>
          <w:rFonts w:cs="Times New Roman" w:eastAsia="Times New Roman"/>
          <w:szCs w:val="20"/>
          <w:lang w:eastAsia="hr-HR"/>
        </w:rPr>
        <w:t xml:space="preserve">              5 St-458/2016-6</w:t>
      </w:r>
    </w:p>
    <w:p w:rsidRDefault="00686F69" w:rsidP="00686F69" w:rsidR="00686F69" w:rsidRPr="00686F69">
      <w:pPr>
        <w:overflowPunct w:val="false"/>
        <w:autoSpaceDE w:val="false"/>
        <w:autoSpaceDN w:val="false"/>
        <w:adjustRightInd w:val="false"/>
        <w:spacing w:after="0"/>
        <w:jc w:val="both"/>
        <w:rPr>
          <w:rFonts w:cs="Times New Roman" w:eastAsia="Times New Roman"/>
          <w:szCs w:val="20"/>
          <w:lang w:eastAsia="hr-HR"/>
        </w:rPr>
      </w:pPr>
    </w:p>
    <w:p w:rsidRDefault="00686F69" w:rsidP="00686F69" w:rsidR="00686F69" w:rsidRPr="00686F69">
      <w:pPr>
        <w:overflowPunct w:val="false"/>
        <w:autoSpaceDE w:val="false"/>
        <w:autoSpaceDN w:val="false"/>
        <w:adjustRightInd w:val="false"/>
        <w:spacing w:after="0"/>
        <w:jc w:val="both"/>
        <w:rPr>
          <w:rFonts w:cs="Times New Roman" w:eastAsia="Times New Roman"/>
          <w:szCs w:val="20"/>
          <w:lang w:eastAsia="hr-HR"/>
        </w:rPr>
      </w:pPr>
    </w:p>
    <w:p w:rsidRDefault="00686F69" w:rsidP="00686F69" w:rsidR="00686F69" w:rsidRPr="00686F69">
      <w:pPr>
        <w:overflowPunct w:val="false"/>
        <w:autoSpaceDE w:val="false"/>
        <w:autoSpaceDN w:val="false"/>
        <w:adjustRightInd w:val="false"/>
        <w:spacing w:after="0"/>
        <w:jc w:val="both"/>
        <w:rPr>
          <w:rFonts w:cs="Times New Roman" w:eastAsia="Times New Roman"/>
          <w:szCs w:val="20"/>
          <w:lang w:eastAsia="hr-HR"/>
        </w:rPr>
      </w:pPr>
    </w:p>
    <w:p w:rsidRDefault="00686F69" w:rsidP="00686F69" w:rsidR="00686F69" w:rsidRPr="00686F69">
      <w:pPr>
        <w:overflowPunct w:val="false"/>
        <w:autoSpaceDE w:val="false"/>
        <w:autoSpaceDN w:val="false"/>
        <w:adjustRightInd w:val="false"/>
        <w:spacing w:after="0"/>
        <w:jc w:val="both"/>
        <w:rPr>
          <w:rFonts w:cs="Times New Roman" w:eastAsia="Times New Roman"/>
          <w:szCs w:val="20"/>
          <w:lang w:eastAsia="hr-HR"/>
        </w:rPr>
      </w:pPr>
    </w:p>
    <w:p w:rsidRDefault="00686F69" w:rsidP="00686F69" w:rsidR="00686F69" w:rsidRPr="00686F69">
      <w:pPr>
        <w:overflowPunct w:val="false"/>
        <w:autoSpaceDE w:val="false"/>
        <w:autoSpaceDN w:val="false"/>
        <w:adjustRightInd w:val="false"/>
        <w:spacing w:after="0"/>
        <w:jc w:val="both"/>
        <w:rPr>
          <w:rFonts w:cs="Times New Roman" w:eastAsia="Times New Roman"/>
          <w:szCs w:val="20"/>
          <w:lang w:eastAsia="hr-HR"/>
        </w:rPr>
      </w:pPr>
    </w:p>
    <w:p w:rsidRDefault="00686F69" w:rsidP="00686F69" w:rsidR="00686F69" w:rsidRPr="00686F69">
      <w:pPr>
        <w:overflowPunct w:val="false"/>
        <w:autoSpaceDE w:val="false"/>
        <w:autoSpaceDN w:val="false"/>
        <w:adjustRightInd w:val="false"/>
        <w:spacing w:after="0"/>
        <w:jc w:val="center"/>
        <w:rPr>
          <w:rFonts w:cs="Times New Roman" w:eastAsia="Times New Roman"/>
          <w:szCs w:val="20"/>
          <w:lang w:eastAsia="hr-HR"/>
        </w:rPr>
      </w:pPr>
      <w:r w:rsidRPr="00686F69">
        <w:rPr>
          <w:rFonts w:cs="Times New Roman" w:eastAsia="Times New Roman"/>
          <w:szCs w:val="20"/>
          <w:lang w:eastAsia="hr-HR"/>
        </w:rPr>
        <w:t>U  I M E  R E P U B L I K E  H R V A T S K E</w:t>
      </w:r>
    </w:p>
    <w:p w:rsidRDefault="00686F69" w:rsidP="00686F69" w:rsidR="00686F69" w:rsidRPr="00686F69">
      <w:pPr>
        <w:overflowPunct w:val="false"/>
        <w:autoSpaceDE w:val="false"/>
        <w:autoSpaceDN w:val="false"/>
        <w:adjustRightInd w:val="false"/>
        <w:spacing w:after="0"/>
        <w:jc w:val="center"/>
        <w:rPr>
          <w:rFonts w:cs="Times New Roman" w:eastAsia="Times New Roman"/>
          <w:szCs w:val="20"/>
          <w:lang w:eastAsia="hr-HR"/>
        </w:rPr>
      </w:pPr>
    </w:p>
    <w:p w:rsidRDefault="00686F69" w:rsidP="00686F69" w:rsidR="00686F69" w:rsidRPr="00686F69">
      <w:pPr>
        <w:overflowPunct w:val="false"/>
        <w:autoSpaceDE w:val="false"/>
        <w:autoSpaceDN w:val="false"/>
        <w:adjustRightInd w:val="false"/>
        <w:spacing w:after="0"/>
        <w:jc w:val="center"/>
        <w:rPr>
          <w:rFonts w:cs="Times New Roman" w:eastAsia="Times New Roman"/>
          <w:szCs w:val="20"/>
          <w:lang w:eastAsia="hr-HR"/>
        </w:rPr>
      </w:pPr>
      <w:r w:rsidRPr="00686F69">
        <w:rPr>
          <w:rFonts w:cs="Times New Roman" w:eastAsia="Times New Roman"/>
          <w:szCs w:val="20"/>
          <w:lang w:eastAsia="hr-HR"/>
        </w:rPr>
        <w:t>R J E Š E N J E</w:t>
      </w:r>
    </w:p>
    <w:p w:rsidRDefault="00686F69" w:rsidP="00686F69" w:rsidR="00686F69" w:rsidRPr="00686F69">
      <w:pPr>
        <w:overflowPunct w:val="false"/>
        <w:autoSpaceDE w:val="false"/>
        <w:autoSpaceDN w:val="false"/>
        <w:adjustRightInd w:val="false"/>
        <w:spacing w:after="0"/>
        <w:jc w:val="both"/>
        <w:rPr>
          <w:rFonts w:cs="Times New Roman" w:eastAsia="Times New Roman"/>
          <w:szCs w:val="20"/>
          <w:lang w:eastAsia="hr-HR"/>
        </w:rPr>
      </w:pPr>
    </w:p>
    <w:p w:rsidRDefault="00686F69" w:rsidP="00686F69" w:rsidR="00686F69" w:rsidRPr="00686F69">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r w:rsidRPr="00686F69">
        <w:rPr>
          <w:rFonts w:cs="Times New Roman" w:eastAsia="Times New Roman"/>
          <w:noProof/>
          <w:szCs w:val="20"/>
          <w:lang w:eastAsia="hr-HR"/>
        </w:rPr>
        <w:t>TRGOVAČKI SUD U BJELOVARU, po stečajnom sucu Mariji Petrina Kubica</w:t>
      </w:r>
      <w:r w:rsidRPr="00686F69">
        <w:rPr>
          <w:rFonts w:cs="Times New Roman" w:eastAsia="Times New Roman"/>
          <w:szCs w:val="20"/>
          <w:lang w:eastAsia="hr-HR"/>
        </w:rPr>
        <w:t xml:space="preserve">, u skraćenom stečajnom postupku nad stečajnim dužnikom POKOBAR društvo s ograničenom odgovornošću za promidžbu i usluge, Zagreb, Ivana Gundulića 3, MBS: 080565299, OIB: 09469193957, 29. lipnja 2017. </w:t>
      </w:r>
    </w:p>
    <w:p w:rsidRDefault="00686F69" w:rsidP="00686F69" w:rsidR="00686F69" w:rsidRPr="00686F69">
      <w:pPr>
        <w:overflowPunct w:val="false"/>
        <w:autoSpaceDE w:val="false"/>
        <w:autoSpaceDN w:val="false"/>
        <w:adjustRightInd w:val="false"/>
        <w:spacing w:after="0"/>
        <w:rPr>
          <w:rFonts w:cs="Times New Roman" w:eastAsia="Times New Roman"/>
          <w:b/>
          <w:noProof/>
          <w:szCs w:val="20"/>
          <w:lang w:eastAsia="hr-HR"/>
        </w:rPr>
      </w:pPr>
    </w:p>
    <w:p w:rsidRDefault="00686F69" w:rsidP="00686F69" w:rsidR="00686F69" w:rsidRPr="00686F69">
      <w:pPr>
        <w:overflowPunct w:val="false"/>
        <w:autoSpaceDE w:val="false"/>
        <w:autoSpaceDN w:val="false"/>
        <w:adjustRightInd w:val="false"/>
        <w:spacing w:after="0"/>
        <w:jc w:val="center"/>
        <w:rPr>
          <w:rFonts w:cs="Times New Roman" w:eastAsia="Times New Roman"/>
          <w:szCs w:val="20"/>
          <w:lang w:eastAsia="hr-HR"/>
        </w:rPr>
      </w:pPr>
      <w:r w:rsidRPr="00686F69">
        <w:rPr>
          <w:rFonts w:cs="Times New Roman" w:eastAsia="Times New Roman"/>
          <w:szCs w:val="20"/>
          <w:lang w:eastAsia="hr-HR"/>
        </w:rPr>
        <w:t>r i j e š i o   j e</w:t>
      </w:r>
    </w:p>
    <w:p w:rsidRDefault="00686F69" w:rsidP="00686F69" w:rsidR="00686F69" w:rsidRPr="00686F69">
      <w:pPr>
        <w:overflowPunct w:val="false"/>
        <w:autoSpaceDE w:val="false"/>
        <w:autoSpaceDN w:val="false"/>
        <w:adjustRightInd w:val="false"/>
        <w:spacing w:after="0"/>
        <w:jc w:val="both"/>
        <w:rPr>
          <w:rFonts w:cs="Times New Roman" w:eastAsia="Times New Roman"/>
          <w:szCs w:val="20"/>
          <w:lang w:eastAsia="hr-HR"/>
        </w:rPr>
      </w:pPr>
    </w:p>
    <w:p w:rsidRDefault="00686F69" w:rsidP="00686F69" w:rsidR="00686F69" w:rsidRPr="00686F69">
      <w:pPr>
        <w:overflowPunct w:val="false"/>
        <w:autoSpaceDE w:val="false"/>
        <w:autoSpaceDN w:val="false"/>
        <w:adjustRightInd w:val="false"/>
        <w:spacing w:after="0"/>
        <w:ind w:firstLine="851"/>
        <w:jc w:val="both"/>
        <w:rPr>
          <w:rFonts w:cs="Times New Roman" w:eastAsia="Times New Roman"/>
          <w:szCs w:val="20"/>
          <w:lang w:eastAsia="hr-HR"/>
        </w:rPr>
      </w:pPr>
      <w:r w:rsidRPr="00686F69">
        <w:rPr>
          <w:rFonts w:cs="Times New Roman" w:eastAsia="Times New Roman"/>
          <w:szCs w:val="20"/>
          <w:lang w:eastAsia="hr-HR"/>
        </w:rPr>
        <w:t>I. Otvara se skraćeni stečajni postupak nad dužnikom POKOBAR društvo s ograničenom odgovornošću za promidžbu i usluge, Zagreb, Ivana Gundulića 3, MBS: 080565299, OIB: 09469193957.</w:t>
      </w:r>
    </w:p>
    <w:p w:rsidRDefault="00686F69" w:rsidP="00686F69" w:rsidR="00686F69" w:rsidRPr="00686F69">
      <w:pPr>
        <w:overflowPunct w:val="false"/>
        <w:autoSpaceDE w:val="false"/>
        <w:autoSpaceDN w:val="false"/>
        <w:adjustRightInd w:val="false"/>
        <w:spacing w:after="0"/>
        <w:ind w:firstLine="851"/>
        <w:jc w:val="both"/>
        <w:rPr>
          <w:rFonts w:cs="Times New Roman" w:eastAsia="Times New Roman"/>
          <w:szCs w:val="20"/>
          <w:lang w:eastAsia="hr-HR"/>
        </w:rPr>
      </w:pPr>
    </w:p>
    <w:p w:rsidRDefault="00686F69" w:rsidP="00686F69" w:rsidR="00686F69" w:rsidRPr="00686F69">
      <w:pPr>
        <w:overflowPunct w:val="false"/>
        <w:autoSpaceDE w:val="false"/>
        <w:autoSpaceDN w:val="false"/>
        <w:adjustRightInd w:val="false"/>
        <w:spacing w:after="0"/>
        <w:ind w:firstLine="851"/>
        <w:jc w:val="both"/>
        <w:rPr>
          <w:rFonts w:cs="Times New Roman" w:eastAsia="Times New Roman"/>
          <w:szCs w:val="20"/>
          <w:lang w:eastAsia="hr-HR"/>
        </w:rPr>
      </w:pPr>
      <w:r w:rsidRPr="00686F69">
        <w:rPr>
          <w:rFonts w:cs="Times New Roman" w:eastAsia="Times New Roman"/>
          <w:szCs w:val="20"/>
          <w:lang w:eastAsia="hr-HR"/>
        </w:rPr>
        <w:t xml:space="preserve">II. Za stečajnog upravitelja imenuje se BRANKA BOŽIĆ, diplomirana ekonomistica iz Zagreba, Mirka Deanovića 11, OIB: </w:t>
      </w:r>
      <w:r w:rsidRPr="00686F69">
        <w:rPr>
          <w:rFonts w:cs="Times New Roman" w:eastAsia="Times New Roman"/>
          <w:lang w:eastAsia="hr-HR"/>
        </w:rPr>
        <w:t>50835813248.</w:t>
      </w:r>
    </w:p>
    <w:p w:rsidRDefault="00686F69" w:rsidP="00686F69" w:rsidR="00686F69" w:rsidRPr="00686F69">
      <w:pPr>
        <w:overflowPunct w:val="false"/>
        <w:autoSpaceDE w:val="false"/>
        <w:autoSpaceDN w:val="false"/>
        <w:adjustRightInd w:val="false"/>
        <w:spacing w:after="0"/>
        <w:ind w:firstLine="851"/>
        <w:jc w:val="both"/>
        <w:rPr>
          <w:rFonts w:cs="Times New Roman" w:eastAsia="Times New Roman"/>
          <w:szCs w:val="20"/>
          <w:lang w:eastAsia="hr-HR"/>
        </w:rPr>
      </w:pPr>
    </w:p>
    <w:p w:rsidRDefault="00686F69" w:rsidP="00686F69" w:rsidR="00686F69" w:rsidRPr="00686F69">
      <w:pPr>
        <w:overflowPunct w:val="false"/>
        <w:autoSpaceDE w:val="false"/>
        <w:autoSpaceDN w:val="false"/>
        <w:adjustRightInd w:val="false"/>
        <w:spacing w:after="0"/>
        <w:ind w:firstLine="851"/>
        <w:jc w:val="both"/>
        <w:rPr>
          <w:rFonts w:cs="Times New Roman" w:eastAsia="Times New Roman"/>
          <w:szCs w:val="20"/>
          <w:lang w:eastAsia="hr-HR"/>
        </w:rPr>
      </w:pPr>
      <w:r w:rsidRPr="00686F69">
        <w:rPr>
          <w:rFonts w:cs="Times New Roman" w:eastAsia="Times New Roman"/>
          <w:szCs w:val="20"/>
          <w:lang w:eastAsia="hr-HR"/>
        </w:rPr>
        <w:t>III. Zaključuje se skraćeni stečajni postupak nad dužnikom POKOBAR društvo s ograničenom odgovornošću za promidžbu i usluge, Zagreb, Ivana Gundulića 3, MBS: 080565299, OIB: 09469193957.</w:t>
      </w:r>
    </w:p>
    <w:p w:rsidRDefault="00686F69" w:rsidP="00686F69" w:rsidR="00686F69" w:rsidRPr="00686F69">
      <w:pPr>
        <w:overflowPunct w:val="false"/>
        <w:autoSpaceDE w:val="false"/>
        <w:autoSpaceDN w:val="false"/>
        <w:adjustRightInd w:val="false"/>
        <w:spacing w:after="0"/>
        <w:ind w:firstLine="851"/>
        <w:jc w:val="both"/>
        <w:rPr>
          <w:rFonts w:cs="Times New Roman" w:eastAsia="Calibri"/>
          <w:szCs w:val="20"/>
          <w:lang w:eastAsia="hr-HR"/>
        </w:rPr>
      </w:pPr>
    </w:p>
    <w:p w:rsidRDefault="00686F69" w:rsidP="00686F69" w:rsidR="00686F69" w:rsidRPr="00686F69">
      <w:pPr>
        <w:overflowPunct w:val="false"/>
        <w:autoSpaceDE w:val="false"/>
        <w:autoSpaceDN w:val="false"/>
        <w:adjustRightInd w:val="false"/>
        <w:spacing w:after="0"/>
        <w:ind w:firstLine="851"/>
        <w:jc w:val="both"/>
        <w:rPr>
          <w:rFonts w:cs="Times New Roman" w:eastAsia="Times New Roman"/>
          <w:szCs w:val="20"/>
          <w:lang w:eastAsia="hr-HR"/>
        </w:rPr>
      </w:pPr>
      <w:r w:rsidRPr="00686F69">
        <w:rPr>
          <w:rFonts w:cs="Times New Roman" w:eastAsia="Calibri"/>
          <w:szCs w:val="20"/>
          <w:lang w:eastAsia="hr-HR"/>
        </w:rPr>
        <w:t xml:space="preserve">IV. </w:t>
      </w:r>
      <w:r w:rsidRPr="00686F69">
        <w:rPr>
          <w:rFonts w:cs="Times New Roman" w:eastAsia="Times New Roman"/>
          <w:szCs w:val="20"/>
          <w:lang w:eastAsia="hr-HR"/>
        </w:rPr>
        <w:t>Stečajni postupak je otvoren i zaključen s danom 29. lipnja 2017. u 13,30 sati, kada je ovo rješenje objavljeno na e-oglasnoj ploči ovoga suda.</w:t>
      </w:r>
    </w:p>
    <w:p w:rsidRDefault="00686F69" w:rsidP="00686F69" w:rsidR="00686F69" w:rsidRPr="00686F69">
      <w:pPr>
        <w:overflowPunct w:val="false"/>
        <w:autoSpaceDE w:val="false"/>
        <w:autoSpaceDN w:val="false"/>
        <w:adjustRightInd w:val="false"/>
        <w:spacing w:after="0"/>
        <w:ind w:firstLine="851"/>
        <w:jc w:val="both"/>
        <w:rPr>
          <w:rFonts w:cs="Times New Roman" w:eastAsia="Calibri"/>
          <w:szCs w:val="20"/>
          <w:lang w:eastAsia="hr-HR"/>
        </w:rPr>
      </w:pPr>
    </w:p>
    <w:p w:rsidRDefault="00686F69" w:rsidP="00686F69" w:rsidR="00686F69" w:rsidRPr="00686F69">
      <w:pPr>
        <w:overflowPunct w:val="false"/>
        <w:autoSpaceDE w:val="false"/>
        <w:autoSpaceDN w:val="false"/>
        <w:adjustRightInd w:val="false"/>
        <w:spacing w:after="0"/>
        <w:ind w:firstLine="851"/>
        <w:jc w:val="both"/>
        <w:rPr>
          <w:rFonts w:cs="Times New Roman" w:eastAsia="Calibri"/>
          <w:szCs w:val="20"/>
          <w:lang w:eastAsia="hr-HR"/>
        </w:rPr>
      </w:pPr>
      <w:r w:rsidRPr="00686F69">
        <w:rPr>
          <w:rFonts w:cs="Times New Roman" w:eastAsia="Calibri"/>
          <w:szCs w:val="20"/>
          <w:lang w:eastAsia="hr-HR"/>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86F69" w:rsidP="00686F69" w:rsidR="00686F69" w:rsidRPr="00686F69">
      <w:pPr>
        <w:overflowPunct w:val="false"/>
        <w:autoSpaceDE w:val="false"/>
        <w:autoSpaceDN w:val="false"/>
        <w:adjustRightInd w:val="false"/>
        <w:spacing w:after="0"/>
        <w:ind w:firstLine="851"/>
        <w:jc w:val="both"/>
        <w:rPr>
          <w:rFonts w:cs="Times New Roman" w:eastAsia="Times New Roman"/>
          <w:szCs w:val="20"/>
          <w:lang w:eastAsia="hr-HR"/>
        </w:rPr>
      </w:pPr>
    </w:p>
    <w:p w:rsidRDefault="00686F69" w:rsidP="00686F69" w:rsidR="00686F69" w:rsidRPr="00686F69">
      <w:pPr>
        <w:overflowPunct w:val="false"/>
        <w:autoSpaceDE w:val="false"/>
        <w:autoSpaceDN w:val="false"/>
        <w:adjustRightInd w:val="false"/>
        <w:spacing w:after="0"/>
        <w:ind w:firstLine="851"/>
        <w:jc w:val="both"/>
        <w:rPr>
          <w:rFonts w:cs="Times New Roman" w:eastAsia="Times New Roman"/>
          <w:szCs w:val="20"/>
          <w:lang w:eastAsia="hr-HR"/>
        </w:rPr>
      </w:pPr>
      <w:r w:rsidRPr="00686F69">
        <w:rPr>
          <w:rFonts w:cs="Times New Roman" w:eastAsia="Times New Roman"/>
          <w:szCs w:val="20"/>
          <w:lang w:eastAsia="hr-HR"/>
        </w:rPr>
        <w:t>VI. Nakon pravomoćnosti ovoga rješenja stečajni dužnik će se brisati iz sudskog registra.</w:t>
      </w:r>
    </w:p>
    <w:p w:rsidRDefault="00686F69" w:rsidP="00686F69" w:rsidR="00686F69" w:rsidRPr="00686F69">
      <w:pPr>
        <w:overflowPunct w:val="false"/>
        <w:autoSpaceDE w:val="false"/>
        <w:autoSpaceDN w:val="false"/>
        <w:adjustRightInd w:val="false"/>
        <w:spacing w:after="0"/>
        <w:jc w:val="both"/>
        <w:rPr>
          <w:rFonts w:cs="Times New Roman" w:eastAsia="Times New Roman"/>
          <w:szCs w:val="20"/>
          <w:lang w:eastAsia="hr-HR"/>
        </w:rPr>
      </w:pPr>
    </w:p>
    <w:p w:rsidRDefault="00686F69" w:rsidP="00686F69" w:rsidR="00686F69" w:rsidRPr="00686F69">
      <w:pPr>
        <w:overflowPunct w:val="false"/>
        <w:autoSpaceDE w:val="false"/>
        <w:autoSpaceDN w:val="false"/>
        <w:adjustRightInd w:val="false"/>
        <w:spacing w:after="0"/>
        <w:jc w:val="center"/>
        <w:rPr>
          <w:rFonts w:cs="Times New Roman" w:eastAsia="Times New Roman"/>
          <w:szCs w:val="20"/>
          <w:lang w:eastAsia="hr-HR"/>
        </w:rPr>
      </w:pPr>
      <w:r w:rsidRPr="00686F69">
        <w:rPr>
          <w:rFonts w:cs="Times New Roman" w:eastAsia="Times New Roman"/>
          <w:szCs w:val="20"/>
          <w:lang w:eastAsia="hr-HR"/>
        </w:rPr>
        <w:t>Obrazloženje</w:t>
      </w:r>
    </w:p>
    <w:p w:rsidRDefault="00686F69" w:rsidP="00686F69" w:rsidR="00686F69" w:rsidRPr="00686F69">
      <w:pPr>
        <w:overflowPunct w:val="false"/>
        <w:autoSpaceDE w:val="false"/>
        <w:autoSpaceDN w:val="false"/>
        <w:adjustRightInd w:val="false"/>
        <w:spacing w:after="0"/>
        <w:rPr>
          <w:rFonts w:cs="Times New Roman" w:eastAsia="Times New Roman"/>
          <w:szCs w:val="20"/>
          <w:lang w:eastAsia="hr-HR"/>
        </w:rPr>
      </w:pPr>
    </w:p>
    <w:p w:rsidRDefault="00686F69" w:rsidP="00686F69" w:rsidR="00686F69" w:rsidRPr="00686F69">
      <w:pPr>
        <w:overflowPunct w:val="false"/>
        <w:autoSpaceDE w:val="false"/>
        <w:autoSpaceDN w:val="false"/>
        <w:adjustRightInd w:val="false"/>
        <w:spacing w:after="0"/>
        <w:ind w:firstLine="851"/>
        <w:jc w:val="both"/>
        <w:rPr>
          <w:rFonts w:cs="Times New Roman" w:eastAsia="Times New Roman"/>
          <w:noProof/>
          <w:szCs w:val="20"/>
          <w:lang w:eastAsia="hr-HR"/>
        </w:rPr>
      </w:pPr>
      <w:r w:rsidRPr="00686F69">
        <w:rPr>
          <w:rFonts w:cs="Times New Roman" w:eastAsia="Times New Roman"/>
          <w:noProof/>
          <w:szCs w:val="20"/>
          <w:lang w:eastAsia="hr-HR"/>
        </w:rPr>
        <w:t xml:space="preserve">Financijska agencija je, na temelju čl.444. st.1. Stečajnog zakona (Narodne novine br. 71/15, dalje: SZ), 6. studenog 2015. podnijela zahtjev za provedbu skraćenog stečajnog postupka nad dužnikom </w:t>
      </w:r>
      <w:r w:rsidRPr="00686F69">
        <w:rPr>
          <w:rFonts w:cs="Times New Roman" w:eastAsia="Times New Roman"/>
          <w:szCs w:val="20"/>
          <w:lang w:eastAsia="hr-HR"/>
        </w:rPr>
        <w:t xml:space="preserve">POKOBAR društvo s ograničenom odgovornošću za promidžbu i usluge, Zagreb, Ivana Gundulića 3. U prijedlogu navodi da na dan 1. rujna 2015. dužnik u </w:t>
      </w:r>
      <w:r w:rsidRPr="00686F69">
        <w:rPr>
          <w:rFonts w:cs="Times New Roman" w:eastAsia="Times New Roman"/>
          <w:szCs w:val="20"/>
          <w:lang w:eastAsia="hr-HR"/>
        </w:rPr>
        <w:lastRenderedPageBreak/>
        <w:t xml:space="preserve">Očevidniku redoslijeda osnova za plaćanje ima evidentirane neizvršene osnove za plaćanje u neprekinutom razdoblju od 705 dana, u ukupnom iznosu od 741.207,28 kn, u koji iznos je uračunata kamata i naknada Financijske agencije za provedbu ovrhe na novčanim sredstvima. Prema podacima koje je FINI dostavio Hrvatski zavod za mirovinsko osiguranje </w:t>
      </w:r>
      <w:r w:rsidRPr="00686F69">
        <w:rPr>
          <w:rFonts w:cs="Times New Roman" w:eastAsia="Times New Roman"/>
          <w:noProof/>
          <w:szCs w:val="20"/>
          <w:lang w:eastAsia="hr-HR"/>
        </w:rPr>
        <w:t>dužnik nema zaposlenih.</w:t>
      </w:r>
    </w:p>
    <w:p w:rsidRDefault="00686F69" w:rsidP="00686F69" w:rsidR="00686F69" w:rsidRPr="00686F69">
      <w:pPr>
        <w:overflowPunct w:val="false"/>
        <w:autoSpaceDE w:val="false"/>
        <w:autoSpaceDN w:val="false"/>
        <w:adjustRightInd w:val="false"/>
        <w:spacing w:after="0"/>
        <w:ind w:firstLine="851"/>
        <w:jc w:val="both"/>
        <w:rPr>
          <w:rFonts w:cs="Times New Roman" w:eastAsia="Times New Roman"/>
          <w:szCs w:val="20"/>
          <w:lang w:eastAsia="hr-HR"/>
        </w:rPr>
      </w:pPr>
      <w:r w:rsidRPr="00686F69">
        <w:rPr>
          <w:rFonts w:cs="Times New Roman" w:eastAsia="Times New Roman"/>
          <w:szCs w:val="20"/>
          <w:lang w:eastAsia="hr-HR"/>
        </w:rPr>
        <w:t xml:space="preserve">Po zahtjevu FINE sud je temeljem odredbe čl.430., 431. i 434. SZ oglasom </w:t>
      </w:r>
      <w:proofErr w:type="spellStart"/>
      <w:r w:rsidRPr="00686F69">
        <w:rPr>
          <w:rFonts w:cs="Times New Roman" w:eastAsia="Times New Roman"/>
          <w:szCs w:val="20"/>
          <w:lang w:eastAsia="hr-HR"/>
        </w:rPr>
        <w:t>posl</w:t>
      </w:r>
      <w:proofErr w:type="spellEnd"/>
      <w:r w:rsidRPr="00686F69">
        <w:rPr>
          <w:rFonts w:cs="Times New Roman" w:eastAsia="Times New Roman"/>
          <w:szCs w:val="20"/>
          <w:lang w:eastAsia="hr-HR"/>
        </w:rPr>
        <w:t>. broj St-458/2016-2, koji je objavljen na mrežnoj stranici e-oglasna ploča Trgovačkog suda u Bjelovaru dana 5. srpnja 2016., pozvao osobu ovlaštenu za zastupanje dužnika da u roku od 15 dana od objave oglasa na mrežnoj stranici e-oglasne ploče Trgovačkog suda u Bjelovaru podnese sudu javnobilježnički ovjerovljen popis imovine i obveza na propisanom obrascu. 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686F69" w:rsidP="00686F69" w:rsidR="00686F69" w:rsidRPr="00686F69">
      <w:pPr>
        <w:overflowPunct w:val="false"/>
        <w:autoSpaceDE w:val="false"/>
        <w:autoSpaceDN w:val="false"/>
        <w:adjustRightInd w:val="false"/>
        <w:spacing w:after="0"/>
        <w:ind w:firstLine="851"/>
        <w:jc w:val="both"/>
        <w:rPr>
          <w:rFonts w:cs="Times New Roman" w:eastAsia="Times New Roman"/>
          <w:szCs w:val="20"/>
          <w:lang w:eastAsia="hr-HR"/>
        </w:rPr>
      </w:pPr>
    </w:p>
    <w:p w:rsidRDefault="00686F69" w:rsidP="00686F69" w:rsidR="00686F69" w:rsidRPr="00686F69">
      <w:pPr>
        <w:overflowPunct w:val="false"/>
        <w:autoSpaceDE w:val="false"/>
        <w:autoSpaceDN w:val="false"/>
        <w:adjustRightInd w:val="false"/>
        <w:spacing w:after="0"/>
        <w:ind w:firstLine="851"/>
        <w:jc w:val="both"/>
        <w:rPr>
          <w:rFonts w:cs="Times New Roman" w:eastAsia="Times New Roman"/>
          <w:szCs w:val="20"/>
          <w:lang w:eastAsia="hr-HR"/>
        </w:rPr>
      </w:pPr>
      <w:r w:rsidRPr="00686F69">
        <w:rPr>
          <w:rFonts w:cs="Times New Roman" w:eastAsia="Times New Roman"/>
          <w:szCs w:val="20"/>
          <w:lang w:eastAsia="hr-HR"/>
        </w:rPr>
        <w:t xml:space="preserve">Dužnik, zastupan po zakonskom zastupniku Nevenu </w:t>
      </w:r>
      <w:proofErr w:type="spellStart"/>
      <w:r w:rsidRPr="00686F69">
        <w:rPr>
          <w:rFonts w:cs="Times New Roman" w:eastAsia="Times New Roman"/>
          <w:szCs w:val="20"/>
          <w:lang w:eastAsia="hr-HR"/>
        </w:rPr>
        <w:t>Poldrugaču</w:t>
      </w:r>
      <w:proofErr w:type="spellEnd"/>
      <w:r w:rsidRPr="00686F69">
        <w:rPr>
          <w:rFonts w:cs="Times New Roman" w:eastAsia="Times New Roman"/>
          <w:szCs w:val="20"/>
          <w:lang w:eastAsia="hr-HR"/>
        </w:rPr>
        <w:t xml:space="preserve">, je 8. srpnja 2016. podnio zahtjev za odgodu donošenja rješenja o otvaranju i zaključenju skraćenog stečajnog postupka navodeći da se neizvršena plaćanja odnose isključivo na obveze dužnika po rješenju Ministarstva financija, Samostalnog sektora za drugostupanjski upravni postupak UP/II-471-02/12-01/52, </w:t>
      </w:r>
      <w:proofErr w:type="spellStart"/>
      <w:r w:rsidRPr="00686F69">
        <w:rPr>
          <w:rFonts w:cs="Times New Roman" w:eastAsia="Times New Roman"/>
          <w:szCs w:val="20"/>
          <w:lang w:eastAsia="hr-HR"/>
        </w:rPr>
        <w:t>Ur.broj</w:t>
      </w:r>
      <w:proofErr w:type="spellEnd"/>
      <w:r w:rsidRPr="00686F69">
        <w:rPr>
          <w:rFonts w:cs="Times New Roman" w:eastAsia="Times New Roman"/>
          <w:szCs w:val="20"/>
          <w:lang w:eastAsia="hr-HR"/>
        </w:rPr>
        <w:t xml:space="preserve"> 513-04/14-02 od 16. travnja 2014., </w:t>
      </w:r>
      <w:proofErr w:type="spellStart"/>
      <w:r w:rsidRPr="00686F69">
        <w:rPr>
          <w:rFonts w:cs="Times New Roman" w:eastAsia="Times New Roman"/>
          <w:szCs w:val="20"/>
          <w:lang w:eastAsia="hr-HR"/>
        </w:rPr>
        <w:t>donijetog</w:t>
      </w:r>
      <w:proofErr w:type="spellEnd"/>
      <w:r w:rsidRPr="00686F69">
        <w:rPr>
          <w:rFonts w:cs="Times New Roman" w:eastAsia="Times New Roman"/>
          <w:szCs w:val="20"/>
          <w:lang w:eastAsia="hr-HR"/>
        </w:rPr>
        <w:t xml:space="preserve"> po izvršenom poreznom nadzoru. Protiv tog rješenja je dužnik 22. kolovoza 2014. podnio tužbu Upravnom sudu u Zagrebu zbog bitne povrede postupka, nesavjesnog rada, udruživanja i zlouporabe položaja, prekoračenja granica ovlasti, netočno i nepotpuno utvrđenog činjeničnog stanja i pogrešne primjene materijalnog prava jer je porezno tijelo tijekom nadzora prekršilo nekoliko odredbi Općeg poreznog zakona budući da nije s jednakom pažnjom utvrdilo činjenice koje idu u prilog poreznom obvezniku odnosno nije poduzelo sve potrebne radnje u svezi sa uslugama dobavljača čiji su računi osporeni. Nadalje je dužnik naveo da su se paralelno vodili porezni nadzori u povezanim društvima </w:t>
      </w:r>
      <w:proofErr w:type="spellStart"/>
      <w:r w:rsidRPr="00686F69">
        <w:rPr>
          <w:rFonts w:cs="Times New Roman" w:eastAsia="Times New Roman"/>
          <w:szCs w:val="20"/>
          <w:lang w:eastAsia="hr-HR"/>
        </w:rPr>
        <w:t>Relatum</w:t>
      </w:r>
      <w:proofErr w:type="spellEnd"/>
      <w:r w:rsidRPr="00686F69">
        <w:rPr>
          <w:rFonts w:cs="Times New Roman" w:eastAsia="Times New Roman"/>
          <w:szCs w:val="20"/>
          <w:lang w:eastAsia="hr-HR"/>
        </w:rPr>
        <w:t xml:space="preserve"> d.o.o. i </w:t>
      </w:r>
      <w:proofErr w:type="spellStart"/>
      <w:r w:rsidRPr="00686F69">
        <w:rPr>
          <w:rFonts w:cs="Times New Roman" w:eastAsia="Times New Roman"/>
          <w:szCs w:val="20"/>
          <w:lang w:eastAsia="hr-HR"/>
        </w:rPr>
        <w:t>Pomilon</w:t>
      </w:r>
      <w:proofErr w:type="spellEnd"/>
      <w:r w:rsidRPr="00686F69">
        <w:rPr>
          <w:rFonts w:cs="Times New Roman" w:eastAsia="Times New Roman"/>
          <w:szCs w:val="20"/>
          <w:lang w:eastAsia="hr-HR"/>
        </w:rPr>
        <w:t xml:space="preserve"> d.o.o. (sada </w:t>
      </w:r>
      <w:proofErr w:type="spellStart"/>
      <w:r w:rsidRPr="00686F69">
        <w:rPr>
          <w:rFonts w:cs="Times New Roman" w:eastAsia="Times New Roman"/>
          <w:szCs w:val="20"/>
          <w:lang w:eastAsia="hr-HR"/>
        </w:rPr>
        <w:t>Ortho</w:t>
      </w:r>
      <w:proofErr w:type="spellEnd"/>
      <w:r w:rsidRPr="00686F69">
        <w:rPr>
          <w:rFonts w:cs="Times New Roman" w:eastAsia="Times New Roman"/>
          <w:szCs w:val="20"/>
          <w:lang w:eastAsia="hr-HR"/>
        </w:rPr>
        <w:t xml:space="preserve"> plan d.o.o.) u vlasništvu zakonskog zastupnika Nevena </w:t>
      </w:r>
      <w:proofErr w:type="spellStart"/>
      <w:r w:rsidRPr="00686F69">
        <w:rPr>
          <w:rFonts w:cs="Times New Roman" w:eastAsia="Times New Roman"/>
          <w:szCs w:val="20"/>
          <w:lang w:eastAsia="hr-HR"/>
        </w:rPr>
        <w:t>Poldrugača</w:t>
      </w:r>
      <w:proofErr w:type="spellEnd"/>
      <w:r w:rsidRPr="00686F69">
        <w:rPr>
          <w:rFonts w:cs="Times New Roman" w:eastAsia="Times New Roman"/>
          <w:szCs w:val="20"/>
          <w:lang w:eastAsia="hr-HR"/>
        </w:rPr>
        <w:t xml:space="preserve">. Radilo se o naručenom i konstruiranom poreznom nadzoru sa zadanim ciljevima, gdje se provodilo namjerno onesposobljavanje poreznog obveznika kao samostalnog gospodarskog i pravnog subjekta. Svi materijalni dokazi koji su se iznosili u postupku poreznog nadzora, prigovoru na zapisnik te žalbi na rješenje kontinuirano su zanemarivali. Ovakvim postupanjem poreznog tijela vlasniku društava nanesena je ogromna materijalna i nematerijalna šteta sa dugoročnim posljedicama. Slijedom navedenog dužnik je predložio da sud odgodi donošenje rješenja o otvaranju i zaključenju skraćenog stečajnog postupka do završetka svih postupaka koje dužnik vodi protiv predmetnog rješenja Ministarstva financija, Samostalnog sektora za drugostupanjski upravni postupak.  </w:t>
      </w:r>
    </w:p>
    <w:p w:rsidRDefault="00686F69" w:rsidP="00686F69" w:rsidR="00686F69" w:rsidRPr="00686F69">
      <w:pPr>
        <w:overflowPunct w:val="false"/>
        <w:autoSpaceDE w:val="false"/>
        <w:autoSpaceDN w:val="false"/>
        <w:adjustRightInd w:val="false"/>
        <w:spacing w:after="0"/>
        <w:ind w:firstLine="851"/>
        <w:jc w:val="both"/>
        <w:rPr>
          <w:rFonts w:cs="Times New Roman" w:eastAsia="Times New Roman"/>
          <w:szCs w:val="20"/>
          <w:lang w:eastAsia="hr-HR"/>
        </w:rPr>
      </w:pPr>
    </w:p>
    <w:p w:rsidRDefault="00686F69" w:rsidP="00686F69" w:rsidR="00686F69" w:rsidRPr="00686F69">
      <w:pPr>
        <w:overflowPunct w:val="false"/>
        <w:autoSpaceDE w:val="false"/>
        <w:autoSpaceDN w:val="false"/>
        <w:adjustRightInd w:val="false"/>
        <w:spacing w:after="0"/>
        <w:ind w:firstLine="851"/>
        <w:jc w:val="both"/>
        <w:rPr>
          <w:rFonts w:cs="Times New Roman" w:eastAsia="Times New Roman"/>
          <w:szCs w:val="20"/>
          <w:lang w:eastAsia="hr-HR"/>
        </w:rPr>
      </w:pPr>
      <w:r w:rsidRPr="00686F69">
        <w:rPr>
          <w:rFonts w:cs="Times New Roman" w:eastAsia="Times New Roman"/>
          <w:szCs w:val="20"/>
          <w:lang w:eastAsia="hr-HR"/>
        </w:rPr>
        <w:t xml:space="preserve">Rješenjem od 10. travnja 2017. sud je zahtjev za odgodu ocijenio neosnovanim i odbio ga. </w:t>
      </w:r>
    </w:p>
    <w:p w:rsidRDefault="00686F69" w:rsidP="00686F69" w:rsidR="00686F69" w:rsidRPr="00686F69">
      <w:pPr>
        <w:overflowPunct w:val="false"/>
        <w:autoSpaceDE w:val="false"/>
        <w:autoSpaceDN w:val="false"/>
        <w:adjustRightInd w:val="false"/>
        <w:spacing w:after="0"/>
        <w:ind w:firstLine="851"/>
        <w:jc w:val="both"/>
        <w:rPr>
          <w:rFonts w:cs="Times New Roman" w:eastAsia="Times New Roman"/>
          <w:szCs w:val="20"/>
          <w:lang w:eastAsia="hr-HR"/>
        </w:rPr>
      </w:pPr>
    </w:p>
    <w:p w:rsidRDefault="00686F69" w:rsidP="00686F69" w:rsidR="00686F69" w:rsidRPr="00686F69">
      <w:pPr>
        <w:overflowPunct w:val="false"/>
        <w:autoSpaceDE w:val="false"/>
        <w:autoSpaceDN w:val="false"/>
        <w:adjustRightInd w:val="false"/>
        <w:spacing w:after="0"/>
        <w:ind w:firstLine="851"/>
        <w:jc w:val="both"/>
        <w:rPr>
          <w:rFonts w:cs="Times New Roman" w:eastAsia="Times New Roman"/>
          <w:szCs w:val="20"/>
          <w:lang w:eastAsia="hr-HR"/>
        </w:rPr>
      </w:pPr>
      <w:r w:rsidRPr="00686F69">
        <w:rPr>
          <w:rFonts w:cs="Times New Roman" w:eastAsia="Times New Roman"/>
          <w:szCs w:val="20"/>
          <w:lang w:eastAsia="hr-HR"/>
        </w:rPr>
        <w:t xml:space="preserve">Kako osoba ovlaštena za zastupanje dužnika nije u roku od 15 dana od objave oglasa dostavila javnobilježnički ovjerovljen popis imovine i obveza dužnika, a vjerovnici nisu u </w:t>
      </w:r>
      <w:r w:rsidRPr="00686F69">
        <w:rPr>
          <w:rFonts w:cs="Times New Roman" w:eastAsia="Times New Roman"/>
          <w:szCs w:val="20"/>
          <w:lang w:eastAsia="hr-HR"/>
        </w:rPr>
        <w:lastRenderedPageBreak/>
        <w:t xml:space="preserve">roku od 45 dana od objave oglasa predložili otvaranje stečajnog postupka, sukladno odredbi čl.431. SZ smatra se da je dužnik nesposoban za plaćanje. </w:t>
      </w:r>
    </w:p>
    <w:p w:rsidRDefault="00686F69" w:rsidP="00686F69" w:rsidR="00686F69" w:rsidRPr="00686F69">
      <w:pPr>
        <w:overflowPunct w:val="false"/>
        <w:autoSpaceDE w:val="false"/>
        <w:autoSpaceDN w:val="false"/>
        <w:adjustRightInd w:val="false"/>
        <w:spacing w:after="0"/>
        <w:ind w:firstLine="851"/>
        <w:jc w:val="both"/>
        <w:rPr>
          <w:rFonts w:cs="Times New Roman" w:eastAsia="Times New Roman"/>
          <w:szCs w:val="20"/>
          <w:lang w:eastAsia="hr-HR"/>
        </w:rPr>
      </w:pPr>
    </w:p>
    <w:p w:rsidRDefault="00686F69" w:rsidP="00686F69" w:rsidR="00686F69" w:rsidRPr="00686F69">
      <w:pPr>
        <w:overflowPunct w:val="false"/>
        <w:autoSpaceDE w:val="false"/>
        <w:autoSpaceDN w:val="false"/>
        <w:adjustRightInd w:val="false"/>
        <w:spacing w:after="0"/>
        <w:ind w:firstLine="851"/>
        <w:jc w:val="both"/>
        <w:rPr>
          <w:rFonts w:cs="Times New Roman" w:eastAsia="Times New Roman"/>
          <w:szCs w:val="20"/>
          <w:lang w:eastAsia="hr-HR"/>
        </w:rPr>
      </w:pPr>
      <w:r w:rsidRPr="00686F69">
        <w:rPr>
          <w:rFonts w:cs="Times New Roman" w:eastAsia="Times New Roman"/>
          <w:szCs w:val="20"/>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686F69">
        <w:rPr>
          <w:rFonts w:cs="Times New Roman" w:eastAsia="Times New Roman"/>
          <w:szCs w:val="20"/>
          <w:lang w:eastAsia="hr-HR"/>
        </w:rPr>
        <w:t>toč.I</w:t>
      </w:r>
      <w:proofErr w:type="spellEnd"/>
      <w:r w:rsidRPr="00686F69">
        <w:rPr>
          <w:rFonts w:cs="Times New Roman" w:eastAsia="Times New Roman"/>
          <w:szCs w:val="20"/>
          <w:lang w:eastAsia="hr-HR"/>
        </w:rPr>
        <w:t>., II., III. i IV. izreke.</w:t>
      </w:r>
    </w:p>
    <w:p w:rsidRDefault="00686F69" w:rsidP="00686F69" w:rsidR="00686F69" w:rsidRPr="00686F69">
      <w:pPr>
        <w:overflowPunct w:val="false"/>
        <w:autoSpaceDE w:val="false"/>
        <w:autoSpaceDN w:val="false"/>
        <w:adjustRightInd w:val="false"/>
        <w:spacing w:after="0"/>
        <w:ind w:firstLine="851"/>
        <w:jc w:val="both"/>
        <w:rPr>
          <w:rFonts w:cs="Times New Roman" w:eastAsia="Times New Roman"/>
          <w:szCs w:val="20"/>
          <w:lang w:eastAsia="hr-HR"/>
        </w:rPr>
      </w:pPr>
    </w:p>
    <w:p w:rsidRDefault="00686F69" w:rsidP="00686F69" w:rsidR="00686F69" w:rsidRPr="00686F69">
      <w:pPr>
        <w:overflowPunct w:val="false"/>
        <w:autoSpaceDE w:val="false"/>
        <w:autoSpaceDN w:val="false"/>
        <w:adjustRightInd w:val="false"/>
        <w:spacing w:after="0"/>
        <w:ind w:firstLine="851"/>
        <w:jc w:val="both"/>
        <w:rPr>
          <w:rFonts w:cs="Times New Roman" w:eastAsia="Calibri"/>
          <w:szCs w:val="20"/>
          <w:lang w:eastAsia="hr-HR"/>
        </w:rPr>
      </w:pPr>
      <w:r w:rsidRPr="00686F69">
        <w:rPr>
          <w:rFonts w:cs="Times New Roman" w:eastAsia="Calibri"/>
          <w:szCs w:val="20"/>
          <w:lang w:eastAsia="hr-HR"/>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686F69" w:rsidP="00686F69" w:rsidR="00686F69" w:rsidRPr="00686F69">
      <w:pPr>
        <w:overflowPunct w:val="false"/>
        <w:autoSpaceDE w:val="false"/>
        <w:autoSpaceDN w:val="false"/>
        <w:adjustRightInd w:val="false"/>
        <w:spacing w:after="0"/>
        <w:ind w:firstLine="851"/>
        <w:jc w:val="both"/>
        <w:rPr>
          <w:rFonts w:cs="Times New Roman" w:eastAsia="Calibri"/>
          <w:szCs w:val="20"/>
          <w:lang w:eastAsia="hr-HR"/>
        </w:rPr>
      </w:pPr>
    </w:p>
    <w:p w:rsidRDefault="00686F69" w:rsidP="00686F69" w:rsidR="00686F69" w:rsidRPr="00686F69">
      <w:pPr>
        <w:overflowPunct w:val="false"/>
        <w:autoSpaceDE w:val="false"/>
        <w:autoSpaceDN w:val="false"/>
        <w:adjustRightInd w:val="false"/>
        <w:spacing w:after="0"/>
        <w:ind w:firstLine="851"/>
        <w:jc w:val="both"/>
        <w:rPr>
          <w:rFonts w:cs="Times New Roman" w:eastAsia="Times New Roman"/>
          <w:szCs w:val="20"/>
          <w:lang w:eastAsia="hr-HR"/>
        </w:rPr>
      </w:pPr>
      <w:r w:rsidRPr="00686F69">
        <w:rPr>
          <w:rFonts w:cs="Times New Roman" w:eastAsia="Times New Roman"/>
          <w:szCs w:val="20"/>
          <w:lang w:eastAsia="hr-HR"/>
        </w:rPr>
        <w:t xml:space="preserve">O objavi rješenja na mrežnoj stranici e-oglasna ploča Trgovačkog suda u Bjelovaru i brisanju dužnika iz sudskog registra sud je odlučio sukladno čl.131., 132. i 286. SZ-a. </w:t>
      </w:r>
    </w:p>
    <w:p w:rsidRDefault="00686F69" w:rsidP="00686F69" w:rsidR="00686F69" w:rsidRPr="00686F69">
      <w:pPr>
        <w:overflowPunct w:val="false"/>
        <w:autoSpaceDE w:val="false"/>
        <w:autoSpaceDN w:val="false"/>
        <w:adjustRightInd w:val="false"/>
        <w:spacing w:after="0"/>
        <w:rPr>
          <w:rFonts w:cs="Times New Roman" w:eastAsia="Times New Roman"/>
          <w:szCs w:val="20"/>
          <w:lang w:eastAsia="hr-HR"/>
        </w:rPr>
      </w:pPr>
    </w:p>
    <w:p w:rsidRDefault="00686F69" w:rsidP="00686F69" w:rsidR="00686F69" w:rsidRPr="00686F69">
      <w:pPr>
        <w:overflowPunct w:val="false"/>
        <w:autoSpaceDE w:val="false"/>
        <w:autoSpaceDN w:val="false"/>
        <w:adjustRightInd w:val="false"/>
        <w:spacing w:after="0"/>
        <w:jc w:val="center"/>
        <w:rPr>
          <w:rFonts w:cs="Times New Roman" w:eastAsia="Times New Roman"/>
          <w:szCs w:val="20"/>
          <w:lang w:eastAsia="hr-HR"/>
        </w:rPr>
      </w:pPr>
      <w:r w:rsidRPr="00686F69">
        <w:rPr>
          <w:rFonts w:cs="Times New Roman" w:eastAsia="Times New Roman"/>
          <w:szCs w:val="20"/>
          <w:lang w:eastAsia="hr-HR"/>
        </w:rPr>
        <w:t>U Bjelovaru, 29. lipnja 2017.</w:t>
      </w:r>
    </w:p>
    <w:p w:rsidRDefault="00686F69" w:rsidP="00686F69" w:rsidR="00686F69" w:rsidRPr="00686F69">
      <w:pPr>
        <w:overflowPunct w:val="false"/>
        <w:autoSpaceDE w:val="false"/>
        <w:autoSpaceDN w:val="false"/>
        <w:adjustRightInd w:val="false"/>
        <w:spacing w:after="0"/>
        <w:jc w:val="both"/>
        <w:rPr>
          <w:rFonts w:cs="Times New Roman" w:eastAsia="Times New Roman"/>
          <w:szCs w:val="20"/>
          <w:lang w:eastAsia="hr-HR"/>
        </w:rPr>
      </w:pPr>
    </w:p>
    <w:p w:rsidRDefault="00686F69" w:rsidP="00686F69" w:rsidR="00686F69" w:rsidRPr="00686F69">
      <w:pPr>
        <w:overflowPunct w:val="false"/>
        <w:autoSpaceDE w:val="false"/>
        <w:autoSpaceDN w:val="false"/>
        <w:adjustRightInd w:val="false"/>
        <w:spacing w:after="0"/>
        <w:ind w:firstLine="5103"/>
        <w:jc w:val="both"/>
        <w:rPr>
          <w:rFonts w:cs="Times New Roman" w:eastAsia="Times New Roman"/>
          <w:szCs w:val="20"/>
          <w:lang w:eastAsia="hr-HR"/>
        </w:rPr>
      </w:pPr>
      <w:r w:rsidRPr="00686F69">
        <w:rPr>
          <w:rFonts w:cs="Times New Roman" w:eastAsia="Times New Roman"/>
          <w:szCs w:val="20"/>
          <w:lang w:eastAsia="hr-HR"/>
        </w:rPr>
        <w:t xml:space="preserve">   STEČAJNI SUDAC</w:t>
      </w:r>
    </w:p>
    <w:p w:rsidRDefault="00686F69" w:rsidP="00686F69" w:rsidR="00686F69" w:rsidRPr="00686F69">
      <w:pPr>
        <w:overflowPunct w:val="false"/>
        <w:autoSpaceDE w:val="false"/>
        <w:autoSpaceDN w:val="false"/>
        <w:adjustRightInd w:val="false"/>
        <w:spacing w:after="0"/>
        <w:ind w:firstLine="4820"/>
        <w:jc w:val="both"/>
        <w:rPr>
          <w:rFonts w:cs="Times New Roman" w:eastAsia="Times New Roman"/>
          <w:szCs w:val="20"/>
          <w:lang w:eastAsia="hr-HR"/>
        </w:rPr>
      </w:pPr>
      <w:r w:rsidRPr="00686F69">
        <w:rPr>
          <w:rFonts w:cs="Times New Roman" w:eastAsia="Times New Roman"/>
          <w:szCs w:val="20"/>
          <w:lang w:eastAsia="hr-HR"/>
        </w:rPr>
        <w:t>MARIJA PETRINA KUBICA v.r.</w:t>
      </w:r>
    </w:p>
    <w:p w:rsidRDefault="00686F69" w:rsidP="00686F69" w:rsidR="00686F69" w:rsidRPr="00686F69">
      <w:pPr>
        <w:overflowPunct w:val="false"/>
        <w:autoSpaceDE w:val="false"/>
        <w:autoSpaceDN w:val="false"/>
        <w:adjustRightInd w:val="false"/>
        <w:spacing w:after="0"/>
        <w:ind w:firstLine="4820"/>
        <w:jc w:val="both"/>
        <w:rPr>
          <w:rFonts w:cs="Times New Roman" w:eastAsia="Times New Roman"/>
          <w:szCs w:val="20"/>
          <w:lang w:eastAsia="hr-HR"/>
        </w:rPr>
      </w:pPr>
    </w:p>
    <w:p w:rsidRDefault="00686F69" w:rsidP="00686F69" w:rsidR="00686F69" w:rsidRPr="00686F69">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686F69">
        <w:rPr>
          <w:rFonts w:cs="Times New Roman" w:eastAsia="Times New Roman"/>
          <w:noProof/>
          <w:szCs w:val="20"/>
          <w:lang w:eastAsia="hr-HR"/>
        </w:rPr>
        <w:t>Za točnost otpravka-</w:t>
      </w:r>
    </w:p>
    <w:p w:rsidRDefault="00686F69" w:rsidP="00686F69" w:rsidR="00686F69" w:rsidRPr="00686F69">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686F69">
        <w:rPr>
          <w:rFonts w:cs="Times New Roman" w:eastAsia="Times New Roman"/>
          <w:noProof/>
          <w:szCs w:val="20"/>
          <w:lang w:eastAsia="hr-HR"/>
        </w:rPr>
        <w:t>ovlašteni službenik</w:t>
      </w:r>
    </w:p>
    <w:p w:rsidRDefault="00686F69" w:rsidP="00686F69" w:rsidR="00686F69" w:rsidRPr="00686F69">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686F69">
        <w:rPr>
          <w:rFonts w:cs="Times New Roman" w:eastAsia="Times New Roman"/>
          <w:noProof/>
          <w:szCs w:val="20"/>
          <w:lang w:eastAsia="hr-HR"/>
        </w:rPr>
        <w:t xml:space="preserve">     Željka Vitez</w:t>
      </w:r>
    </w:p>
    <w:p w:rsidRDefault="00686F69" w:rsidP="00686F69" w:rsidR="00686F69" w:rsidRPr="00686F69">
      <w:pPr>
        <w:overflowPunct w:val="false"/>
        <w:autoSpaceDE w:val="false"/>
        <w:autoSpaceDN w:val="false"/>
        <w:adjustRightInd w:val="false"/>
        <w:spacing w:after="0"/>
        <w:ind w:firstLine="4820"/>
        <w:jc w:val="both"/>
        <w:rPr>
          <w:rFonts w:cs="Times New Roman" w:eastAsia="Times New Roman"/>
          <w:szCs w:val="20"/>
          <w:lang w:eastAsia="hr-HR"/>
        </w:rPr>
      </w:pPr>
    </w:p>
    <w:p w:rsidRDefault="00686F69" w:rsidP="00686F69" w:rsidR="00686F69" w:rsidRPr="00686F69">
      <w:pPr>
        <w:overflowPunct w:val="false"/>
        <w:autoSpaceDE w:val="false"/>
        <w:autoSpaceDN w:val="false"/>
        <w:adjustRightInd w:val="false"/>
        <w:spacing w:after="0"/>
        <w:ind w:firstLine="4820"/>
        <w:jc w:val="both"/>
        <w:rPr>
          <w:rFonts w:cs="Times New Roman" w:eastAsia="Times New Roman"/>
          <w:szCs w:val="20"/>
          <w:lang w:eastAsia="hr-HR"/>
        </w:rPr>
      </w:pPr>
    </w:p>
    <w:p w:rsidRDefault="00686F69" w:rsidP="00686F69" w:rsidR="00686F69" w:rsidRPr="00686F69">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686F69" w:rsidP="00686F69" w:rsidR="00686F69" w:rsidRPr="00686F69">
      <w:pPr>
        <w:overflowPunct w:val="false"/>
        <w:autoSpaceDE w:val="false"/>
        <w:autoSpaceDN w:val="false"/>
        <w:adjustRightInd w:val="false"/>
        <w:spacing w:after="0"/>
        <w:rPr>
          <w:rFonts w:cs="Times New Roman" w:eastAsia="Times New Roman"/>
          <w:szCs w:val="20"/>
          <w:lang w:eastAsia="hr-HR"/>
        </w:rPr>
      </w:pPr>
    </w:p>
    <w:p w:rsidRDefault="00686F69" w:rsidP="00686F69" w:rsidR="00686F69" w:rsidRPr="00686F69">
      <w:pPr>
        <w:overflowPunct w:val="false"/>
        <w:autoSpaceDE w:val="false"/>
        <w:autoSpaceDN w:val="false"/>
        <w:adjustRightInd w:val="false"/>
        <w:spacing w:after="0"/>
        <w:rPr>
          <w:rFonts w:cs="Times New Roman" w:eastAsia="Times New Roman"/>
          <w:szCs w:val="20"/>
          <w:lang w:eastAsia="hr-HR"/>
        </w:rPr>
      </w:pPr>
    </w:p>
    <w:p w:rsidRDefault="00686F69" w:rsidP="00686F69" w:rsidR="00686F69" w:rsidRPr="00686F69">
      <w:pPr>
        <w:overflowPunct w:val="false"/>
        <w:autoSpaceDE w:val="false"/>
        <w:autoSpaceDN w:val="false"/>
        <w:adjustRightInd w:val="false"/>
        <w:spacing w:after="0"/>
        <w:jc w:val="center"/>
        <w:rPr>
          <w:rFonts w:cs="Times New Roman" w:eastAsia="Times New Roman"/>
          <w:szCs w:val="20"/>
          <w:lang w:eastAsia="hr-HR"/>
        </w:rPr>
      </w:pPr>
    </w:p>
    <w:p w:rsidRDefault="00686F69" w:rsidP="00686F69" w:rsidR="00686F69" w:rsidRPr="00686F69">
      <w:pPr>
        <w:overflowPunct w:val="false"/>
        <w:autoSpaceDE w:val="false"/>
        <w:autoSpaceDN w:val="false"/>
        <w:adjustRightInd w:val="false"/>
        <w:spacing w:after="0"/>
        <w:jc w:val="both"/>
        <w:rPr>
          <w:rFonts w:cs="Times New Roman" w:eastAsia="Times New Roman"/>
          <w:szCs w:val="20"/>
          <w:lang w:eastAsia="hr-HR"/>
        </w:rPr>
      </w:pPr>
      <w:r w:rsidRPr="00686F69">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6F69"/>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772137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2017.</izvorni_sadrzaj>
    <derivirana_varijabla naziv="DomainObject.DatumDonosenjaOdluke_1">29.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St-458/2016-6</izvorni_sadrzaj>
    <derivirana_varijabla naziv="DomainObject.Oznaka_1">St-458/2016-6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458</izvorni_sadrzaj>
    <derivirana_varijabla naziv="DomainObject.Predmet.Broj_1">458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St-458/2016</izvorni_sadrzaj>
    <derivirana_varijabla naziv="DomainObject.Predmet.OznakaBroj_1">St-458/2016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POKOBAR d.o.o. zastupanog po punomoćniku Neven Poldrugač</izvorni_sadrzaj>
    <derivirana_varijabla naziv="DomainObject.Predmet.ProtustrankaFormated_1">  POKOBAR d.o.o. zastupanog po punomoćniku Neven Poldrugač</derivirana_varijabla>
  </DomainObject.Predmet.ProtustrankaFormated>
  <DomainObject.Predmet.ProtustrankaFormatedOIB>
    <izvorni_sadrzaj>  POKOBAR d.o.o., OIB 09469193957 zastupanog po punomoćniku Neven Poldrugač</izvorni_sadrzaj>
    <derivirana_varijabla naziv="DomainObject.Predmet.ProtustrankaFormatedOIB_1">  POKOBAR d.o.o., OIB 09469193957 zastupanog po punomoćniku Neven Poldrugač</derivirana_varijabla>
  </DomainObject.Predmet.ProtustrankaFormatedOIB>
  <DomainObject.Predmet.ProtustrankaFormatedWithAdress>
    <izvorni_sadrzaj> POKOBAR d.o.o., Ivana Gundulića 3, 10000 Zagreb zastupanog po punomoćniku Neven Poldrugač</izvorni_sadrzaj>
    <derivirana_varijabla naziv="DomainObject.Predmet.ProtustrankaFormatedWithAdress_1"> POKOBAR d.o.o., Ivana Gundulića 3, 10000 Zagreb zastupanog po punomoćniku Neven Poldrugač</derivirana_varijabla>
  </DomainObject.Predmet.ProtustrankaFormatedWithAdress>
  <DomainObject.Predmet.ProtustrankaFormatedWithAdressOIB>
    <izvorni_sadrzaj> POKOBAR d.o.o., OIB 09469193957, Ivana Gundulića 3, 10000 Zagreb zastupanog po punomoćniku Neven Poldrugač</izvorni_sadrzaj>
    <derivirana_varijabla naziv="DomainObject.Predmet.ProtustrankaFormatedWithAdressOIB_1"> POKOBAR d.o.o., OIB 09469193957, Ivana Gundulića 3, 10000 Zagreb zastupanog po punomoćniku Neven Poldrugač</derivirana_varijabla>
  </DomainObject.Predmet.ProtustrankaFormatedWithAdressOIB>
  <DomainObject.Predmet.ProtustrankaWithAdress>
    <izvorni_sadrzaj>POKOBAR d.o.o. Ivana Gundulića 3, 10000 Zagreb</izvorni_sadrzaj>
    <derivirana_varijabla naziv="DomainObject.Predmet.ProtustrankaWithAdress_1">POKOBAR d.o.o. Ivana Gundulića 3, 10000 Zagreb</derivirana_varijabla>
  </DomainObject.Predmet.ProtustrankaWithAdress>
  <DomainObject.Predmet.ProtustrankaWithAdressOIB>
    <izvorni_sadrzaj>POKOBAR d.o.o., OIB 09469193957, Ivana Gundulića 3, 10000 Zagreb</izvorni_sadrzaj>
    <derivirana_varijabla naziv="DomainObject.Predmet.ProtustrankaWithAdressOIB_1">POKOBAR d.o.o., OIB 09469193957, Ivana Gundulića 3, 10000 Zagreb</derivirana_varijabla>
  </DomainObject.Predmet.ProtustrankaWithAdressOIB>
  <DomainObject.Predmet.ProtustrankaNazivFormated>
    <izvorni_sadrzaj>POKOBAR d.o.o.</izvorni_sadrzaj>
    <derivirana_varijabla naziv="DomainObject.Predmet.ProtustrankaNazivFormated_1">POKOBAR d.o.o.</derivirana_varijabla>
  </DomainObject.Predmet.ProtustrankaNazivFormated>
  <DomainObject.Predmet.ProtustrankaNazivFormatedOIB>
    <izvorni_sadrzaj>POKOBAR d.o.o., OIB 09469193957</izvorni_sadrzaj>
    <derivirana_varijabla naziv="DomainObject.Predmet.ProtustrankaNazivFormatedOIB_1">POKOBAR d.o.o., OIB 09469193957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POKOBAR d.o.o. zastupanog po punomoćniku Neven Poldrugač</item>
    </izvorni_sadrzaj>
    <derivirana_varijabla naziv="DomainObject.Predmet.ProtuStrankaListFormated_1">
      <item>POKOBAR d.o.o. zastupanog po punomoćniku Neven Poldrugač</item>
    </derivirana_varijabla>
  </DomainObject.Predmet.ProtuStrankaListFormated>
  <DomainObject.Predmet.ProtuStrankaListFormatedOIB>
    <izvorni_sadrzaj>
      <item>POKOBAR d.o.o., OIB 09469193957 zastupanog po punomoćniku Neven Poldrugač</item>
    </izvorni_sadrzaj>
    <derivirana_varijabla naziv="DomainObject.Predmet.ProtuStrankaListFormatedOIB_1">
      <item>POKOBAR d.o.o., OIB 09469193957 zastupanog po punomoćniku Neven Poldrugač</item>
    </derivirana_varijabla>
  </DomainObject.Predmet.ProtuStrankaListFormatedOIB>
  <DomainObject.Predmet.ProtuStrankaListFormatedWithAdress>
    <izvorni_sadrzaj>
      <item>POKOBAR d.o.o., Ivana Gundulića 3, 10000 Zagreb zastupanog po punomoćniku Neven Poldrugač</item>
    </izvorni_sadrzaj>
    <derivirana_varijabla naziv="DomainObject.Predmet.ProtuStrankaListFormatedWithAdress_1">
      <item>POKOBAR d.o.o., Ivana Gundulića 3, 10000 Zagreb zastupanog po punomoćniku Neven Poldrugač</item>
    </derivirana_varijabla>
  </DomainObject.Predmet.ProtuStrankaListFormatedWithAdress>
  <DomainObject.Predmet.ProtuStrankaListFormatedWithAdressOIB>
    <izvorni_sadrzaj>
      <item>POKOBAR d.o.o., OIB 09469193957, Ivana Gundulića 3, 10000 Zagreb zastupanog po punomoćniku Neven Poldrugač</item>
    </izvorni_sadrzaj>
    <derivirana_varijabla naziv="DomainObject.Predmet.ProtuStrankaListFormatedWithAdressOIB_1">
      <item>POKOBAR d.o.o., OIB 09469193957, Ivana Gundulića 3, 10000 Zagreb zastupanog po punomoćniku Neven Poldrugač</item>
    </derivirana_varijabla>
  </DomainObject.Predmet.ProtuStrankaListFormatedWithAdressOIB>
  <DomainObject.Predmet.ProtuStrankaListNazivFormated>
    <izvorni_sadrzaj>
      <item>POKOBAR d.o.o.</item>
    </izvorni_sadrzaj>
    <derivirana_varijabla naziv="DomainObject.Predmet.ProtuStrankaListNazivFormated_1">
      <item>POKOBAR d.o.o.</item>
    </derivirana_varijabla>
  </DomainObject.Predmet.ProtuStrankaListNazivFormated>
  <DomainObject.Predmet.ProtuStrankaListNazivFormatedOIB>
    <izvorni_sadrzaj>
      <item>POKOBAR d.o.o., OIB 09469193957</item>
    </izvorni_sadrzaj>
    <derivirana_varijabla naziv="DomainObject.Predmet.ProtuStrankaListNazivFormatedOIB_1">
      <item>POKOBAR d.o.o., OIB 09469193957</item>
    </derivirana_varijabla>
  </DomainObject.Predmet.ProtuStrankaListNazivFormatedOIB>
  <DomainObject.Predmet.OstaliListFormated>
    <izvorni_sadrzaj>
      <item>Neven Poldrugač punomoćnik sudionika u postupku POKOBAR d.o.o.</item>
    </izvorni_sadrzaj>
    <derivirana_varijabla naziv="DomainObject.Predmet.OstaliListFormated_1">
      <item>Neven Poldrugač punomoćnik sudionika u postupku POKOBAR d.o.o.</item>
    </derivirana_varijabla>
  </DomainObject.Predmet.OstaliListFormated>
  <DomainObject.Predmet.OstaliListFormatedOIB>
    <izvorni_sadrzaj>
      <item>Neven Poldrugač, OIB 71836899336 punomoćnik sudionika u postupku POKOBAR d.o.o.</item>
    </izvorni_sadrzaj>
    <derivirana_varijabla naziv="DomainObject.Predmet.OstaliListFormatedOIB_1">
      <item>Neven Poldrugač, OIB 71836899336 punomoćnik sudionika u postupku POKOBAR d.o.o.</item>
    </derivirana_varijabla>
  </DomainObject.Predmet.OstaliListFormatedOIB>
  <DomainObject.Predmet.OstaliListFormatedWithAdress>
    <izvorni_sadrzaj>
      <item>Neven Poldrugač, Ivana Kukuljevića 20, 10000 Zagreb punomoćnik sudionika u postupku POKOBAR d.o.o.</item>
    </izvorni_sadrzaj>
    <derivirana_varijabla naziv="DomainObject.Predmet.OstaliListFormatedWithAdress_1">
      <item>Neven Poldrugač, Ivana Kukuljevića 20, 10000 Zagreb punomoćnik sudionika u postupku POKOBAR d.o.o.</item>
    </derivirana_varijabla>
  </DomainObject.Predmet.OstaliListFormatedWithAdress>
  <DomainObject.Predmet.OstaliListFormatedWithAdressOIB>
    <izvorni_sadrzaj>
      <item>Neven Poldrugač, OIB 71836899336, Ivana Kukuljevića 20, 10000 Zagreb punomoćnik sudionika u postupku POKOBAR d.o.o.</item>
    </izvorni_sadrzaj>
    <derivirana_varijabla naziv="DomainObject.Predmet.OstaliListFormatedWithAdressOIB_1">
      <item>Neven Poldrugač, OIB 71836899336, Ivana Kukuljevića 20, 10000 Zagreb punomoćnik sudionika u postupku POKOBAR d.o.o.</item>
    </derivirana_varijabla>
  </DomainObject.Predmet.OstaliListFormatedWithAdressOIB>
  <DomainObject.Predmet.OstaliListNazivFormated>
    <izvorni_sadrzaj>
      <item>Neven Poldrugač</item>
    </izvorni_sadrzaj>
    <derivirana_varijabla naziv="DomainObject.Predmet.OstaliListNazivFormated_1">
      <item>Neven Poldrugač</item>
    </derivirana_varijabla>
  </DomainObject.Predmet.OstaliListNazivFormated>
  <DomainObject.Predmet.OstaliListNazivFormatedOIB>
    <izvorni_sadrzaj>
      <item>Neven Poldrugač, OIB 71836899336</item>
    </izvorni_sadrzaj>
    <derivirana_varijabla naziv="DomainObject.Predmet.OstaliListNazivFormatedOIB_1">
      <item>Neven Poldrugač, OIB 71836899336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2017.</izvorni_sadrzaj>
    <derivirana_varijabla naziv="DomainObject.Datum_1">29. lipnja 2017.</derivirana_varijabla>
  </DomainObject.Datum>
  <DomainObject.PoslovniBrojDokumenta>
    <izvorni_sadrzaj>St-458/2016-6</izvorni_sadrzaj>
    <derivirana_varijabla naziv="DomainObject.PoslovniBrojDokumenta_1">St-458/2016-6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POKOBAR d.o.o.</izvorni_sadrzaj>
    <derivirana_varijabla naziv="DomainObject.Predmet.ProtustrankaIDrugi_1">POKOBAR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POKOBAR d.o.o., OIB 09469193957, Ivana Gundulića 3, 10000 Zagreb</izvorni_sadrzaj>
    <derivirana_varijabla naziv="DomainObject.Predmet.ProtustrankaIDrugiAdressOIB_1">POKOBAR d.o.o., OIB 09469193957, Ivana Gundulića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POKOBAR d.o.o.</item>
      <item>FINA Regionalni centar Zagreb</item>
      <item>Neven Poldrugač</item>
    </izvorni_sadrzaj>
    <derivirana_varijabla naziv="DomainObject.Predmet.SudioniciListNaziv_1">
      <item>POKOBAR d.o.o.</item>
      <item>FINA Regionalni centar Zagreb</item>
      <item>Neven Poldrugač</item>
    </derivirana_varijabla>
  </DomainObject.Predmet.SudioniciListNaziv>
  <DomainObject.Predmet.SudioniciListAdressOIB>
    <izvorni_sadrzaj>
      <item>POKOBAR d.o.o., OIB 09469193957, Ivana Gundulića 3,10000 Zagreb</item>
      <item>FINA Regionalni centar Zagreb, OIB 85821130368, Trg svibanjskih žrtava 1995. br.1,10000 Zagreb</item>
      <item>Neven Poldrugač, OIB 71836899336, Ivana Kukuljevića 20,10000 Zagreb</item>
    </izvorni_sadrzaj>
    <derivirana_varijabla naziv="DomainObject.Predmet.SudioniciListAdressOIB_1">
      <item>POKOBAR d.o.o., OIB 09469193957, Ivana Gundulića 3,10000 Zagreb</item>
      <item>FINA Regionalni centar Zagreb, OIB 85821130368, Trg svibanjskih žrtava 1995. br.1,10000 Zagreb</item>
      <item>Neven Poldrugač, OIB 71836899336, Ivana Kukuljevića 20,10000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A1D9AE-B30D-46DB-A13B-618D954301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1067</properties:Words>
  <properties:Characters>6054</properties:Characters>
  <properties:Lines>132</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2017-06-29T12:09:00Z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St-458/2016-6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